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B330" w14:textId="7CC38D86" w:rsidR="00230C50" w:rsidRDefault="00230C50" w:rsidP="002E12EA">
      <w:pPr>
        <w:jc w:val="right"/>
        <w:rPr>
          <w:b/>
          <w:bCs/>
          <w:caps/>
          <w:lang w:val="ro-MD"/>
        </w:rPr>
      </w:pPr>
    </w:p>
    <w:p w14:paraId="3A39338B" w14:textId="77777777" w:rsidR="006A0664" w:rsidRPr="00B374BD" w:rsidRDefault="006A0664" w:rsidP="002E12EA">
      <w:pPr>
        <w:jc w:val="right"/>
        <w:rPr>
          <w:b/>
          <w:bCs/>
          <w:caps/>
          <w:lang w:val="ro-MD"/>
        </w:rPr>
      </w:pPr>
    </w:p>
    <w:p w14:paraId="75194629" w14:textId="77777777" w:rsidR="005E6953" w:rsidRPr="00A91391" w:rsidRDefault="005E6953" w:rsidP="002E12EA">
      <w:pPr>
        <w:jc w:val="right"/>
        <w:rPr>
          <w:b/>
          <w:bCs/>
          <w:caps/>
          <w:lang w:val="ro-RO"/>
        </w:rPr>
      </w:pPr>
    </w:p>
    <w:p w14:paraId="796AFA5F" w14:textId="77777777" w:rsidR="00007B2A" w:rsidRPr="00A91391" w:rsidRDefault="00007B2A" w:rsidP="002E12EA">
      <w:pPr>
        <w:jc w:val="right"/>
        <w:rPr>
          <w:b/>
          <w:bCs/>
          <w:caps/>
          <w:lang w:val="ro-RO"/>
        </w:rPr>
      </w:pPr>
    </w:p>
    <w:p w14:paraId="181408B9" w14:textId="77777777" w:rsidR="00842F53" w:rsidRPr="00A91391" w:rsidRDefault="00842F53" w:rsidP="002E12EA">
      <w:pPr>
        <w:jc w:val="right"/>
        <w:rPr>
          <w:b/>
          <w:bCs/>
          <w:caps/>
        </w:rPr>
      </w:pPr>
    </w:p>
    <w:p w14:paraId="539F5E93" w14:textId="77777777" w:rsidR="0016398C" w:rsidRPr="00A91391" w:rsidRDefault="0016398C" w:rsidP="002E12EA">
      <w:pPr>
        <w:jc w:val="right"/>
        <w:rPr>
          <w:b/>
          <w:bCs/>
          <w:caps/>
        </w:rPr>
      </w:pPr>
    </w:p>
    <w:p w14:paraId="23FBFE2D" w14:textId="77777777" w:rsidR="00F04785" w:rsidRPr="00A91391" w:rsidRDefault="00F04785" w:rsidP="002E12EA">
      <w:pPr>
        <w:jc w:val="right"/>
        <w:rPr>
          <w:b/>
          <w:bCs/>
          <w:caps/>
        </w:rPr>
      </w:pPr>
    </w:p>
    <w:p w14:paraId="1552D6D9" w14:textId="77777777" w:rsidR="00C32F0F" w:rsidRPr="00A91391" w:rsidRDefault="00C32F0F" w:rsidP="002E12EA">
      <w:pPr>
        <w:jc w:val="right"/>
        <w:rPr>
          <w:b/>
          <w:bCs/>
          <w:caps/>
          <w:sz w:val="28"/>
          <w:szCs w:val="28"/>
        </w:rPr>
      </w:pPr>
    </w:p>
    <w:p w14:paraId="2608F5C9" w14:textId="77777777" w:rsidR="00C81034" w:rsidRPr="00A91391" w:rsidRDefault="00337141" w:rsidP="002E12EA">
      <w:pPr>
        <w:jc w:val="center"/>
        <w:rPr>
          <w:b/>
          <w:bCs/>
          <w:caps/>
          <w:sz w:val="32"/>
          <w:szCs w:val="32"/>
        </w:rPr>
      </w:pPr>
      <w:r w:rsidRPr="00A91391">
        <w:rPr>
          <w:b/>
          <w:bCs/>
          <w:caps/>
          <w:noProof/>
          <w:sz w:val="28"/>
          <w:szCs w:val="28"/>
          <w:lang w:eastAsia="en-US"/>
        </w:rPr>
        <w:drawing>
          <wp:inline distT="0" distB="0" distL="0" distR="0" wp14:anchorId="72BDAFE7" wp14:editId="7212273A">
            <wp:extent cx="1304925" cy="1645454"/>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307003" cy="1648075"/>
                    </a:xfrm>
                    <a:prstGeom prst="rect">
                      <a:avLst/>
                    </a:prstGeom>
                    <a:noFill/>
                    <a:ln w="9525">
                      <a:noFill/>
                      <a:miter lim="800000"/>
                      <a:headEnd/>
                      <a:tailEnd/>
                    </a:ln>
                  </pic:spPr>
                </pic:pic>
              </a:graphicData>
            </a:graphic>
          </wp:inline>
        </w:drawing>
      </w:r>
    </w:p>
    <w:p w14:paraId="40C9E747" w14:textId="77777777" w:rsidR="004746EF" w:rsidRPr="00A91391" w:rsidRDefault="004746EF" w:rsidP="002E12EA">
      <w:pPr>
        <w:jc w:val="center"/>
        <w:rPr>
          <w:b/>
          <w:bCs/>
          <w:caps/>
          <w:sz w:val="32"/>
          <w:szCs w:val="32"/>
        </w:rPr>
      </w:pPr>
    </w:p>
    <w:p w14:paraId="1CBA5EAB" w14:textId="77777777" w:rsidR="00354CE6" w:rsidRPr="00A91391" w:rsidRDefault="004D5725" w:rsidP="002E12EA">
      <w:pPr>
        <w:jc w:val="center"/>
        <w:rPr>
          <w:b/>
          <w:bCs/>
          <w:caps/>
          <w:sz w:val="32"/>
          <w:szCs w:val="32"/>
          <w:lang w:val="bg-BG"/>
        </w:rPr>
      </w:pPr>
      <w:r w:rsidRPr="00A91391">
        <w:rPr>
          <w:b/>
          <w:bCs/>
          <w:caps/>
          <w:sz w:val="32"/>
          <w:szCs w:val="32"/>
        </w:rPr>
        <w:t>REPUBLIC</w:t>
      </w:r>
      <w:r w:rsidR="00354CE6" w:rsidRPr="00A91391">
        <w:rPr>
          <w:b/>
          <w:bCs/>
          <w:caps/>
          <w:sz w:val="32"/>
          <w:szCs w:val="32"/>
        </w:rPr>
        <w:t xml:space="preserve"> OF </w:t>
      </w:r>
      <w:r w:rsidR="008A1013" w:rsidRPr="00A91391">
        <w:rPr>
          <w:b/>
          <w:bCs/>
          <w:caps/>
          <w:sz w:val="32"/>
          <w:szCs w:val="32"/>
        </w:rPr>
        <w:t>MOLDOVA</w:t>
      </w:r>
    </w:p>
    <w:p w14:paraId="34CE91BA" w14:textId="77777777" w:rsidR="00E5486F" w:rsidRPr="00A91391" w:rsidRDefault="00E5486F" w:rsidP="002E12EA">
      <w:pPr>
        <w:jc w:val="center"/>
        <w:rPr>
          <w:b/>
          <w:bCs/>
          <w:caps/>
          <w:lang w:val="bg-BG"/>
        </w:rPr>
      </w:pPr>
    </w:p>
    <w:p w14:paraId="73B94A9C" w14:textId="77777777" w:rsidR="0076385A" w:rsidRPr="00A91391" w:rsidRDefault="0076385A" w:rsidP="002E12EA">
      <w:pPr>
        <w:jc w:val="center"/>
        <w:rPr>
          <w:b/>
          <w:bCs/>
          <w:caps/>
          <w:lang w:val="bg-BG"/>
        </w:rPr>
      </w:pPr>
    </w:p>
    <w:p w14:paraId="26702BCC" w14:textId="1109519D" w:rsidR="00354CE6" w:rsidRPr="00A91391" w:rsidRDefault="00544267" w:rsidP="002E12EA">
      <w:pPr>
        <w:jc w:val="center"/>
        <w:rPr>
          <w:b/>
          <w:bCs/>
          <w:caps/>
          <w:sz w:val="32"/>
          <w:szCs w:val="32"/>
        </w:rPr>
      </w:pPr>
      <w:r>
        <w:rPr>
          <w:b/>
          <w:bCs/>
          <w:caps/>
          <w:sz w:val="32"/>
          <w:szCs w:val="32"/>
        </w:rPr>
        <w:t>MINISTRY OF EDUCATION AND RESEARCH</w:t>
      </w:r>
    </w:p>
    <w:p w14:paraId="384D04F4" w14:textId="77777777" w:rsidR="00454ADB" w:rsidRPr="00A91391" w:rsidRDefault="00454ADB" w:rsidP="002E12EA">
      <w:pPr>
        <w:jc w:val="center"/>
        <w:rPr>
          <w:b/>
          <w:bCs/>
          <w:caps/>
          <w:sz w:val="32"/>
          <w:szCs w:val="32"/>
        </w:rPr>
      </w:pPr>
    </w:p>
    <w:p w14:paraId="7DC3E84B" w14:textId="77777777" w:rsidR="0076385A" w:rsidRPr="00A91391" w:rsidRDefault="0076385A" w:rsidP="002E12EA">
      <w:pPr>
        <w:jc w:val="center"/>
        <w:rPr>
          <w:b/>
          <w:bCs/>
          <w:caps/>
          <w:sz w:val="32"/>
          <w:szCs w:val="32"/>
        </w:rPr>
      </w:pPr>
    </w:p>
    <w:p w14:paraId="5FB3756A" w14:textId="77777777" w:rsidR="004746EF" w:rsidRPr="00A91391" w:rsidRDefault="004746EF" w:rsidP="002E12EA">
      <w:pPr>
        <w:jc w:val="center"/>
        <w:rPr>
          <w:b/>
          <w:bCs/>
          <w:caps/>
          <w:sz w:val="32"/>
          <w:szCs w:val="32"/>
        </w:rPr>
      </w:pPr>
    </w:p>
    <w:p w14:paraId="02AC3A34" w14:textId="77777777" w:rsidR="004746EF" w:rsidRPr="00A91391" w:rsidRDefault="004746EF" w:rsidP="002E12EA">
      <w:pPr>
        <w:jc w:val="center"/>
        <w:rPr>
          <w:b/>
          <w:bCs/>
          <w:caps/>
          <w:sz w:val="32"/>
          <w:szCs w:val="32"/>
        </w:rPr>
      </w:pPr>
    </w:p>
    <w:p w14:paraId="24419670" w14:textId="77777777" w:rsidR="004746EF" w:rsidRPr="00A91391" w:rsidRDefault="004746EF" w:rsidP="002E12EA">
      <w:pPr>
        <w:jc w:val="center"/>
        <w:rPr>
          <w:b/>
          <w:bCs/>
          <w:caps/>
          <w:sz w:val="32"/>
          <w:szCs w:val="32"/>
        </w:rPr>
      </w:pPr>
    </w:p>
    <w:p w14:paraId="03350D5A" w14:textId="77777777" w:rsidR="00C81034" w:rsidRPr="00A91391" w:rsidRDefault="00C81034" w:rsidP="002E12EA">
      <w:pPr>
        <w:jc w:val="center"/>
        <w:rPr>
          <w:b/>
          <w:bCs/>
          <w:caps/>
          <w:sz w:val="32"/>
          <w:szCs w:val="32"/>
        </w:rPr>
      </w:pPr>
    </w:p>
    <w:p w14:paraId="254DE4D4" w14:textId="77777777" w:rsidR="00C81034" w:rsidRPr="00A91391" w:rsidRDefault="00360E97" w:rsidP="002E12EA">
      <w:pPr>
        <w:jc w:val="center"/>
        <w:rPr>
          <w:b/>
          <w:bCs/>
          <w:caps/>
          <w:sz w:val="32"/>
          <w:szCs w:val="32"/>
        </w:rPr>
      </w:pPr>
      <w:r w:rsidRPr="00A91391">
        <w:rPr>
          <w:b/>
          <w:bCs/>
          <w:caps/>
          <w:sz w:val="32"/>
          <w:szCs w:val="32"/>
        </w:rPr>
        <w:t xml:space="preserve">MOLDOVA </w:t>
      </w:r>
      <w:r w:rsidR="00163979" w:rsidRPr="00A91391">
        <w:rPr>
          <w:b/>
          <w:bCs/>
          <w:caps/>
          <w:sz w:val="32"/>
          <w:szCs w:val="32"/>
        </w:rPr>
        <w:t xml:space="preserve">Higher </w:t>
      </w:r>
      <w:r w:rsidR="00354CE6" w:rsidRPr="00A91391">
        <w:rPr>
          <w:b/>
          <w:bCs/>
          <w:caps/>
          <w:sz w:val="32"/>
          <w:szCs w:val="32"/>
        </w:rPr>
        <w:t>EDUCATION PROJECT</w:t>
      </w:r>
    </w:p>
    <w:p w14:paraId="38505629" w14:textId="77777777" w:rsidR="00C81034" w:rsidRPr="00A91391" w:rsidRDefault="00C81034" w:rsidP="002E12EA">
      <w:pPr>
        <w:jc w:val="center"/>
        <w:rPr>
          <w:bCs/>
          <w:caps/>
          <w:sz w:val="32"/>
          <w:szCs w:val="32"/>
        </w:rPr>
      </w:pPr>
    </w:p>
    <w:p w14:paraId="7D0635C3" w14:textId="77777777" w:rsidR="00354CE6" w:rsidRPr="00A91391" w:rsidRDefault="00360E97" w:rsidP="002E12EA">
      <w:pPr>
        <w:jc w:val="center"/>
        <w:rPr>
          <w:b/>
          <w:bCs/>
          <w:caps/>
          <w:sz w:val="32"/>
          <w:szCs w:val="32"/>
        </w:rPr>
      </w:pPr>
      <w:r w:rsidRPr="00A91391">
        <w:rPr>
          <w:b/>
          <w:bCs/>
          <w:caps/>
          <w:sz w:val="32"/>
          <w:szCs w:val="32"/>
        </w:rPr>
        <w:t>PROJECT OPERATIONS</w:t>
      </w:r>
      <w:r w:rsidR="00354CE6" w:rsidRPr="00A91391">
        <w:rPr>
          <w:b/>
          <w:bCs/>
          <w:caps/>
          <w:sz w:val="32"/>
          <w:szCs w:val="32"/>
        </w:rPr>
        <w:t xml:space="preserve"> MANUAL</w:t>
      </w:r>
    </w:p>
    <w:p w14:paraId="724975FE" w14:textId="77777777" w:rsidR="00C32F0F" w:rsidRPr="00A91391" w:rsidRDefault="00C32F0F" w:rsidP="002E12EA">
      <w:pPr>
        <w:jc w:val="center"/>
        <w:rPr>
          <w:bCs/>
          <w:caps/>
          <w:sz w:val="28"/>
          <w:szCs w:val="28"/>
        </w:rPr>
      </w:pPr>
    </w:p>
    <w:p w14:paraId="074090BB" w14:textId="77777777" w:rsidR="004746EF" w:rsidRPr="00A91391" w:rsidRDefault="004746EF" w:rsidP="002E12EA">
      <w:pPr>
        <w:jc w:val="center"/>
        <w:rPr>
          <w:bCs/>
          <w:caps/>
          <w:sz w:val="28"/>
          <w:szCs w:val="28"/>
        </w:rPr>
      </w:pPr>
    </w:p>
    <w:p w14:paraId="52FD085C" w14:textId="77777777" w:rsidR="004746EF" w:rsidRPr="00A91391" w:rsidRDefault="004746EF" w:rsidP="002E12EA">
      <w:pPr>
        <w:jc w:val="center"/>
        <w:rPr>
          <w:bCs/>
          <w:caps/>
          <w:sz w:val="28"/>
          <w:szCs w:val="28"/>
        </w:rPr>
      </w:pPr>
    </w:p>
    <w:p w14:paraId="503694A0" w14:textId="77777777" w:rsidR="004746EF" w:rsidRPr="00A91391" w:rsidRDefault="004746EF" w:rsidP="002E12EA">
      <w:pPr>
        <w:jc w:val="center"/>
        <w:rPr>
          <w:bCs/>
          <w:caps/>
          <w:sz w:val="28"/>
          <w:szCs w:val="28"/>
        </w:rPr>
      </w:pPr>
    </w:p>
    <w:p w14:paraId="58F0AAD8" w14:textId="77777777" w:rsidR="004746EF" w:rsidRPr="00A91391" w:rsidRDefault="004746EF" w:rsidP="002E12EA">
      <w:pPr>
        <w:jc w:val="center"/>
        <w:rPr>
          <w:bCs/>
          <w:caps/>
          <w:sz w:val="28"/>
          <w:szCs w:val="28"/>
        </w:rPr>
      </w:pPr>
    </w:p>
    <w:p w14:paraId="4A3E1858" w14:textId="15327552" w:rsidR="003A4449" w:rsidRPr="00A91391" w:rsidRDefault="00482017" w:rsidP="002E12EA">
      <w:pPr>
        <w:jc w:val="center"/>
        <w:rPr>
          <w:b/>
          <w:caps/>
          <w:sz w:val="28"/>
          <w:szCs w:val="28"/>
        </w:rPr>
      </w:pPr>
      <w:r>
        <w:rPr>
          <w:b/>
          <w:sz w:val="28"/>
          <w:szCs w:val="28"/>
        </w:rPr>
        <w:t xml:space="preserve">Revised as on </w:t>
      </w:r>
      <w:r w:rsidR="002A3415">
        <w:rPr>
          <w:b/>
          <w:sz w:val="28"/>
          <w:szCs w:val="28"/>
        </w:rPr>
        <w:t>December 26</w:t>
      </w:r>
      <w:r>
        <w:rPr>
          <w:b/>
          <w:sz w:val="28"/>
          <w:szCs w:val="28"/>
        </w:rPr>
        <w:t>,</w:t>
      </w:r>
      <w:r w:rsidR="00B374BD">
        <w:rPr>
          <w:b/>
          <w:sz w:val="28"/>
          <w:szCs w:val="28"/>
        </w:rPr>
        <w:t xml:space="preserve"> 2024</w:t>
      </w:r>
    </w:p>
    <w:p w14:paraId="69124844" w14:textId="77777777" w:rsidR="00976566" w:rsidRDefault="00360E97" w:rsidP="002E12EA">
      <w:pPr>
        <w:jc w:val="center"/>
        <w:rPr>
          <w:b/>
          <w:bCs/>
          <w:sz w:val="28"/>
          <w:szCs w:val="28"/>
        </w:rPr>
      </w:pPr>
      <w:r w:rsidRPr="00A91391">
        <w:rPr>
          <w:b/>
          <w:bCs/>
          <w:sz w:val="28"/>
          <w:szCs w:val="28"/>
        </w:rPr>
        <w:t>Chisinau</w:t>
      </w:r>
    </w:p>
    <w:p w14:paraId="420D7816" w14:textId="4C86C3CC" w:rsidR="00DA0B84" w:rsidRPr="00A91391" w:rsidRDefault="00CD458D" w:rsidP="002E12EA">
      <w:pPr>
        <w:jc w:val="center"/>
        <w:rPr>
          <w:b/>
          <w:bCs/>
          <w:caps/>
          <w:sz w:val="28"/>
          <w:szCs w:val="28"/>
        </w:rPr>
        <w:sectPr w:rsidR="00DA0B84" w:rsidRPr="00A91391" w:rsidSect="00C81034">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993" w:left="1800" w:header="708" w:footer="708" w:gutter="0"/>
          <w:pgNumType w:start="0"/>
          <w:cols w:space="708"/>
          <w:titlePg/>
          <w:docGrid w:linePitch="360"/>
        </w:sectPr>
      </w:pPr>
      <w:r w:rsidRPr="00A91391">
        <w:rPr>
          <w:b/>
          <w:bCs/>
          <w:sz w:val="28"/>
          <w:szCs w:val="28"/>
        </w:rPr>
        <w:t xml:space="preserve"> </w:t>
      </w:r>
    </w:p>
    <w:p w14:paraId="19C4B1B2" w14:textId="77777777" w:rsidR="00BC760D" w:rsidRPr="00A91391" w:rsidRDefault="00F577DC" w:rsidP="002E12EA">
      <w:pPr>
        <w:rPr>
          <w:b/>
          <w:bCs/>
          <w:caps/>
        </w:rPr>
      </w:pPr>
      <w:r w:rsidRPr="00A91391">
        <w:rPr>
          <w:b/>
          <w:bCs/>
          <w:caps/>
        </w:rPr>
        <w:lastRenderedPageBreak/>
        <w:t xml:space="preserve">ACRONYMS AND </w:t>
      </w:r>
      <w:r w:rsidR="00522559" w:rsidRPr="00A91391">
        <w:rPr>
          <w:b/>
          <w:bCs/>
          <w:caps/>
        </w:rPr>
        <w:t>ABBREVIATIONS</w:t>
      </w:r>
    </w:p>
    <w:p w14:paraId="29E1BB01" w14:textId="77777777" w:rsidR="008F06A6" w:rsidRPr="00A91391" w:rsidRDefault="008F06A6" w:rsidP="002E12EA">
      <w:pPr>
        <w:rPr>
          <w:b/>
          <w:bCs/>
          <w:caps/>
        </w:rPr>
      </w:pPr>
    </w:p>
    <w:tbl>
      <w:tblPr>
        <w:tblW w:w="10133" w:type="dxa"/>
        <w:jc w:val="center"/>
        <w:tblLook w:val="04A0" w:firstRow="1" w:lastRow="0" w:firstColumn="1" w:lastColumn="0" w:noHBand="0" w:noVBand="1"/>
      </w:tblPr>
      <w:tblGrid>
        <w:gridCol w:w="1678"/>
        <w:gridCol w:w="8455"/>
      </w:tblGrid>
      <w:tr w:rsidR="008F06A6" w:rsidRPr="00A91391" w14:paraId="3DABB2D1" w14:textId="77777777" w:rsidTr="00C05F4E">
        <w:trPr>
          <w:trHeight w:val="188"/>
          <w:jc w:val="center"/>
        </w:trPr>
        <w:tc>
          <w:tcPr>
            <w:tcW w:w="1678" w:type="dxa"/>
            <w:shd w:val="clear" w:color="auto" w:fill="auto"/>
          </w:tcPr>
          <w:p w14:paraId="53CFD7D3" w14:textId="77777777" w:rsidR="008F06A6" w:rsidRPr="00A91391" w:rsidRDefault="008F06A6" w:rsidP="00D02837">
            <w:r w:rsidRPr="00A91391">
              <w:rPr>
                <w:szCs w:val="22"/>
              </w:rPr>
              <w:t>ENQA</w:t>
            </w:r>
          </w:p>
        </w:tc>
        <w:tc>
          <w:tcPr>
            <w:tcW w:w="8455" w:type="dxa"/>
            <w:shd w:val="clear" w:color="auto" w:fill="auto"/>
          </w:tcPr>
          <w:p w14:paraId="679797E9" w14:textId="67DCFC19" w:rsidR="008F06A6" w:rsidRPr="00A91391" w:rsidRDefault="008F06A6" w:rsidP="00D02837">
            <w:pPr>
              <w:rPr>
                <w:lang w:val="en-GB"/>
              </w:rPr>
            </w:pPr>
            <w:r w:rsidRPr="00A91391">
              <w:rPr>
                <w:szCs w:val="22"/>
                <w:lang w:val="en-GB"/>
              </w:rPr>
              <w:t xml:space="preserve">European </w:t>
            </w:r>
            <w:r w:rsidR="00C17C17" w:rsidRPr="00A91391">
              <w:rPr>
                <w:szCs w:val="22"/>
                <w:lang w:val="en-GB"/>
              </w:rPr>
              <w:t>Network</w:t>
            </w:r>
            <w:r w:rsidRPr="00A91391">
              <w:rPr>
                <w:szCs w:val="22"/>
                <w:lang w:val="en-GB"/>
              </w:rPr>
              <w:t xml:space="preserve"> for Quality Assurance in Higher Education</w:t>
            </w:r>
          </w:p>
        </w:tc>
      </w:tr>
      <w:tr w:rsidR="008F06A6" w:rsidRPr="00A91391" w14:paraId="353D0D69" w14:textId="77777777" w:rsidTr="00C05F4E">
        <w:trPr>
          <w:jc w:val="center"/>
        </w:trPr>
        <w:tc>
          <w:tcPr>
            <w:tcW w:w="1678" w:type="dxa"/>
            <w:shd w:val="clear" w:color="auto" w:fill="auto"/>
          </w:tcPr>
          <w:p w14:paraId="7EF7C859" w14:textId="77777777" w:rsidR="008F06A6" w:rsidRPr="00A91391" w:rsidRDefault="008F06A6" w:rsidP="00D02837">
            <w:r w:rsidRPr="00A91391">
              <w:rPr>
                <w:szCs w:val="22"/>
              </w:rPr>
              <w:t>EQAR</w:t>
            </w:r>
          </w:p>
        </w:tc>
        <w:tc>
          <w:tcPr>
            <w:tcW w:w="8455" w:type="dxa"/>
            <w:shd w:val="clear" w:color="auto" w:fill="auto"/>
          </w:tcPr>
          <w:p w14:paraId="02CE0907" w14:textId="77777777" w:rsidR="008F06A6" w:rsidRPr="00A91391" w:rsidRDefault="008F06A6" w:rsidP="00D02837">
            <w:r w:rsidRPr="00A91391">
              <w:rPr>
                <w:szCs w:val="22"/>
              </w:rPr>
              <w:t>European Quality Assurance Register for Higher Education</w:t>
            </w:r>
          </w:p>
        </w:tc>
      </w:tr>
      <w:tr w:rsidR="008F06A6" w:rsidRPr="00A91391" w14:paraId="603ECBB5" w14:textId="77777777" w:rsidTr="00C05F4E">
        <w:trPr>
          <w:jc w:val="center"/>
        </w:trPr>
        <w:tc>
          <w:tcPr>
            <w:tcW w:w="1678" w:type="dxa"/>
            <w:shd w:val="clear" w:color="auto" w:fill="auto"/>
          </w:tcPr>
          <w:p w14:paraId="02385403" w14:textId="77777777" w:rsidR="008F06A6" w:rsidRPr="00A91391" w:rsidRDefault="008F06A6" w:rsidP="00D02837">
            <w:r w:rsidRPr="00A91391">
              <w:rPr>
                <w:szCs w:val="22"/>
              </w:rPr>
              <w:t>EQF</w:t>
            </w:r>
          </w:p>
        </w:tc>
        <w:tc>
          <w:tcPr>
            <w:tcW w:w="8455" w:type="dxa"/>
            <w:shd w:val="clear" w:color="auto" w:fill="auto"/>
          </w:tcPr>
          <w:p w14:paraId="45FB998F" w14:textId="77777777" w:rsidR="008F06A6" w:rsidRPr="00A91391" w:rsidRDefault="008F06A6" w:rsidP="00D02837">
            <w:r w:rsidRPr="00A91391">
              <w:rPr>
                <w:szCs w:val="22"/>
              </w:rPr>
              <w:t>European Qualifications Framework</w:t>
            </w:r>
          </w:p>
        </w:tc>
      </w:tr>
      <w:tr w:rsidR="008F06A6" w:rsidRPr="00A91391" w14:paraId="14DCE9C0" w14:textId="77777777" w:rsidTr="00C05F4E">
        <w:trPr>
          <w:jc w:val="center"/>
        </w:trPr>
        <w:tc>
          <w:tcPr>
            <w:tcW w:w="1678" w:type="dxa"/>
            <w:shd w:val="clear" w:color="auto" w:fill="auto"/>
          </w:tcPr>
          <w:p w14:paraId="6419B78B" w14:textId="77777777" w:rsidR="008F06A6" w:rsidRPr="00A91391" w:rsidRDefault="008F06A6" w:rsidP="00D02837">
            <w:r w:rsidRPr="00A91391">
              <w:rPr>
                <w:szCs w:val="22"/>
              </w:rPr>
              <w:t>ESCP</w:t>
            </w:r>
          </w:p>
        </w:tc>
        <w:tc>
          <w:tcPr>
            <w:tcW w:w="8455" w:type="dxa"/>
            <w:shd w:val="clear" w:color="auto" w:fill="auto"/>
          </w:tcPr>
          <w:p w14:paraId="49A332B3" w14:textId="77777777" w:rsidR="008F06A6" w:rsidRPr="00A91391" w:rsidRDefault="008F06A6" w:rsidP="00D02837">
            <w:r w:rsidRPr="00A91391">
              <w:rPr>
                <w:szCs w:val="22"/>
              </w:rPr>
              <w:t>Environmental and Social Commitment Plan</w:t>
            </w:r>
          </w:p>
        </w:tc>
      </w:tr>
      <w:tr w:rsidR="008F06A6" w:rsidRPr="00A91391" w14:paraId="0673D11D" w14:textId="77777777" w:rsidTr="00C05F4E">
        <w:trPr>
          <w:jc w:val="center"/>
        </w:trPr>
        <w:tc>
          <w:tcPr>
            <w:tcW w:w="1678" w:type="dxa"/>
            <w:shd w:val="clear" w:color="auto" w:fill="auto"/>
          </w:tcPr>
          <w:p w14:paraId="7A0033BA" w14:textId="77777777" w:rsidR="008F06A6" w:rsidRPr="00A91391" w:rsidRDefault="008F06A6" w:rsidP="00D02837">
            <w:r w:rsidRPr="00A91391">
              <w:rPr>
                <w:szCs w:val="22"/>
              </w:rPr>
              <w:t>ESF</w:t>
            </w:r>
          </w:p>
        </w:tc>
        <w:tc>
          <w:tcPr>
            <w:tcW w:w="8455" w:type="dxa"/>
            <w:shd w:val="clear" w:color="auto" w:fill="auto"/>
          </w:tcPr>
          <w:p w14:paraId="74CD639F" w14:textId="77777777" w:rsidR="008F06A6" w:rsidRPr="00A91391" w:rsidRDefault="008F06A6" w:rsidP="00D02837">
            <w:r w:rsidRPr="00A91391">
              <w:rPr>
                <w:szCs w:val="22"/>
              </w:rPr>
              <w:t>Environmental and Social Framework</w:t>
            </w:r>
          </w:p>
        </w:tc>
      </w:tr>
      <w:tr w:rsidR="008F06A6" w:rsidRPr="00A91391" w14:paraId="474E44F1" w14:textId="77777777" w:rsidTr="00C05F4E">
        <w:trPr>
          <w:jc w:val="center"/>
        </w:trPr>
        <w:tc>
          <w:tcPr>
            <w:tcW w:w="1678" w:type="dxa"/>
            <w:shd w:val="clear" w:color="auto" w:fill="auto"/>
          </w:tcPr>
          <w:p w14:paraId="2429ECE0" w14:textId="77777777" w:rsidR="008F06A6" w:rsidRPr="00A91391" w:rsidRDefault="008F06A6" w:rsidP="00D02837">
            <w:r w:rsidRPr="00A91391">
              <w:rPr>
                <w:szCs w:val="22"/>
              </w:rPr>
              <w:t>ESG</w:t>
            </w:r>
          </w:p>
        </w:tc>
        <w:tc>
          <w:tcPr>
            <w:tcW w:w="8455" w:type="dxa"/>
            <w:shd w:val="clear" w:color="auto" w:fill="auto"/>
          </w:tcPr>
          <w:p w14:paraId="77710EB6" w14:textId="77777777" w:rsidR="008F06A6" w:rsidRPr="00A91391" w:rsidRDefault="008F06A6" w:rsidP="00D02837">
            <w:r w:rsidRPr="00A91391">
              <w:rPr>
                <w:szCs w:val="22"/>
              </w:rPr>
              <w:t>Standards and Guidelines for Quality Assurance in the European Higher Education Area</w:t>
            </w:r>
          </w:p>
        </w:tc>
      </w:tr>
      <w:tr w:rsidR="008F06A6" w:rsidRPr="00A91391" w14:paraId="4BAFC3D4" w14:textId="77777777" w:rsidTr="00C05F4E">
        <w:trPr>
          <w:jc w:val="center"/>
        </w:trPr>
        <w:tc>
          <w:tcPr>
            <w:tcW w:w="1678" w:type="dxa"/>
            <w:shd w:val="clear" w:color="auto" w:fill="auto"/>
          </w:tcPr>
          <w:p w14:paraId="20B7AFE3" w14:textId="77777777" w:rsidR="008F06A6" w:rsidRPr="00A91391" w:rsidRDefault="008F06A6" w:rsidP="00D02837">
            <w:r w:rsidRPr="00A91391">
              <w:rPr>
                <w:szCs w:val="22"/>
              </w:rPr>
              <w:t>ESMF</w:t>
            </w:r>
          </w:p>
        </w:tc>
        <w:tc>
          <w:tcPr>
            <w:tcW w:w="8455" w:type="dxa"/>
            <w:shd w:val="clear" w:color="auto" w:fill="auto"/>
          </w:tcPr>
          <w:p w14:paraId="41E3653E" w14:textId="77777777" w:rsidR="008F06A6" w:rsidRPr="00A91391" w:rsidRDefault="008F06A6" w:rsidP="00D02837">
            <w:r w:rsidRPr="00A91391">
              <w:rPr>
                <w:szCs w:val="22"/>
              </w:rPr>
              <w:t>Environmental and Social Management Framework</w:t>
            </w:r>
          </w:p>
        </w:tc>
      </w:tr>
      <w:tr w:rsidR="008F06A6" w:rsidRPr="00A91391" w14:paraId="6332BEF8" w14:textId="77777777" w:rsidTr="00C05F4E">
        <w:trPr>
          <w:jc w:val="center"/>
        </w:trPr>
        <w:tc>
          <w:tcPr>
            <w:tcW w:w="1678" w:type="dxa"/>
            <w:shd w:val="clear" w:color="auto" w:fill="auto"/>
          </w:tcPr>
          <w:p w14:paraId="30F880B8" w14:textId="77777777" w:rsidR="008F06A6" w:rsidRPr="00A91391" w:rsidRDefault="008F06A6" w:rsidP="00D02837">
            <w:r w:rsidRPr="00A91391">
              <w:rPr>
                <w:szCs w:val="22"/>
              </w:rPr>
              <w:t>ESMP</w:t>
            </w:r>
          </w:p>
        </w:tc>
        <w:tc>
          <w:tcPr>
            <w:tcW w:w="8455" w:type="dxa"/>
            <w:shd w:val="clear" w:color="auto" w:fill="auto"/>
          </w:tcPr>
          <w:p w14:paraId="486EF17A" w14:textId="77777777" w:rsidR="008F06A6" w:rsidRPr="00A91391" w:rsidRDefault="008F06A6" w:rsidP="00D02837">
            <w:r w:rsidRPr="00A91391">
              <w:rPr>
                <w:szCs w:val="22"/>
              </w:rPr>
              <w:t>Environmental and Social Management Plan</w:t>
            </w:r>
          </w:p>
        </w:tc>
      </w:tr>
      <w:tr w:rsidR="008F06A6" w:rsidRPr="00A91391" w14:paraId="61B3CA2F" w14:textId="77777777" w:rsidTr="00C05F4E">
        <w:trPr>
          <w:jc w:val="center"/>
        </w:trPr>
        <w:tc>
          <w:tcPr>
            <w:tcW w:w="1678" w:type="dxa"/>
            <w:shd w:val="clear" w:color="auto" w:fill="auto"/>
          </w:tcPr>
          <w:p w14:paraId="2CD50E48" w14:textId="77777777" w:rsidR="008F06A6" w:rsidRPr="00A91391" w:rsidRDefault="008F06A6" w:rsidP="00D02837">
            <w:r w:rsidRPr="00A91391">
              <w:rPr>
                <w:szCs w:val="22"/>
              </w:rPr>
              <w:t>ESS</w:t>
            </w:r>
          </w:p>
        </w:tc>
        <w:tc>
          <w:tcPr>
            <w:tcW w:w="8455" w:type="dxa"/>
            <w:shd w:val="clear" w:color="auto" w:fill="auto"/>
          </w:tcPr>
          <w:p w14:paraId="0491A000" w14:textId="77777777" w:rsidR="008F06A6" w:rsidRPr="00A91391" w:rsidRDefault="008F06A6" w:rsidP="00D02837">
            <w:r w:rsidRPr="00A91391">
              <w:rPr>
                <w:szCs w:val="22"/>
              </w:rPr>
              <w:t>Environmental and Social Standard</w:t>
            </w:r>
          </w:p>
        </w:tc>
      </w:tr>
      <w:tr w:rsidR="008F06A6" w:rsidRPr="00A91391" w14:paraId="287ED3D7" w14:textId="77777777" w:rsidTr="00C05F4E">
        <w:trPr>
          <w:jc w:val="center"/>
        </w:trPr>
        <w:tc>
          <w:tcPr>
            <w:tcW w:w="1678" w:type="dxa"/>
            <w:shd w:val="clear" w:color="auto" w:fill="auto"/>
          </w:tcPr>
          <w:p w14:paraId="49605107" w14:textId="77777777" w:rsidR="008F06A6" w:rsidRPr="00A91391" w:rsidRDefault="008F06A6" w:rsidP="00D02837">
            <w:r w:rsidRPr="00A91391">
              <w:rPr>
                <w:szCs w:val="22"/>
              </w:rPr>
              <w:t>FM</w:t>
            </w:r>
          </w:p>
        </w:tc>
        <w:tc>
          <w:tcPr>
            <w:tcW w:w="8455" w:type="dxa"/>
            <w:shd w:val="clear" w:color="auto" w:fill="auto"/>
          </w:tcPr>
          <w:p w14:paraId="0F115F39" w14:textId="77777777" w:rsidR="008F06A6" w:rsidRPr="00A91391" w:rsidRDefault="008F06A6" w:rsidP="00D02837">
            <w:r w:rsidRPr="00A91391">
              <w:rPr>
                <w:szCs w:val="22"/>
              </w:rPr>
              <w:t>Financial Management</w:t>
            </w:r>
          </w:p>
        </w:tc>
      </w:tr>
      <w:tr w:rsidR="008F06A6" w:rsidRPr="00A91391" w14:paraId="4A8ABC02" w14:textId="77777777" w:rsidTr="00C05F4E">
        <w:trPr>
          <w:jc w:val="center"/>
        </w:trPr>
        <w:tc>
          <w:tcPr>
            <w:tcW w:w="1678" w:type="dxa"/>
            <w:shd w:val="clear" w:color="auto" w:fill="auto"/>
          </w:tcPr>
          <w:p w14:paraId="2491B98C" w14:textId="77777777" w:rsidR="008F06A6" w:rsidRPr="00A91391" w:rsidRDefault="008F06A6" w:rsidP="00D02837">
            <w:r w:rsidRPr="00A91391">
              <w:rPr>
                <w:szCs w:val="22"/>
              </w:rPr>
              <w:t>DA</w:t>
            </w:r>
          </w:p>
        </w:tc>
        <w:tc>
          <w:tcPr>
            <w:tcW w:w="8455" w:type="dxa"/>
            <w:shd w:val="clear" w:color="auto" w:fill="auto"/>
          </w:tcPr>
          <w:p w14:paraId="0587EC8E" w14:textId="77777777" w:rsidR="008F06A6" w:rsidRPr="00A91391" w:rsidRDefault="008F06A6" w:rsidP="00D02837">
            <w:r w:rsidRPr="00A91391">
              <w:rPr>
                <w:szCs w:val="22"/>
              </w:rPr>
              <w:t>Designated Account</w:t>
            </w:r>
          </w:p>
        </w:tc>
      </w:tr>
      <w:tr w:rsidR="008F06A6" w:rsidRPr="00A91391" w14:paraId="25C3FC4C" w14:textId="77777777" w:rsidTr="00C05F4E">
        <w:trPr>
          <w:jc w:val="center"/>
        </w:trPr>
        <w:tc>
          <w:tcPr>
            <w:tcW w:w="1678" w:type="dxa"/>
            <w:shd w:val="clear" w:color="auto" w:fill="auto"/>
          </w:tcPr>
          <w:p w14:paraId="475B69F3" w14:textId="77777777" w:rsidR="008F06A6" w:rsidRPr="00A91391" w:rsidRDefault="008F06A6" w:rsidP="00D02837">
            <w:r w:rsidRPr="00A91391">
              <w:rPr>
                <w:szCs w:val="22"/>
              </w:rPr>
              <w:t>GoM</w:t>
            </w:r>
          </w:p>
        </w:tc>
        <w:tc>
          <w:tcPr>
            <w:tcW w:w="8455" w:type="dxa"/>
            <w:shd w:val="clear" w:color="auto" w:fill="auto"/>
          </w:tcPr>
          <w:p w14:paraId="18FC6539" w14:textId="77777777" w:rsidR="008F06A6" w:rsidRPr="00A91391" w:rsidRDefault="008F06A6" w:rsidP="00D02837">
            <w:r w:rsidRPr="00A91391">
              <w:rPr>
                <w:szCs w:val="22"/>
              </w:rPr>
              <w:t>Government of Moldova</w:t>
            </w:r>
          </w:p>
        </w:tc>
      </w:tr>
      <w:tr w:rsidR="008F06A6" w:rsidRPr="00A91391" w14:paraId="3EC57301" w14:textId="77777777" w:rsidTr="00C05F4E">
        <w:trPr>
          <w:jc w:val="center"/>
        </w:trPr>
        <w:tc>
          <w:tcPr>
            <w:tcW w:w="1678" w:type="dxa"/>
            <w:shd w:val="clear" w:color="auto" w:fill="auto"/>
          </w:tcPr>
          <w:p w14:paraId="6AB2B91D" w14:textId="77777777" w:rsidR="008F06A6" w:rsidRPr="00A91391" w:rsidRDefault="008F06A6" w:rsidP="00D02837">
            <w:r w:rsidRPr="00A91391">
              <w:rPr>
                <w:szCs w:val="22"/>
              </w:rPr>
              <w:t>HEMIS</w:t>
            </w:r>
          </w:p>
        </w:tc>
        <w:tc>
          <w:tcPr>
            <w:tcW w:w="8455" w:type="dxa"/>
            <w:shd w:val="clear" w:color="auto" w:fill="auto"/>
          </w:tcPr>
          <w:p w14:paraId="65746EA4" w14:textId="77777777" w:rsidR="008F06A6" w:rsidRPr="00A91391" w:rsidRDefault="008F06A6" w:rsidP="00D02837">
            <w:r w:rsidRPr="00A91391">
              <w:rPr>
                <w:szCs w:val="22"/>
              </w:rPr>
              <w:t>Higher Education Management Information System</w:t>
            </w:r>
          </w:p>
        </w:tc>
      </w:tr>
      <w:tr w:rsidR="008F06A6" w:rsidRPr="00A91391" w14:paraId="68E5EEDD" w14:textId="77777777" w:rsidTr="00C05F4E">
        <w:trPr>
          <w:jc w:val="center"/>
        </w:trPr>
        <w:tc>
          <w:tcPr>
            <w:tcW w:w="1678" w:type="dxa"/>
            <w:shd w:val="clear" w:color="auto" w:fill="auto"/>
          </w:tcPr>
          <w:p w14:paraId="37D9B6A5" w14:textId="77777777" w:rsidR="008F06A6" w:rsidRPr="00A91391" w:rsidRDefault="008F06A6" w:rsidP="00D02837">
            <w:r w:rsidRPr="00A91391">
              <w:rPr>
                <w:szCs w:val="22"/>
              </w:rPr>
              <w:t>HEIP</w:t>
            </w:r>
          </w:p>
        </w:tc>
        <w:tc>
          <w:tcPr>
            <w:tcW w:w="8455" w:type="dxa"/>
            <w:shd w:val="clear" w:color="auto" w:fill="auto"/>
          </w:tcPr>
          <w:p w14:paraId="3640A425" w14:textId="77777777" w:rsidR="008F06A6" w:rsidRPr="00A91391" w:rsidRDefault="008F06A6" w:rsidP="00D02837">
            <w:r w:rsidRPr="00A91391">
              <w:rPr>
                <w:szCs w:val="22"/>
              </w:rPr>
              <w:t>Higher Education Improvement Program</w:t>
            </w:r>
          </w:p>
        </w:tc>
      </w:tr>
      <w:tr w:rsidR="00C05F4E" w:rsidRPr="00A91391" w14:paraId="1953CDD3" w14:textId="77777777" w:rsidTr="00C05F4E">
        <w:trPr>
          <w:jc w:val="center"/>
        </w:trPr>
        <w:tc>
          <w:tcPr>
            <w:tcW w:w="1678" w:type="dxa"/>
            <w:shd w:val="clear" w:color="auto" w:fill="auto"/>
          </w:tcPr>
          <w:p w14:paraId="580982CE" w14:textId="77777777" w:rsidR="00C05F4E" w:rsidRPr="00A91391" w:rsidRDefault="00C05F4E" w:rsidP="00D02837">
            <w:pPr>
              <w:rPr>
                <w:szCs w:val="22"/>
              </w:rPr>
            </w:pPr>
            <w:r w:rsidRPr="00A91391">
              <w:rPr>
                <w:szCs w:val="22"/>
              </w:rPr>
              <w:t>HEIPOM</w:t>
            </w:r>
          </w:p>
        </w:tc>
        <w:tc>
          <w:tcPr>
            <w:tcW w:w="8455" w:type="dxa"/>
            <w:shd w:val="clear" w:color="auto" w:fill="auto"/>
          </w:tcPr>
          <w:p w14:paraId="7FEBEF99" w14:textId="77777777" w:rsidR="00C05F4E" w:rsidRPr="00A91391" w:rsidRDefault="00C05F4E" w:rsidP="007940A1">
            <w:pPr>
              <w:tabs>
                <w:tab w:val="left" w:pos="6363"/>
              </w:tabs>
              <w:rPr>
                <w:szCs w:val="22"/>
              </w:rPr>
            </w:pPr>
            <w:r w:rsidRPr="00A91391">
              <w:rPr>
                <w:szCs w:val="22"/>
              </w:rPr>
              <w:t>Higher Education Improvement Program</w:t>
            </w:r>
            <w:r w:rsidR="007940A1" w:rsidRPr="00A91391">
              <w:rPr>
                <w:szCs w:val="22"/>
              </w:rPr>
              <w:t xml:space="preserve"> Operations Manual</w:t>
            </w:r>
            <w:r w:rsidR="007940A1" w:rsidRPr="00A91391">
              <w:rPr>
                <w:szCs w:val="22"/>
              </w:rPr>
              <w:tab/>
            </w:r>
          </w:p>
        </w:tc>
      </w:tr>
      <w:tr w:rsidR="008F06A6" w:rsidRPr="00A91391" w14:paraId="413CF4B3" w14:textId="77777777" w:rsidTr="00C05F4E">
        <w:trPr>
          <w:jc w:val="center"/>
        </w:trPr>
        <w:tc>
          <w:tcPr>
            <w:tcW w:w="1678" w:type="dxa"/>
            <w:shd w:val="clear" w:color="auto" w:fill="auto"/>
          </w:tcPr>
          <w:p w14:paraId="3F0BDA44" w14:textId="090369AD" w:rsidR="008F06A6" w:rsidRPr="00A91391" w:rsidRDefault="008F06A6" w:rsidP="00D02837">
            <w:r w:rsidRPr="00A91391">
              <w:rPr>
                <w:szCs w:val="22"/>
              </w:rPr>
              <w:t>LMIS</w:t>
            </w:r>
          </w:p>
        </w:tc>
        <w:tc>
          <w:tcPr>
            <w:tcW w:w="8455" w:type="dxa"/>
            <w:shd w:val="clear" w:color="auto" w:fill="auto"/>
          </w:tcPr>
          <w:p w14:paraId="44C12889" w14:textId="3418A354" w:rsidR="008F06A6" w:rsidRPr="00A91391" w:rsidRDefault="008F06A6" w:rsidP="00D02837">
            <w:r w:rsidRPr="00A91391">
              <w:rPr>
                <w:szCs w:val="22"/>
              </w:rPr>
              <w:t>Labor Market Information System</w:t>
            </w:r>
          </w:p>
        </w:tc>
      </w:tr>
      <w:tr w:rsidR="008F06A6" w:rsidRPr="00A91391" w14:paraId="769209A7" w14:textId="77777777" w:rsidTr="00C05F4E">
        <w:trPr>
          <w:jc w:val="center"/>
        </w:trPr>
        <w:tc>
          <w:tcPr>
            <w:tcW w:w="1678" w:type="dxa"/>
            <w:shd w:val="clear" w:color="auto" w:fill="auto"/>
          </w:tcPr>
          <w:p w14:paraId="5A844434" w14:textId="77777777" w:rsidR="008F06A6" w:rsidRPr="00A91391" w:rsidRDefault="008F06A6" w:rsidP="00D02837">
            <w:r w:rsidRPr="00A91391">
              <w:rPr>
                <w:szCs w:val="22"/>
              </w:rPr>
              <w:t>LMP</w:t>
            </w:r>
          </w:p>
        </w:tc>
        <w:tc>
          <w:tcPr>
            <w:tcW w:w="8455" w:type="dxa"/>
            <w:shd w:val="clear" w:color="auto" w:fill="auto"/>
          </w:tcPr>
          <w:p w14:paraId="1F395C2E" w14:textId="77777777" w:rsidR="008F06A6" w:rsidRPr="00A91391" w:rsidRDefault="008F06A6" w:rsidP="00D02837">
            <w:r w:rsidRPr="00A91391">
              <w:rPr>
                <w:szCs w:val="22"/>
              </w:rPr>
              <w:t>Labor Management Procedures</w:t>
            </w:r>
          </w:p>
        </w:tc>
      </w:tr>
      <w:tr w:rsidR="008F06A6" w:rsidRPr="00A91391" w14:paraId="5EA28F35" w14:textId="77777777" w:rsidTr="00C05F4E">
        <w:trPr>
          <w:jc w:val="center"/>
        </w:trPr>
        <w:tc>
          <w:tcPr>
            <w:tcW w:w="1678" w:type="dxa"/>
            <w:shd w:val="clear" w:color="auto" w:fill="auto"/>
          </w:tcPr>
          <w:p w14:paraId="5B894DAB" w14:textId="77777777" w:rsidR="008F06A6" w:rsidRPr="00A91391" w:rsidRDefault="008F06A6" w:rsidP="00D02837">
            <w:r w:rsidRPr="00A91391">
              <w:rPr>
                <w:szCs w:val="22"/>
              </w:rPr>
              <w:t>MDL</w:t>
            </w:r>
          </w:p>
        </w:tc>
        <w:tc>
          <w:tcPr>
            <w:tcW w:w="8455" w:type="dxa"/>
            <w:shd w:val="clear" w:color="auto" w:fill="auto"/>
          </w:tcPr>
          <w:p w14:paraId="3D7578A8" w14:textId="77777777" w:rsidR="008F06A6" w:rsidRPr="00A91391" w:rsidRDefault="008F06A6" w:rsidP="00D02837">
            <w:r w:rsidRPr="00A91391">
              <w:rPr>
                <w:szCs w:val="22"/>
              </w:rPr>
              <w:t>Moldovan Leu</w:t>
            </w:r>
          </w:p>
        </w:tc>
      </w:tr>
      <w:tr w:rsidR="008F06A6" w:rsidRPr="00A91391" w14:paraId="6FF81393" w14:textId="77777777" w:rsidTr="00C05F4E">
        <w:trPr>
          <w:jc w:val="center"/>
        </w:trPr>
        <w:tc>
          <w:tcPr>
            <w:tcW w:w="1678" w:type="dxa"/>
            <w:shd w:val="clear" w:color="auto" w:fill="auto"/>
          </w:tcPr>
          <w:p w14:paraId="1D5CDDB7" w14:textId="7EDC3F24" w:rsidR="008F06A6" w:rsidRPr="00A91391" w:rsidRDefault="006858D6" w:rsidP="00D02837">
            <w:r>
              <w:rPr>
                <w:szCs w:val="22"/>
              </w:rPr>
              <w:t>MoER</w:t>
            </w:r>
          </w:p>
        </w:tc>
        <w:tc>
          <w:tcPr>
            <w:tcW w:w="8455" w:type="dxa"/>
            <w:shd w:val="clear" w:color="auto" w:fill="auto"/>
          </w:tcPr>
          <w:p w14:paraId="0EB279D2" w14:textId="6A41D15A" w:rsidR="008F06A6" w:rsidRPr="00A91391" w:rsidRDefault="00544267" w:rsidP="00D02837">
            <w:r>
              <w:rPr>
                <w:szCs w:val="22"/>
              </w:rPr>
              <w:t>Ministry of Education and Research</w:t>
            </w:r>
          </w:p>
        </w:tc>
      </w:tr>
      <w:tr w:rsidR="008F06A6" w:rsidRPr="00A91391" w14:paraId="4CB99B7B" w14:textId="77777777" w:rsidTr="00C05F4E">
        <w:trPr>
          <w:jc w:val="center"/>
        </w:trPr>
        <w:tc>
          <w:tcPr>
            <w:tcW w:w="1678" w:type="dxa"/>
            <w:shd w:val="clear" w:color="auto" w:fill="auto"/>
          </w:tcPr>
          <w:p w14:paraId="1B13E7A4" w14:textId="77777777" w:rsidR="008F06A6" w:rsidRPr="00A91391" w:rsidRDefault="008F06A6" w:rsidP="00D02837">
            <w:r w:rsidRPr="00A91391">
              <w:rPr>
                <w:szCs w:val="22"/>
              </w:rPr>
              <w:t>MoF</w:t>
            </w:r>
          </w:p>
        </w:tc>
        <w:tc>
          <w:tcPr>
            <w:tcW w:w="8455" w:type="dxa"/>
            <w:shd w:val="clear" w:color="auto" w:fill="auto"/>
          </w:tcPr>
          <w:p w14:paraId="65AA2E28" w14:textId="77777777" w:rsidR="008F06A6" w:rsidRPr="00A91391" w:rsidRDefault="008F06A6" w:rsidP="00D02837">
            <w:r w:rsidRPr="00A91391">
              <w:rPr>
                <w:szCs w:val="22"/>
              </w:rPr>
              <w:t>Ministry of Finance</w:t>
            </w:r>
          </w:p>
        </w:tc>
      </w:tr>
      <w:tr w:rsidR="008F06A6" w:rsidRPr="00A91391" w14:paraId="5A7F0EF0" w14:textId="77777777" w:rsidTr="00C05F4E">
        <w:trPr>
          <w:jc w:val="center"/>
        </w:trPr>
        <w:tc>
          <w:tcPr>
            <w:tcW w:w="1678" w:type="dxa"/>
            <w:shd w:val="clear" w:color="auto" w:fill="auto"/>
          </w:tcPr>
          <w:p w14:paraId="078EAD8E" w14:textId="640CF72C" w:rsidR="008F06A6" w:rsidRPr="00A91391" w:rsidRDefault="00FB5045" w:rsidP="00D02837">
            <w:r>
              <w:rPr>
                <w:szCs w:val="22"/>
              </w:rPr>
              <w:t>MoLSP</w:t>
            </w:r>
          </w:p>
        </w:tc>
        <w:tc>
          <w:tcPr>
            <w:tcW w:w="8455" w:type="dxa"/>
            <w:shd w:val="clear" w:color="auto" w:fill="auto"/>
          </w:tcPr>
          <w:p w14:paraId="07A4DB55" w14:textId="60734938" w:rsidR="008F06A6" w:rsidRPr="00A91391" w:rsidRDefault="008F06A6" w:rsidP="00D02837">
            <w:r w:rsidRPr="00A91391">
              <w:rPr>
                <w:szCs w:val="22"/>
              </w:rPr>
              <w:t xml:space="preserve">Ministry of  Labor and Social Protection </w:t>
            </w:r>
          </w:p>
        </w:tc>
      </w:tr>
      <w:tr w:rsidR="008F06A6" w:rsidRPr="00A91391" w14:paraId="3C297A8E" w14:textId="77777777" w:rsidTr="00C05F4E">
        <w:trPr>
          <w:jc w:val="center"/>
        </w:trPr>
        <w:tc>
          <w:tcPr>
            <w:tcW w:w="1678" w:type="dxa"/>
            <w:shd w:val="clear" w:color="auto" w:fill="auto"/>
          </w:tcPr>
          <w:p w14:paraId="576CFCD4" w14:textId="77777777" w:rsidR="008F06A6" w:rsidRPr="00A91391" w:rsidRDefault="008F06A6" w:rsidP="00D02837">
            <w:r w:rsidRPr="00A91391">
              <w:rPr>
                <w:szCs w:val="22"/>
              </w:rPr>
              <w:t>NAQAER</w:t>
            </w:r>
          </w:p>
        </w:tc>
        <w:tc>
          <w:tcPr>
            <w:tcW w:w="8455" w:type="dxa"/>
            <w:shd w:val="clear" w:color="auto" w:fill="auto"/>
          </w:tcPr>
          <w:p w14:paraId="0B2C4396" w14:textId="77777777" w:rsidR="008F06A6" w:rsidRPr="00A91391" w:rsidRDefault="008F06A6" w:rsidP="00D02837">
            <w:r w:rsidRPr="00A91391">
              <w:rPr>
                <w:szCs w:val="22"/>
              </w:rPr>
              <w:t>National Agency for Quality Assurance in Education and Research</w:t>
            </w:r>
          </w:p>
        </w:tc>
      </w:tr>
      <w:tr w:rsidR="008F06A6" w:rsidRPr="00A91391" w14:paraId="60D70842" w14:textId="77777777" w:rsidTr="00C05F4E">
        <w:trPr>
          <w:jc w:val="center"/>
        </w:trPr>
        <w:tc>
          <w:tcPr>
            <w:tcW w:w="1678" w:type="dxa"/>
            <w:shd w:val="clear" w:color="auto" w:fill="auto"/>
          </w:tcPr>
          <w:p w14:paraId="1E4F61BF" w14:textId="77777777" w:rsidR="008F06A6" w:rsidRPr="00A91391" w:rsidRDefault="008F06A6" w:rsidP="00D02837">
            <w:r w:rsidRPr="00A91391">
              <w:rPr>
                <w:szCs w:val="22"/>
              </w:rPr>
              <w:t>NEA</w:t>
            </w:r>
          </w:p>
        </w:tc>
        <w:tc>
          <w:tcPr>
            <w:tcW w:w="8455" w:type="dxa"/>
            <w:shd w:val="clear" w:color="auto" w:fill="auto"/>
          </w:tcPr>
          <w:p w14:paraId="66658CCA" w14:textId="77777777" w:rsidR="008F06A6" w:rsidRPr="00A91391" w:rsidRDefault="008F06A6" w:rsidP="00D02837">
            <w:r w:rsidRPr="00A91391">
              <w:rPr>
                <w:szCs w:val="22"/>
              </w:rPr>
              <w:t>National Employment Agency</w:t>
            </w:r>
          </w:p>
        </w:tc>
      </w:tr>
      <w:tr w:rsidR="008F06A6" w:rsidRPr="00A91391" w14:paraId="287E2EFF" w14:textId="77777777" w:rsidTr="00C05F4E">
        <w:trPr>
          <w:jc w:val="center"/>
        </w:trPr>
        <w:tc>
          <w:tcPr>
            <w:tcW w:w="1678" w:type="dxa"/>
            <w:shd w:val="clear" w:color="auto" w:fill="auto"/>
          </w:tcPr>
          <w:p w14:paraId="3464B4E1" w14:textId="77777777" w:rsidR="008F06A6" w:rsidRPr="00A91391" w:rsidRDefault="008F06A6" w:rsidP="00D02837">
            <w:r w:rsidRPr="00A91391">
              <w:rPr>
                <w:szCs w:val="22"/>
              </w:rPr>
              <w:t>NQF</w:t>
            </w:r>
          </w:p>
        </w:tc>
        <w:tc>
          <w:tcPr>
            <w:tcW w:w="8455" w:type="dxa"/>
            <w:shd w:val="clear" w:color="auto" w:fill="auto"/>
          </w:tcPr>
          <w:p w14:paraId="167BDA9B" w14:textId="77777777" w:rsidR="008F06A6" w:rsidRPr="00A91391" w:rsidRDefault="008F06A6" w:rsidP="00D02837">
            <w:r w:rsidRPr="00A91391">
              <w:rPr>
                <w:szCs w:val="22"/>
              </w:rPr>
              <w:t>National Qualifications Framework</w:t>
            </w:r>
          </w:p>
        </w:tc>
      </w:tr>
      <w:tr w:rsidR="008F06A6" w:rsidRPr="00A91391" w14:paraId="65A77BAF" w14:textId="77777777" w:rsidTr="00C05F4E">
        <w:trPr>
          <w:jc w:val="center"/>
        </w:trPr>
        <w:tc>
          <w:tcPr>
            <w:tcW w:w="1678" w:type="dxa"/>
            <w:shd w:val="clear" w:color="auto" w:fill="auto"/>
          </w:tcPr>
          <w:p w14:paraId="0BDDB971" w14:textId="77777777" w:rsidR="008F06A6" w:rsidRPr="00A91391" w:rsidRDefault="008F06A6" w:rsidP="00D02837">
            <w:r w:rsidRPr="00A91391">
              <w:rPr>
                <w:szCs w:val="22"/>
              </w:rPr>
              <w:t>PDO</w:t>
            </w:r>
          </w:p>
        </w:tc>
        <w:tc>
          <w:tcPr>
            <w:tcW w:w="8455" w:type="dxa"/>
            <w:shd w:val="clear" w:color="auto" w:fill="auto"/>
          </w:tcPr>
          <w:p w14:paraId="541FDE7E" w14:textId="77777777" w:rsidR="008F06A6" w:rsidRPr="00A91391" w:rsidRDefault="008F06A6" w:rsidP="00D02837">
            <w:r w:rsidRPr="00A91391">
              <w:rPr>
                <w:szCs w:val="22"/>
              </w:rPr>
              <w:t>Project Development Objectives</w:t>
            </w:r>
          </w:p>
        </w:tc>
      </w:tr>
      <w:tr w:rsidR="008F06A6" w:rsidRPr="00A91391" w14:paraId="62D8D23A" w14:textId="77777777" w:rsidTr="00C05F4E">
        <w:trPr>
          <w:jc w:val="center"/>
        </w:trPr>
        <w:tc>
          <w:tcPr>
            <w:tcW w:w="1678" w:type="dxa"/>
            <w:shd w:val="clear" w:color="auto" w:fill="auto"/>
          </w:tcPr>
          <w:p w14:paraId="6540E8B3" w14:textId="77777777" w:rsidR="008F06A6" w:rsidRPr="00A91391" w:rsidRDefault="008F06A6" w:rsidP="00D02837">
            <w:r w:rsidRPr="00A91391">
              <w:rPr>
                <w:szCs w:val="22"/>
              </w:rPr>
              <w:t>PMT</w:t>
            </w:r>
          </w:p>
        </w:tc>
        <w:tc>
          <w:tcPr>
            <w:tcW w:w="8455" w:type="dxa"/>
            <w:shd w:val="clear" w:color="auto" w:fill="auto"/>
          </w:tcPr>
          <w:p w14:paraId="062C0C19" w14:textId="77777777" w:rsidR="008F06A6" w:rsidRPr="00A91391" w:rsidRDefault="008F06A6" w:rsidP="00D02837">
            <w:r w:rsidRPr="00A91391">
              <w:rPr>
                <w:szCs w:val="22"/>
              </w:rPr>
              <w:t>Project Management Team</w:t>
            </w:r>
          </w:p>
        </w:tc>
      </w:tr>
      <w:tr w:rsidR="008F06A6" w:rsidRPr="00A91391" w14:paraId="3B415654" w14:textId="77777777" w:rsidTr="00C05F4E">
        <w:trPr>
          <w:jc w:val="center"/>
        </w:trPr>
        <w:tc>
          <w:tcPr>
            <w:tcW w:w="1678" w:type="dxa"/>
            <w:shd w:val="clear" w:color="auto" w:fill="auto"/>
          </w:tcPr>
          <w:p w14:paraId="3305EF49" w14:textId="77777777" w:rsidR="008F06A6" w:rsidRPr="00A91391" w:rsidRDefault="008F06A6" w:rsidP="00D02837">
            <w:r w:rsidRPr="00A91391">
              <w:rPr>
                <w:szCs w:val="22"/>
              </w:rPr>
              <w:t>POM</w:t>
            </w:r>
          </w:p>
        </w:tc>
        <w:tc>
          <w:tcPr>
            <w:tcW w:w="8455" w:type="dxa"/>
            <w:shd w:val="clear" w:color="auto" w:fill="auto"/>
          </w:tcPr>
          <w:p w14:paraId="05B992CC" w14:textId="77777777" w:rsidR="008F06A6" w:rsidRPr="00A91391" w:rsidRDefault="008F06A6" w:rsidP="00D02837">
            <w:r w:rsidRPr="00A91391">
              <w:rPr>
                <w:szCs w:val="22"/>
              </w:rPr>
              <w:t xml:space="preserve">Project Operations Manual </w:t>
            </w:r>
          </w:p>
        </w:tc>
      </w:tr>
      <w:tr w:rsidR="008F06A6" w:rsidRPr="00A91391" w14:paraId="4E172BC7" w14:textId="77777777" w:rsidTr="00C05F4E">
        <w:trPr>
          <w:jc w:val="center"/>
        </w:trPr>
        <w:tc>
          <w:tcPr>
            <w:tcW w:w="1678" w:type="dxa"/>
            <w:shd w:val="clear" w:color="auto" w:fill="auto"/>
          </w:tcPr>
          <w:p w14:paraId="5499B386" w14:textId="77777777" w:rsidR="008F06A6" w:rsidRPr="00A91391" w:rsidRDefault="008F06A6" w:rsidP="00D02837">
            <w:r w:rsidRPr="00A91391">
              <w:rPr>
                <w:szCs w:val="22"/>
              </w:rPr>
              <w:t>PP</w:t>
            </w:r>
          </w:p>
        </w:tc>
        <w:tc>
          <w:tcPr>
            <w:tcW w:w="8455" w:type="dxa"/>
            <w:shd w:val="clear" w:color="auto" w:fill="auto"/>
          </w:tcPr>
          <w:p w14:paraId="278901CF" w14:textId="77777777" w:rsidR="008F06A6" w:rsidRPr="00A91391" w:rsidRDefault="008F06A6" w:rsidP="00D02837">
            <w:r w:rsidRPr="00A91391">
              <w:rPr>
                <w:szCs w:val="22"/>
              </w:rPr>
              <w:t>Procurement Plan</w:t>
            </w:r>
          </w:p>
        </w:tc>
      </w:tr>
      <w:tr w:rsidR="008F06A6" w:rsidRPr="00A91391" w14:paraId="2C173BCC" w14:textId="77777777" w:rsidTr="00C05F4E">
        <w:trPr>
          <w:jc w:val="center"/>
        </w:trPr>
        <w:tc>
          <w:tcPr>
            <w:tcW w:w="1678" w:type="dxa"/>
            <w:shd w:val="clear" w:color="auto" w:fill="auto"/>
          </w:tcPr>
          <w:p w14:paraId="69F7595E" w14:textId="77777777" w:rsidR="008F06A6" w:rsidRPr="00A91391" w:rsidRDefault="008F06A6" w:rsidP="00D02837">
            <w:r w:rsidRPr="00A91391">
              <w:rPr>
                <w:szCs w:val="22"/>
              </w:rPr>
              <w:t>PPSD</w:t>
            </w:r>
          </w:p>
        </w:tc>
        <w:tc>
          <w:tcPr>
            <w:tcW w:w="8455" w:type="dxa"/>
            <w:shd w:val="clear" w:color="auto" w:fill="auto"/>
          </w:tcPr>
          <w:p w14:paraId="512C5073" w14:textId="77777777" w:rsidR="008F06A6" w:rsidRPr="00A91391" w:rsidRDefault="008F06A6" w:rsidP="00D02837">
            <w:r w:rsidRPr="00A91391">
              <w:rPr>
                <w:szCs w:val="22"/>
              </w:rPr>
              <w:t>Project Procurement Strategy for Development</w:t>
            </w:r>
          </w:p>
        </w:tc>
      </w:tr>
      <w:tr w:rsidR="008F06A6" w:rsidRPr="00A91391" w14:paraId="017B23B6" w14:textId="77777777" w:rsidTr="00C05F4E">
        <w:trPr>
          <w:jc w:val="center"/>
        </w:trPr>
        <w:tc>
          <w:tcPr>
            <w:tcW w:w="1678" w:type="dxa"/>
            <w:shd w:val="clear" w:color="auto" w:fill="auto"/>
          </w:tcPr>
          <w:p w14:paraId="125DC9CB" w14:textId="77777777" w:rsidR="008F06A6" w:rsidRPr="00A91391" w:rsidRDefault="008F06A6" w:rsidP="00D02837">
            <w:r w:rsidRPr="00A91391">
              <w:rPr>
                <w:szCs w:val="22"/>
              </w:rPr>
              <w:t>QA</w:t>
            </w:r>
          </w:p>
        </w:tc>
        <w:tc>
          <w:tcPr>
            <w:tcW w:w="8455" w:type="dxa"/>
            <w:shd w:val="clear" w:color="auto" w:fill="auto"/>
          </w:tcPr>
          <w:p w14:paraId="33132B91" w14:textId="77777777" w:rsidR="008F06A6" w:rsidRPr="00A91391" w:rsidRDefault="008F06A6" w:rsidP="00D02837">
            <w:r w:rsidRPr="00A91391">
              <w:rPr>
                <w:szCs w:val="22"/>
              </w:rPr>
              <w:t>Quality Assurance</w:t>
            </w:r>
          </w:p>
        </w:tc>
      </w:tr>
      <w:tr w:rsidR="008F06A6" w:rsidRPr="00A91391" w14:paraId="0BBA4DF0" w14:textId="77777777" w:rsidTr="00C05F4E">
        <w:trPr>
          <w:jc w:val="center"/>
        </w:trPr>
        <w:tc>
          <w:tcPr>
            <w:tcW w:w="1678" w:type="dxa"/>
            <w:shd w:val="clear" w:color="auto" w:fill="auto"/>
          </w:tcPr>
          <w:p w14:paraId="6C159BE9" w14:textId="77777777" w:rsidR="008F06A6" w:rsidRPr="00A91391" w:rsidRDefault="008F06A6" w:rsidP="00D02837">
            <w:r w:rsidRPr="00A91391">
              <w:rPr>
                <w:szCs w:val="22"/>
              </w:rPr>
              <w:t>SEP</w:t>
            </w:r>
          </w:p>
        </w:tc>
        <w:tc>
          <w:tcPr>
            <w:tcW w:w="8455" w:type="dxa"/>
            <w:shd w:val="clear" w:color="auto" w:fill="auto"/>
          </w:tcPr>
          <w:p w14:paraId="140B2C97" w14:textId="77777777" w:rsidR="008F06A6" w:rsidRPr="00A91391" w:rsidRDefault="008F06A6" w:rsidP="00D02837">
            <w:r w:rsidRPr="00A91391">
              <w:rPr>
                <w:szCs w:val="22"/>
              </w:rPr>
              <w:t>Stakeholder Engagement Plan</w:t>
            </w:r>
          </w:p>
        </w:tc>
      </w:tr>
      <w:tr w:rsidR="008F06A6" w:rsidRPr="00A91391" w14:paraId="68182EC5" w14:textId="77777777" w:rsidTr="00C05F4E">
        <w:trPr>
          <w:jc w:val="center"/>
        </w:trPr>
        <w:tc>
          <w:tcPr>
            <w:tcW w:w="1678" w:type="dxa"/>
            <w:shd w:val="clear" w:color="auto" w:fill="auto"/>
          </w:tcPr>
          <w:p w14:paraId="054CA2B1" w14:textId="77777777" w:rsidR="008F06A6" w:rsidRPr="00A91391" w:rsidRDefault="008F06A6" w:rsidP="00D02837">
            <w:r w:rsidRPr="00A91391">
              <w:rPr>
                <w:szCs w:val="22"/>
              </w:rPr>
              <w:t>SoE</w:t>
            </w:r>
          </w:p>
        </w:tc>
        <w:tc>
          <w:tcPr>
            <w:tcW w:w="8455" w:type="dxa"/>
            <w:shd w:val="clear" w:color="auto" w:fill="auto"/>
          </w:tcPr>
          <w:p w14:paraId="680A241C" w14:textId="77777777" w:rsidR="008F06A6" w:rsidRPr="00A91391" w:rsidRDefault="008F06A6" w:rsidP="00D02837">
            <w:r w:rsidRPr="00A91391">
              <w:rPr>
                <w:szCs w:val="22"/>
              </w:rPr>
              <w:t>Statement of Expenditure</w:t>
            </w:r>
          </w:p>
        </w:tc>
      </w:tr>
      <w:tr w:rsidR="008F06A6" w:rsidRPr="00A91391" w14:paraId="47DAEB9B" w14:textId="77777777" w:rsidTr="00C05F4E">
        <w:trPr>
          <w:jc w:val="center"/>
        </w:trPr>
        <w:tc>
          <w:tcPr>
            <w:tcW w:w="1678" w:type="dxa"/>
            <w:shd w:val="clear" w:color="auto" w:fill="auto"/>
          </w:tcPr>
          <w:p w14:paraId="02C72B4A" w14:textId="77777777" w:rsidR="008F06A6" w:rsidRPr="00A91391" w:rsidRDefault="008F06A6" w:rsidP="00D02837">
            <w:r w:rsidRPr="00A91391">
              <w:rPr>
                <w:szCs w:val="22"/>
              </w:rPr>
              <w:t>STEP</w:t>
            </w:r>
          </w:p>
        </w:tc>
        <w:tc>
          <w:tcPr>
            <w:tcW w:w="8455" w:type="dxa"/>
            <w:shd w:val="clear" w:color="auto" w:fill="auto"/>
          </w:tcPr>
          <w:p w14:paraId="2DD462B1" w14:textId="77777777" w:rsidR="008F06A6" w:rsidRPr="00A91391" w:rsidRDefault="008F06A6" w:rsidP="00D02837">
            <w:r w:rsidRPr="00A91391">
              <w:rPr>
                <w:szCs w:val="22"/>
              </w:rPr>
              <w:t>Systematic Tracking of Exchange in Procurement</w:t>
            </w:r>
          </w:p>
        </w:tc>
      </w:tr>
      <w:tr w:rsidR="008F06A6" w:rsidRPr="00A91391" w14:paraId="6B287366" w14:textId="77777777" w:rsidTr="00C05F4E">
        <w:trPr>
          <w:jc w:val="center"/>
        </w:trPr>
        <w:tc>
          <w:tcPr>
            <w:tcW w:w="1678" w:type="dxa"/>
            <w:shd w:val="clear" w:color="auto" w:fill="auto"/>
          </w:tcPr>
          <w:p w14:paraId="348D78D8" w14:textId="77777777" w:rsidR="008F06A6" w:rsidRPr="00A91391" w:rsidRDefault="008F06A6" w:rsidP="00D02837">
            <w:r w:rsidRPr="00A91391">
              <w:rPr>
                <w:szCs w:val="22"/>
              </w:rPr>
              <w:t>ToR</w:t>
            </w:r>
          </w:p>
        </w:tc>
        <w:tc>
          <w:tcPr>
            <w:tcW w:w="8455" w:type="dxa"/>
            <w:shd w:val="clear" w:color="auto" w:fill="auto"/>
          </w:tcPr>
          <w:p w14:paraId="3261C0A6" w14:textId="77777777" w:rsidR="008F06A6" w:rsidRPr="00A91391" w:rsidRDefault="008F06A6" w:rsidP="00D02837">
            <w:r w:rsidRPr="00A91391">
              <w:rPr>
                <w:szCs w:val="22"/>
              </w:rPr>
              <w:t>Terms of Reference</w:t>
            </w:r>
          </w:p>
        </w:tc>
      </w:tr>
      <w:tr w:rsidR="008F06A6" w:rsidRPr="00A91391" w14:paraId="4D0F5413" w14:textId="77777777" w:rsidTr="00C05F4E">
        <w:trPr>
          <w:jc w:val="center"/>
        </w:trPr>
        <w:tc>
          <w:tcPr>
            <w:tcW w:w="1678" w:type="dxa"/>
            <w:shd w:val="clear" w:color="auto" w:fill="auto"/>
          </w:tcPr>
          <w:p w14:paraId="09DFFAC2" w14:textId="77777777" w:rsidR="008F06A6" w:rsidRPr="00A91391" w:rsidRDefault="008F06A6" w:rsidP="00D02837">
            <w:r w:rsidRPr="00A91391">
              <w:rPr>
                <w:szCs w:val="22"/>
              </w:rPr>
              <w:t>VET</w:t>
            </w:r>
          </w:p>
        </w:tc>
        <w:tc>
          <w:tcPr>
            <w:tcW w:w="8455" w:type="dxa"/>
            <w:shd w:val="clear" w:color="auto" w:fill="auto"/>
          </w:tcPr>
          <w:p w14:paraId="70A38AC3" w14:textId="77777777" w:rsidR="008F06A6" w:rsidRPr="00A91391" w:rsidRDefault="008F06A6" w:rsidP="00D02837">
            <w:r w:rsidRPr="00A91391">
              <w:rPr>
                <w:szCs w:val="22"/>
              </w:rPr>
              <w:t>Vocational Education and Training</w:t>
            </w:r>
          </w:p>
        </w:tc>
      </w:tr>
    </w:tbl>
    <w:p w14:paraId="601932D8" w14:textId="77777777" w:rsidR="008F06A6" w:rsidRPr="00A91391" w:rsidRDefault="008F06A6" w:rsidP="002E12EA">
      <w:pPr>
        <w:rPr>
          <w:b/>
          <w:bCs/>
          <w:caps/>
        </w:rPr>
      </w:pPr>
    </w:p>
    <w:p w14:paraId="41C06F6C" w14:textId="77777777" w:rsidR="008F06A6" w:rsidRPr="00A91391" w:rsidRDefault="008F06A6" w:rsidP="002E12EA">
      <w:pPr>
        <w:rPr>
          <w:b/>
          <w:bCs/>
          <w:caps/>
        </w:rPr>
      </w:pPr>
    </w:p>
    <w:p w14:paraId="0E7F4BBE" w14:textId="77777777" w:rsidR="008F06A6" w:rsidRPr="00A91391" w:rsidRDefault="008F06A6" w:rsidP="002E12EA">
      <w:pPr>
        <w:rPr>
          <w:b/>
          <w:bCs/>
          <w:caps/>
        </w:rPr>
      </w:pPr>
    </w:p>
    <w:p w14:paraId="448972C4" w14:textId="77777777" w:rsidR="00354CE6" w:rsidRPr="00A91391" w:rsidRDefault="00354CE6" w:rsidP="002E12EA"/>
    <w:p w14:paraId="6804B2A0" w14:textId="77777777" w:rsidR="00B3684D" w:rsidRPr="00A91391" w:rsidRDefault="00B3684D" w:rsidP="002E12EA"/>
    <w:p w14:paraId="174593C5" w14:textId="77777777" w:rsidR="00B3684D" w:rsidRPr="00A91391" w:rsidRDefault="00B3684D" w:rsidP="002E12EA"/>
    <w:p w14:paraId="6342B8C4" w14:textId="77777777" w:rsidR="00B3684D" w:rsidRPr="00A91391" w:rsidRDefault="00B3684D" w:rsidP="002E12EA"/>
    <w:p w14:paraId="11B72CFE" w14:textId="77777777" w:rsidR="00B3684D" w:rsidRPr="00A91391" w:rsidRDefault="00B3684D" w:rsidP="002E12EA"/>
    <w:p w14:paraId="3B45D46E" w14:textId="77777777" w:rsidR="00B3684D" w:rsidRPr="00A91391" w:rsidRDefault="00B3684D" w:rsidP="002E12EA"/>
    <w:p w14:paraId="00F356BB" w14:textId="77777777" w:rsidR="00795F8B" w:rsidRPr="00A91391" w:rsidRDefault="00795F8B" w:rsidP="002E12EA"/>
    <w:p w14:paraId="12530473" w14:textId="77777777" w:rsidR="00795F8B" w:rsidRPr="00A91391" w:rsidRDefault="00795F8B" w:rsidP="002E12EA"/>
    <w:bookmarkStart w:id="0" w:name="_Toc29799422" w:displacedByCustomXml="next"/>
    <w:bookmarkStart w:id="1" w:name="_Toc1473289" w:displacedByCustomXml="next"/>
    <w:sdt>
      <w:sdtPr>
        <w:rPr>
          <w:rFonts w:ascii="Times New Roman" w:eastAsia="SimSun" w:hAnsi="Times New Roman"/>
          <w:b w:val="0"/>
          <w:bCs w:val="0"/>
          <w:color w:val="auto"/>
          <w:sz w:val="24"/>
          <w:szCs w:val="24"/>
          <w:lang w:eastAsia="zh-CN"/>
        </w:rPr>
        <w:id w:val="500549278"/>
        <w:docPartObj>
          <w:docPartGallery w:val="Table of Contents"/>
          <w:docPartUnique/>
        </w:docPartObj>
      </w:sdtPr>
      <w:sdtEndPr>
        <w:rPr>
          <w:noProof/>
        </w:rPr>
      </w:sdtEndPr>
      <w:sdtContent>
        <w:p w14:paraId="76D162DC" w14:textId="0575AFEE" w:rsidR="00971E4F" w:rsidRPr="00A91391" w:rsidRDefault="00971E4F">
          <w:pPr>
            <w:pStyle w:val="TOCHeading"/>
            <w:rPr>
              <w:rFonts w:ascii="Times New Roman" w:hAnsi="Times New Roman"/>
            </w:rPr>
          </w:pPr>
          <w:r w:rsidRPr="00A91391">
            <w:rPr>
              <w:rFonts w:ascii="Times New Roman" w:hAnsi="Times New Roman"/>
            </w:rPr>
            <w:t>Contents</w:t>
          </w:r>
        </w:p>
        <w:p w14:paraId="72C3C195" w14:textId="310BCD0C" w:rsidR="00976566" w:rsidRDefault="00971E4F">
          <w:pPr>
            <w:pStyle w:val="TOC1"/>
            <w:rPr>
              <w:rFonts w:asciiTheme="minorHAnsi" w:eastAsiaTheme="minorEastAsia" w:hAnsiTheme="minorHAnsi" w:cstheme="minorBidi"/>
              <w:b w:val="0"/>
              <w:bCs w:val="0"/>
              <w:kern w:val="2"/>
              <w:sz w:val="22"/>
              <w:szCs w:val="22"/>
              <w14:ligatures w14:val="standardContextual"/>
            </w:rPr>
          </w:pPr>
          <w:r w:rsidRPr="00A91391">
            <w:fldChar w:fldCharType="begin"/>
          </w:r>
          <w:r w:rsidRPr="00A91391">
            <w:instrText xml:space="preserve"> TOC \o "1-3" \h \z \u </w:instrText>
          </w:r>
          <w:r w:rsidRPr="00A91391">
            <w:fldChar w:fldCharType="separate"/>
          </w:r>
          <w:hyperlink w:anchor="_Toc177730074" w:history="1">
            <w:r w:rsidR="00976566" w:rsidRPr="00A854F4">
              <w:rPr>
                <w:rStyle w:val="Hyperlink"/>
                <w:lang w:val="en-GB"/>
              </w:rPr>
              <w:t>Chapter I - Introduction</w:t>
            </w:r>
            <w:r w:rsidR="00976566">
              <w:rPr>
                <w:webHidden/>
              </w:rPr>
              <w:tab/>
            </w:r>
            <w:r w:rsidR="00976566">
              <w:rPr>
                <w:webHidden/>
              </w:rPr>
              <w:fldChar w:fldCharType="begin"/>
            </w:r>
            <w:r w:rsidR="00976566">
              <w:rPr>
                <w:webHidden/>
              </w:rPr>
              <w:instrText xml:space="preserve"> PAGEREF _Toc177730074 \h </w:instrText>
            </w:r>
            <w:r w:rsidR="00976566">
              <w:rPr>
                <w:webHidden/>
              </w:rPr>
            </w:r>
            <w:r w:rsidR="00976566">
              <w:rPr>
                <w:webHidden/>
              </w:rPr>
              <w:fldChar w:fldCharType="separate"/>
            </w:r>
            <w:r w:rsidR="00976566">
              <w:rPr>
                <w:webHidden/>
              </w:rPr>
              <w:t>4</w:t>
            </w:r>
            <w:r w:rsidR="00976566">
              <w:rPr>
                <w:webHidden/>
              </w:rPr>
              <w:fldChar w:fldCharType="end"/>
            </w:r>
          </w:hyperlink>
        </w:p>
        <w:p w14:paraId="5AE66C89" w14:textId="62FF8587"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75" w:history="1">
            <w:r w:rsidRPr="00A854F4">
              <w:rPr>
                <w:rStyle w:val="Hyperlink"/>
              </w:rPr>
              <w:t>1.1.</w:t>
            </w:r>
            <w:r>
              <w:rPr>
                <w:rFonts w:asciiTheme="minorHAnsi" w:eastAsiaTheme="minorEastAsia" w:hAnsiTheme="minorHAnsi" w:cstheme="minorBidi"/>
                <w:kern w:val="2"/>
                <w:sz w:val="22"/>
                <w:szCs w:val="22"/>
                <w:lang w:eastAsia="en-US"/>
                <w14:ligatures w14:val="standardContextual"/>
              </w:rPr>
              <w:tab/>
            </w:r>
            <w:r w:rsidRPr="00A854F4">
              <w:rPr>
                <w:rStyle w:val="Hyperlink"/>
              </w:rPr>
              <w:t>Purpose of the Operations Manual</w:t>
            </w:r>
            <w:r>
              <w:rPr>
                <w:webHidden/>
              </w:rPr>
              <w:tab/>
            </w:r>
            <w:r>
              <w:rPr>
                <w:webHidden/>
              </w:rPr>
              <w:fldChar w:fldCharType="begin"/>
            </w:r>
            <w:r>
              <w:rPr>
                <w:webHidden/>
              </w:rPr>
              <w:instrText xml:space="preserve"> PAGEREF _Toc177730075 \h </w:instrText>
            </w:r>
            <w:r>
              <w:rPr>
                <w:webHidden/>
              </w:rPr>
            </w:r>
            <w:r>
              <w:rPr>
                <w:webHidden/>
              </w:rPr>
              <w:fldChar w:fldCharType="separate"/>
            </w:r>
            <w:r>
              <w:rPr>
                <w:webHidden/>
              </w:rPr>
              <w:t>4</w:t>
            </w:r>
            <w:r>
              <w:rPr>
                <w:webHidden/>
              </w:rPr>
              <w:fldChar w:fldCharType="end"/>
            </w:r>
          </w:hyperlink>
        </w:p>
        <w:p w14:paraId="54DEA3E7" w14:textId="3BBC6578"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76" w:history="1">
            <w:r w:rsidRPr="00A854F4">
              <w:rPr>
                <w:rStyle w:val="Hyperlink"/>
              </w:rPr>
              <w:t>1.2.</w:t>
            </w:r>
            <w:r>
              <w:rPr>
                <w:rFonts w:asciiTheme="minorHAnsi" w:eastAsiaTheme="minorEastAsia" w:hAnsiTheme="minorHAnsi" w:cstheme="minorBidi"/>
                <w:kern w:val="2"/>
                <w:sz w:val="22"/>
                <w:szCs w:val="22"/>
                <w:lang w:eastAsia="en-US"/>
                <w14:ligatures w14:val="standardContextual"/>
              </w:rPr>
              <w:tab/>
            </w:r>
            <w:r w:rsidRPr="00A854F4">
              <w:rPr>
                <w:rStyle w:val="Hyperlink"/>
              </w:rPr>
              <w:t>Context</w:t>
            </w:r>
            <w:r>
              <w:rPr>
                <w:webHidden/>
              </w:rPr>
              <w:tab/>
            </w:r>
            <w:r>
              <w:rPr>
                <w:webHidden/>
              </w:rPr>
              <w:fldChar w:fldCharType="begin"/>
            </w:r>
            <w:r>
              <w:rPr>
                <w:webHidden/>
              </w:rPr>
              <w:instrText xml:space="preserve"> PAGEREF _Toc177730076 \h </w:instrText>
            </w:r>
            <w:r>
              <w:rPr>
                <w:webHidden/>
              </w:rPr>
            </w:r>
            <w:r>
              <w:rPr>
                <w:webHidden/>
              </w:rPr>
              <w:fldChar w:fldCharType="separate"/>
            </w:r>
            <w:r>
              <w:rPr>
                <w:webHidden/>
              </w:rPr>
              <w:t>4</w:t>
            </w:r>
            <w:r>
              <w:rPr>
                <w:webHidden/>
              </w:rPr>
              <w:fldChar w:fldCharType="end"/>
            </w:r>
          </w:hyperlink>
        </w:p>
        <w:p w14:paraId="7C42B07A" w14:textId="2ED14987"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77" w:history="1">
            <w:r w:rsidRPr="00A854F4">
              <w:rPr>
                <w:rStyle w:val="Hyperlink"/>
              </w:rPr>
              <w:t>1.3.</w:t>
            </w:r>
            <w:r>
              <w:rPr>
                <w:rFonts w:asciiTheme="minorHAnsi" w:eastAsiaTheme="minorEastAsia" w:hAnsiTheme="minorHAnsi" w:cstheme="minorBidi"/>
                <w:kern w:val="2"/>
                <w:sz w:val="22"/>
                <w:szCs w:val="22"/>
                <w:lang w:eastAsia="en-US"/>
                <w14:ligatures w14:val="standardContextual"/>
              </w:rPr>
              <w:tab/>
            </w:r>
            <w:r w:rsidRPr="00A854F4">
              <w:rPr>
                <w:rStyle w:val="Hyperlink"/>
              </w:rPr>
              <w:t>Project Objectives and high-level indicators</w:t>
            </w:r>
            <w:r>
              <w:rPr>
                <w:webHidden/>
              </w:rPr>
              <w:tab/>
            </w:r>
            <w:r>
              <w:rPr>
                <w:webHidden/>
              </w:rPr>
              <w:fldChar w:fldCharType="begin"/>
            </w:r>
            <w:r>
              <w:rPr>
                <w:webHidden/>
              </w:rPr>
              <w:instrText xml:space="preserve"> PAGEREF _Toc177730077 \h </w:instrText>
            </w:r>
            <w:r>
              <w:rPr>
                <w:webHidden/>
              </w:rPr>
            </w:r>
            <w:r>
              <w:rPr>
                <w:webHidden/>
              </w:rPr>
              <w:fldChar w:fldCharType="separate"/>
            </w:r>
            <w:r>
              <w:rPr>
                <w:webHidden/>
              </w:rPr>
              <w:t>5</w:t>
            </w:r>
            <w:r>
              <w:rPr>
                <w:webHidden/>
              </w:rPr>
              <w:fldChar w:fldCharType="end"/>
            </w:r>
          </w:hyperlink>
        </w:p>
        <w:p w14:paraId="2579372D" w14:textId="4B554AC6"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78" w:history="1">
            <w:r w:rsidRPr="00A854F4">
              <w:rPr>
                <w:rStyle w:val="Hyperlink"/>
              </w:rPr>
              <w:t>1.4.</w:t>
            </w:r>
            <w:r>
              <w:rPr>
                <w:rFonts w:asciiTheme="minorHAnsi" w:eastAsiaTheme="minorEastAsia" w:hAnsiTheme="minorHAnsi" w:cstheme="minorBidi"/>
                <w:kern w:val="2"/>
                <w:sz w:val="22"/>
                <w:szCs w:val="22"/>
                <w:lang w:eastAsia="en-US"/>
                <w14:ligatures w14:val="standardContextual"/>
              </w:rPr>
              <w:tab/>
            </w:r>
            <w:r w:rsidRPr="00A854F4">
              <w:rPr>
                <w:rStyle w:val="Hyperlink"/>
              </w:rPr>
              <w:t>Project Beneficiaries</w:t>
            </w:r>
            <w:r>
              <w:rPr>
                <w:webHidden/>
              </w:rPr>
              <w:tab/>
            </w:r>
            <w:r>
              <w:rPr>
                <w:webHidden/>
              </w:rPr>
              <w:fldChar w:fldCharType="begin"/>
            </w:r>
            <w:r>
              <w:rPr>
                <w:webHidden/>
              </w:rPr>
              <w:instrText xml:space="preserve"> PAGEREF _Toc177730078 \h </w:instrText>
            </w:r>
            <w:r>
              <w:rPr>
                <w:webHidden/>
              </w:rPr>
            </w:r>
            <w:r>
              <w:rPr>
                <w:webHidden/>
              </w:rPr>
              <w:fldChar w:fldCharType="separate"/>
            </w:r>
            <w:r>
              <w:rPr>
                <w:webHidden/>
              </w:rPr>
              <w:t>6</w:t>
            </w:r>
            <w:r>
              <w:rPr>
                <w:webHidden/>
              </w:rPr>
              <w:fldChar w:fldCharType="end"/>
            </w:r>
          </w:hyperlink>
        </w:p>
        <w:p w14:paraId="364680C1" w14:textId="4EADB1C3"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79" w:history="1">
            <w:r w:rsidRPr="00A854F4">
              <w:rPr>
                <w:rStyle w:val="Hyperlink"/>
              </w:rPr>
              <w:t>1.5.</w:t>
            </w:r>
            <w:r>
              <w:rPr>
                <w:rFonts w:asciiTheme="minorHAnsi" w:eastAsiaTheme="minorEastAsia" w:hAnsiTheme="minorHAnsi" w:cstheme="minorBidi"/>
                <w:kern w:val="2"/>
                <w:sz w:val="22"/>
                <w:szCs w:val="22"/>
                <w:lang w:eastAsia="en-US"/>
                <w14:ligatures w14:val="standardContextual"/>
              </w:rPr>
              <w:tab/>
            </w:r>
            <w:r w:rsidRPr="00A854F4">
              <w:rPr>
                <w:rStyle w:val="Hyperlink"/>
              </w:rPr>
              <w:t>Project Components</w:t>
            </w:r>
            <w:r>
              <w:rPr>
                <w:webHidden/>
              </w:rPr>
              <w:tab/>
            </w:r>
            <w:r>
              <w:rPr>
                <w:webHidden/>
              </w:rPr>
              <w:fldChar w:fldCharType="begin"/>
            </w:r>
            <w:r>
              <w:rPr>
                <w:webHidden/>
              </w:rPr>
              <w:instrText xml:space="preserve"> PAGEREF _Toc177730079 \h </w:instrText>
            </w:r>
            <w:r>
              <w:rPr>
                <w:webHidden/>
              </w:rPr>
            </w:r>
            <w:r>
              <w:rPr>
                <w:webHidden/>
              </w:rPr>
              <w:fldChar w:fldCharType="separate"/>
            </w:r>
            <w:r>
              <w:rPr>
                <w:webHidden/>
              </w:rPr>
              <w:t>6</w:t>
            </w:r>
            <w:r>
              <w:rPr>
                <w:webHidden/>
              </w:rPr>
              <w:fldChar w:fldCharType="end"/>
            </w:r>
          </w:hyperlink>
        </w:p>
        <w:p w14:paraId="49C649EC" w14:textId="0462B8A0" w:rsidR="00976566" w:rsidRDefault="00976566">
          <w:pPr>
            <w:pStyle w:val="TOC1"/>
            <w:rPr>
              <w:rFonts w:asciiTheme="minorHAnsi" w:eastAsiaTheme="minorEastAsia" w:hAnsiTheme="minorHAnsi" w:cstheme="minorBidi"/>
              <w:b w:val="0"/>
              <w:bCs w:val="0"/>
              <w:kern w:val="2"/>
              <w:sz w:val="22"/>
              <w:szCs w:val="22"/>
              <w14:ligatures w14:val="standardContextual"/>
            </w:rPr>
          </w:pPr>
          <w:hyperlink w:anchor="_Toc177730080" w:history="1">
            <w:r w:rsidRPr="00A854F4">
              <w:rPr>
                <w:rStyle w:val="Hyperlink"/>
                <w:lang w:val="en-GB"/>
              </w:rPr>
              <w:t>Chapter II – Project description and the theory of change</w:t>
            </w:r>
            <w:r>
              <w:rPr>
                <w:webHidden/>
              </w:rPr>
              <w:tab/>
            </w:r>
            <w:r>
              <w:rPr>
                <w:webHidden/>
              </w:rPr>
              <w:fldChar w:fldCharType="begin"/>
            </w:r>
            <w:r>
              <w:rPr>
                <w:webHidden/>
              </w:rPr>
              <w:instrText xml:space="preserve"> PAGEREF _Toc177730080 \h </w:instrText>
            </w:r>
            <w:r>
              <w:rPr>
                <w:webHidden/>
              </w:rPr>
            </w:r>
            <w:r>
              <w:rPr>
                <w:webHidden/>
              </w:rPr>
              <w:fldChar w:fldCharType="separate"/>
            </w:r>
            <w:r>
              <w:rPr>
                <w:webHidden/>
              </w:rPr>
              <w:t>7</w:t>
            </w:r>
            <w:r>
              <w:rPr>
                <w:webHidden/>
              </w:rPr>
              <w:fldChar w:fldCharType="end"/>
            </w:r>
          </w:hyperlink>
        </w:p>
        <w:p w14:paraId="570ECC75" w14:textId="7FD8DDCD"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81" w:history="1">
            <w:r w:rsidRPr="00A854F4">
              <w:rPr>
                <w:rStyle w:val="Hyperlink"/>
              </w:rPr>
              <w:t>2.1.</w:t>
            </w:r>
            <w:r>
              <w:rPr>
                <w:rFonts w:asciiTheme="minorHAnsi" w:eastAsiaTheme="minorEastAsia" w:hAnsiTheme="minorHAnsi" w:cstheme="minorBidi"/>
                <w:kern w:val="2"/>
                <w:sz w:val="22"/>
                <w:szCs w:val="22"/>
                <w:lang w:eastAsia="en-US"/>
                <w14:ligatures w14:val="standardContextual"/>
              </w:rPr>
              <w:tab/>
            </w:r>
            <w:r w:rsidRPr="00A854F4">
              <w:rPr>
                <w:rStyle w:val="Hyperlink"/>
              </w:rPr>
              <w:t>Description of Component 1 - Improving the Quality Assurance Mechanisms</w:t>
            </w:r>
            <w:r>
              <w:rPr>
                <w:webHidden/>
              </w:rPr>
              <w:tab/>
            </w:r>
            <w:r>
              <w:rPr>
                <w:webHidden/>
              </w:rPr>
              <w:fldChar w:fldCharType="begin"/>
            </w:r>
            <w:r>
              <w:rPr>
                <w:webHidden/>
              </w:rPr>
              <w:instrText xml:space="preserve"> PAGEREF _Toc177730081 \h </w:instrText>
            </w:r>
            <w:r>
              <w:rPr>
                <w:webHidden/>
              </w:rPr>
            </w:r>
            <w:r>
              <w:rPr>
                <w:webHidden/>
              </w:rPr>
              <w:fldChar w:fldCharType="separate"/>
            </w:r>
            <w:r>
              <w:rPr>
                <w:webHidden/>
              </w:rPr>
              <w:t>8</w:t>
            </w:r>
            <w:r>
              <w:rPr>
                <w:webHidden/>
              </w:rPr>
              <w:fldChar w:fldCharType="end"/>
            </w:r>
          </w:hyperlink>
        </w:p>
        <w:p w14:paraId="6DC689A8" w14:textId="4D38F69A"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82" w:history="1">
            <w:r w:rsidRPr="00A854F4">
              <w:rPr>
                <w:rStyle w:val="Hyperlink"/>
              </w:rPr>
              <w:t>Description of Component 2 - Improving the Labor Market Orientation through Targeted Interventions</w:t>
            </w:r>
            <w:r>
              <w:rPr>
                <w:webHidden/>
              </w:rPr>
              <w:tab/>
            </w:r>
            <w:r>
              <w:rPr>
                <w:webHidden/>
              </w:rPr>
              <w:fldChar w:fldCharType="begin"/>
            </w:r>
            <w:r>
              <w:rPr>
                <w:webHidden/>
              </w:rPr>
              <w:instrText xml:space="preserve"> PAGEREF _Toc177730082 \h </w:instrText>
            </w:r>
            <w:r>
              <w:rPr>
                <w:webHidden/>
              </w:rPr>
            </w:r>
            <w:r>
              <w:rPr>
                <w:webHidden/>
              </w:rPr>
              <w:fldChar w:fldCharType="separate"/>
            </w:r>
            <w:r>
              <w:rPr>
                <w:webHidden/>
              </w:rPr>
              <w:t>13</w:t>
            </w:r>
            <w:r>
              <w:rPr>
                <w:webHidden/>
              </w:rPr>
              <w:fldChar w:fldCharType="end"/>
            </w:r>
          </w:hyperlink>
        </w:p>
        <w:p w14:paraId="749BD41C" w14:textId="7E78A5D2"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83" w:history="1">
            <w:r w:rsidRPr="00A854F4">
              <w:rPr>
                <w:rStyle w:val="Hyperlink"/>
              </w:rPr>
              <w:t>2.2.</w:t>
            </w:r>
            <w:r>
              <w:rPr>
                <w:rFonts w:asciiTheme="minorHAnsi" w:eastAsiaTheme="minorEastAsia" w:hAnsiTheme="minorHAnsi" w:cstheme="minorBidi"/>
                <w:kern w:val="2"/>
                <w:sz w:val="22"/>
                <w:szCs w:val="22"/>
                <w:lang w:eastAsia="en-US"/>
                <w14:ligatures w14:val="standardContextual"/>
              </w:rPr>
              <w:tab/>
            </w:r>
            <w:r w:rsidRPr="00A854F4">
              <w:rPr>
                <w:rStyle w:val="Hyperlink"/>
              </w:rPr>
              <w:t>Description of Component 3 - Project Management</w:t>
            </w:r>
            <w:r>
              <w:rPr>
                <w:webHidden/>
              </w:rPr>
              <w:tab/>
            </w:r>
            <w:r>
              <w:rPr>
                <w:webHidden/>
              </w:rPr>
              <w:fldChar w:fldCharType="begin"/>
            </w:r>
            <w:r>
              <w:rPr>
                <w:webHidden/>
              </w:rPr>
              <w:instrText xml:space="preserve"> PAGEREF _Toc177730083 \h </w:instrText>
            </w:r>
            <w:r>
              <w:rPr>
                <w:webHidden/>
              </w:rPr>
            </w:r>
            <w:r>
              <w:rPr>
                <w:webHidden/>
              </w:rPr>
              <w:fldChar w:fldCharType="separate"/>
            </w:r>
            <w:r>
              <w:rPr>
                <w:webHidden/>
              </w:rPr>
              <w:t>16</w:t>
            </w:r>
            <w:r>
              <w:rPr>
                <w:webHidden/>
              </w:rPr>
              <w:fldChar w:fldCharType="end"/>
            </w:r>
          </w:hyperlink>
        </w:p>
        <w:p w14:paraId="19252D89" w14:textId="51C1B976"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84" w:history="1">
            <w:r w:rsidRPr="00A854F4">
              <w:rPr>
                <w:rStyle w:val="Hyperlink"/>
                <w:lang w:val="en-GB"/>
              </w:rPr>
              <w:t>2.4 Project Costs</w:t>
            </w:r>
            <w:r>
              <w:rPr>
                <w:webHidden/>
              </w:rPr>
              <w:tab/>
            </w:r>
            <w:r>
              <w:rPr>
                <w:webHidden/>
              </w:rPr>
              <w:fldChar w:fldCharType="begin"/>
            </w:r>
            <w:r>
              <w:rPr>
                <w:webHidden/>
              </w:rPr>
              <w:instrText xml:space="preserve"> PAGEREF _Toc177730084 \h </w:instrText>
            </w:r>
            <w:r>
              <w:rPr>
                <w:webHidden/>
              </w:rPr>
            </w:r>
            <w:r>
              <w:rPr>
                <w:webHidden/>
              </w:rPr>
              <w:fldChar w:fldCharType="separate"/>
            </w:r>
            <w:r>
              <w:rPr>
                <w:webHidden/>
              </w:rPr>
              <w:t>22</w:t>
            </w:r>
            <w:r>
              <w:rPr>
                <w:webHidden/>
              </w:rPr>
              <w:fldChar w:fldCharType="end"/>
            </w:r>
          </w:hyperlink>
        </w:p>
        <w:p w14:paraId="4250A1E2" w14:textId="0E1F50AB" w:rsidR="00976566" w:rsidRDefault="00976566">
          <w:pPr>
            <w:pStyle w:val="TOC1"/>
            <w:rPr>
              <w:rFonts w:asciiTheme="minorHAnsi" w:eastAsiaTheme="minorEastAsia" w:hAnsiTheme="minorHAnsi" w:cstheme="minorBidi"/>
              <w:b w:val="0"/>
              <w:bCs w:val="0"/>
              <w:kern w:val="2"/>
              <w:sz w:val="22"/>
              <w:szCs w:val="22"/>
              <w14:ligatures w14:val="standardContextual"/>
            </w:rPr>
          </w:pPr>
          <w:hyperlink w:anchor="_Toc177730085" w:history="1">
            <w:r w:rsidRPr="00A854F4">
              <w:rPr>
                <w:rStyle w:val="Hyperlink"/>
                <w:lang w:val="en-GB"/>
              </w:rPr>
              <w:t>Chapter III - Implementation Arrangements</w:t>
            </w:r>
            <w:r>
              <w:rPr>
                <w:webHidden/>
              </w:rPr>
              <w:tab/>
            </w:r>
            <w:r>
              <w:rPr>
                <w:webHidden/>
              </w:rPr>
              <w:fldChar w:fldCharType="begin"/>
            </w:r>
            <w:r>
              <w:rPr>
                <w:webHidden/>
              </w:rPr>
              <w:instrText xml:space="preserve"> PAGEREF _Toc177730085 \h </w:instrText>
            </w:r>
            <w:r>
              <w:rPr>
                <w:webHidden/>
              </w:rPr>
            </w:r>
            <w:r>
              <w:rPr>
                <w:webHidden/>
              </w:rPr>
              <w:fldChar w:fldCharType="separate"/>
            </w:r>
            <w:r>
              <w:rPr>
                <w:webHidden/>
              </w:rPr>
              <w:t>23</w:t>
            </w:r>
            <w:r>
              <w:rPr>
                <w:webHidden/>
              </w:rPr>
              <w:fldChar w:fldCharType="end"/>
            </w:r>
          </w:hyperlink>
        </w:p>
        <w:p w14:paraId="2A5F2F06" w14:textId="509ABE50"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86" w:history="1">
            <w:r w:rsidRPr="00A854F4">
              <w:rPr>
                <w:rStyle w:val="Hyperlink"/>
              </w:rPr>
              <w:t>3.1.</w:t>
            </w:r>
            <w:r>
              <w:rPr>
                <w:rFonts w:asciiTheme="minorHAnsi" w:eastAsiaTheme="minorEastAsia" w:hAnsiTheme="minorHAnsi" w:cstheme="minorBidi"/>
                <w:kern w:val="2"/>
                <w:sz w:val="22"/>
                <w:szCs w:val="22"/>
                <w:lang w:eastAsia="en-US"/>
                <w14:ligatures w14:val="standardContextual"/>
              </w:rPr>
              <w:tab/>
            </w:r>
            <w:r w:rsidRPr="00A854F4">
              <w:rPr>
                <w:rStyle w:val="Hyperlink"/>
              </w:rPr>
              <w:t>Institutional arrangements</w:t>
            </w:r>
            <w:r>
              <w:rPr>
                <w:webHidden/>
              </w:rPr>
              <w:tab/>
            </w:r>
            <w:r>
              <w:rPr>
                <w:webHidden/>
              </w:rPr>
              <w:fldChar w:fldCharType="begin"/>
            </w:r>
            <w:r>
              <w:rPr>
                <w:webHidden/>
              </w:rPr>
              <w:instrText xml:space="preserve"> PAGEREF _Toc177730086 \h </w:instrText>
            </w:r>
            <w:r>
              <w:rPr>
                <w:webHidden/>
              </w:rPr>
            </w:r>
            <w:r>
              <w:rPr>
                <w:webHidden/>
              </w:rPr>
              <w:fldChar w:fldCharType="separate"/>
            </w:r>
            <w:r>
              <w:rPr>
                <w:webHidden/>
              </w:rPr>
              <w:t>23</w:t>
            </w:r>
            <w:r>
              <w:rPr>
                <w:webHidden/>
              </w:rPr>
              <w:fldChar w:fldCharType="end"/>
            </w:r>
          </w:hyperlink>
        </w:p>
        <w:p w14:paraId="209BBD71" w14:textId="4D7D62C5"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87" w:history="1">
            <w:r w:rsidRPr="00A854F4">
              <w:rPr>
                <w:rStyle w:val="Hyperlink"/>
              </w:rPr>
              <w:t>3.2.</w:t>
            </w:r>
            <w:r>
              <w:rPr>
                <w:rFonts w:asciiTheme="minorHAnsi" w:eastAsiaTheme="minorEastAsia" w:hAnsiTheme="minorHAnsi" w:cstheme="minorBidi"/>
                <w:kern w:val="2"/>
                <w:sz w:val="22"/>
                <w:szCs w:val="22"/>
                <w:lang w:eastAsia="en-US"/>
                <w14:ligatures w14:val="standardContextual"/>
              </w:rPr>
              <w:tab/>
            </w:r>
            <w:r w:rsidRPr="00A854F4">
              <w:rPr>
                <w:rStyle w:val="Hyperlink"/>
              </w:rPr>
              <w:t>Project Management Team</w:t>
            </w:r>
            <w:r>
              <w:rPr>
                <w:webHidden/>
              </w:rPr>
              <w:tab/>
            </w:r>
            <w:r>
              <w:rPr>
                <w:webHidden/>
              </w:rPr>
              <w:fldChar w:fldCharType="begin"/>
            </w:r>
            <w:r>
              <w:rPr>
                <w:webHidden/>
              </w:rPr>
              <w:instrText xml:space="preserve"> PAGEREF _Toc177730087 \h </w:instrText>
            </w:r>
            <w:r>
              <w:rPr>
                <w:webHidden/>
              </w:rPr>
            </w:r>
            <w:r>
              <w:rPr>
                <w:webHidden/>
              </w:rPr>
              <w:fldChar w:fldCharType="separate"/>
            </w:r>
            <w:r>
              <w:rPr>
                <w:webHidden/>
              </w:rPr>
              <w:t>24</w:t>
            </w:r>
            <w:r>
              <w:rPr>
                <w:webHidden/>
              </w:rPr>
              <w:fldChar w:fldCharType="end"/>
            </w:r>
          </w:hyperlink>
        </w:p>
        <w:p w14:paraId="11BF5DBD" w14:textId="13DB8DDB"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88" w:history="1">
            <w:r w:rsidRPr="00A854F4">
              <w:rPr>
                <w:rStyle w:val="Hyperlink"/>
              </w:rPr>
              <w:t>3.3.</w:t>
            </w:r>
            <w:r>
              <w:rPr>
                <w:rFonts w:asciiTheme="minorHAnsi" w:eastAsiaTheme="minorEastAsia" w:hAnsiTheme="minorHAnsi" w:cstheme="minorBidi"/>
                <w:kern w:val="2"/>
                <w:sz w:val="22"/>
                <w:szCs w:val="22"/>
                <w:lang w:eastAsia="en-US"/>
                <w14:ligatures w14:val="standardContextual"/>
              </w:rPr>
              <w:tab/>
            </w:r>
            <w:r w:rsidRPr="00A854F4">
              <w:rPr>
                <w:rStyle w:val="Hyperlink"/>
              </w:rPr>
              <w:t>Responsibilities:</w:t>
            </w:r>
            <w:r>
              <w:rPr>
                <w:webHidden/>
              </w:rPr>
              <w:tab/>
            </w:r>
            <w:r>
              <w:rPr>
                <w:webHidden/>
              </w:rPr>
              <w:fldChar w:fldCharType="begin"/>
            </w:r>
            <w:r>
              <w:rPr>
                <w:webHidden/>
              </w:rPr>
              <w:instrText xml:space="preserve"> PAGEREF _Toc177730088 \h </w:instrText>
            </w:r>
            <w:r>
              <w:rPr>
                <w:webHidden/>
              </w:rPr>
            </w:r>
            <w:r>
              <w:rPr>
                <w:webHidden/>
              </w:rPr>
              <w:fldChar w:fldCharType="separate"/>
            </w:r>
            <w:r>
              <w:rPr>
                <w:webHidden/>
              </w:rPr>
              <w:t>26</w:t>
            </w:r>
            <w:r>
              <w:rPr>
                <w:webHidden/>
              </w:rPr>
              <w:fldChar w:fldCharType="end"/>
            </w:r>
          </w:hyperlink>
        </w:p>
        <w:p w14:paraId="757BCC49" w14:textId="583DB978"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89" w:history="1">
            <w:r w:rsidRPr="00A854F4">
              <w:rPr>
                <w:rStyle w:val="Hyperlink"/>
              </w:rPr>
              <w:t>3.4.</w:t>
            </w:r>
            <w:r>
              <w:rPr>
                <w:rFonts w:asciiTheme="minorHAnsi" w:eastAsiaTheme="minorEastAsia" w:hAnsiTheme="minorHAnsi" w:cstheme="minorBidi"/>
                <w:kern w:val="2"/>
                <w:sz w:val="22"/>
                <w:szCs w:val="22"/>
                <w:lang w:eastAsia="en-US"/>
                <w14:ligatures w14:val="standardContextual"/>
              </w:rPr>
              <w:tab/>
            </w:r>
            <w:r w:rsidRPr="00A854F4">
              <w:rPr>
                <w:rStyle w:val="Hyperlink"/>
              </w:rPr>
              <w:t>Administration and Correspondence</w:t>
            </w:r>
            <w:r>
              <w:rPr>
                <w:webHidden/>
              </w:rPr>
              <w:tab/>
            </w:r>
            <w:r>
              <w:rPr>
                <w:webHidden/>
              </w:rPr>
              <w:fldChar w:fldCharType="begin"/>
            </w:r>
            <w:r>
              <w:rPr>
                <w:webHidden/>
              </w:rPr>
              <w:instrText xml:space="preserve"> PAGEREF _Toc177730089 \h </w:instrText>
            </w:r>
            <w:r>
              <w:rPr>
                <w:webHidden/>
              </w:rPr>
            </w:r>
            <w:r>
              <w:rPr>
                <w:webHidden/>
              </w:rPr>
              <w:fldChar w:fldCharType="separate"/>
            </w:r>
            <w:r>
              <w:rPr>
                <w:webHidden/>
              </w:rPr>
              <w:t>28</w:t>
            </w:r>
            <w:r>
              <w:rPr>
                <w:webHidden/>
              </w:rPr>
              <w:fldChar w:fldCharType="end"/>
            </w:r>
          </w:hyperlink>
        </w:p>
        <w:p w14:paraId="2959084E" w14:textId="5585D890" w:rsidR="00976566" w:rsidRDefault="00976566">
          <w:pPr>
            <w:pStyle w:val="TOC1"/>
            <w:rPr>
              <w:rFonts w:asciiTheme="minorHAnsi" w:eastAsiaTheme="minorEastAsia" w:hAnsiTheme="minorHAnsi" w:cstheme="minorBidi"/>
              <w:b w:val="0"/>
              <w:bCs w:val="0"/>
              <w:kern w:val="2"/>
              <w:sz w:val="22"/>
              <w:szCs w:val="22"/>
              <w14:ligatures w14:val="standardContextual"/>
            </w:rPr>
          </w:pPr>
          <w:hyperlink w:anchor="_Toc177730090" w:history="1">
            <w:r w:rsidRPr="00A854F4">
              <w:rPr>
                <w:rStyle w:val="Hyperlink"/>
                <w:lang w:val="en-GB"/>
              </w:rPr>
              <w:t>Chapter IV – Project Monitoring and Evaluation</w:t>
            </w:r>
            <w:r>
              <w:rPr>
                <w:webHidden/>
              </w:rPr>
              <w:tab/>
            </w:r>
            <w:r>
              <w:rPr>
                <w:webHidden/>
              </w:rPr>
              <w:fldChar w:fldCharType="begin"/>
            </w:r>
            <w:r>
              <w:rPr>
                <w:webHidden/>
              </w:rPr>
              <w:instrText xml:space="preserve"> PAGEREF _Toc177730090 \h </w:instrText>
            </w:r>
            <w:r>
              <w:rPr>
                <w:webHidden/>
              </w:rPr>
            </w:r>
            <w:r>
              <w:rPr>
                <w:webHidden/>
              </w:rPr>
              <w:fldChar w:fldCharType="separate"/>
            </w:r>
            <w:r>
              <w:rPr>
                <w:webHidden/>
              </w:rPr>
              <w:t>30</w:t>
            </w:r>
            <w:r>
              <w:rPr>
                <w:webHidden/>
              </w:rPr>
              <w:fldChar w:fldCharType="end"/>
            </w:r>
          </w:hyperlink>
        </w:p>
        <w:p w14:paraId="57A04E82" w14:textId="6B3E56FD"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91" w:history="1">
            <w:r w:rsidRPr="00A854F4">
              <w:rPr>
                <w:rStyle w:val="Hyperlink"/>
              </w:rPr>
              <w:t>4.1.</w:t>
            </w:r>
            <w:r>
              <w:rPr>
                <w:rFonts w:asciiTheme="minorHAnsi" w:eastAsiaTheme="minorEastAsia" w:hAnsiTheme="minorHAnsi" w:cstheme="minorBidi"/>
                <w:kern w:val="2"/>
                <w:sz w:val="22"/>
                <w:szCs w:val="22"/>
                <w:lang w:eastAsia="en-US"/>
                <w14:ligatures w14:val="standardContextual"/>
              </w:rPr>
              <w:tab/>
            </w:r>
            <w:r w:rsidRPr="00A854F4">
              <w:rPr>
                <w:rStyle w:val="Hyperlink"/>
              </w:rPr>
              <w:t>General framework</w:t>
            </w:r>
            <w:r>
              <w:rPr>
                <w:webHidden/>
              </w:rPr>
              <w:tab/>
            </w:r>
            <w:r>
              <w:rPr>
                <w:webHidden/>
              </w:rPr>
              <w:fldChar w:fldCharType="begin"/>
            </w:r>
            <w:r>
              <w:rPr>
                <w:webHidden/>
              </w:rPr>
              <w:instrText xml:space="preserve"> PAGEREF _Toc177730091 \h </w:instrText>
            </w:r>
            <w:r>
              <w:rPr>
                <w:webHidden/>
              </w:rPr>
            </w:r>
            <w:r>
              <w:rPr>
                <w:webHidden/>
              </w:rPr>
              <w:fldChar w:fldCharType="separate"/>
            </w:r>
            <w:r>
              <w:rPr>
                <w:webHidden/>
              </w:rPr>
              <w:t>30</w:t>
            </w:r>
            <w:r>
              <w:rPr>
                <w:webHidden/>
              </w:rPr>
              <w:fldChar w:fldCharType="end"/>
            </w:r>
          </w:hyperlink>
        </w:p>
        <w:p w14:paraId="3BF0B794" w14:textId="35DB9418"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92" w:history="1">
            <w:r w:rsidRPr="00A854F4">
              <w:rPr>
                <w:rStyle w:val="Hyperlink"/>
              </w:rPr>
              <w:t>4.2.</w:t>
            </w:r>
            <w:r>
              <w:rPr>
                <w:rFonts w:asciiTheme="minorHAnsi" w:eastAsiaTheme="minorEastAsia" w:hAnsiTheme="minorHAnsi" w:cstheme="minorBidi"/>
                <w:kern w:val="2"/>
                <w:sz w:val="22"/>
                <w:szCs w:val="22"/>
                <w:lang w:eastAsia="en-US"/>
                <w14:ligatures w14:val="standardContextual"/>
              </w:rPr>
              <w:tab/>
            </w:r>
            <w:r w:rsidRPr="00A854F4">
              <w:rPr>
                <w:rStyle w:val="Hyperlink"/>
              </w:rPr>
              <w:t>Monitoring and Evaluation Arrangements</w:t>
            </w:r>
            <w:r>
              <w:rPr>
                <w:webHidden/>
              </w:rPr>
              <w:tab/>
            </w:r>
            <w:r>
              <w:rPr>
                <w:webHidden/>
              </w:rPr>
              <w:fldChar w:fldCharType="begin"/>
            </w:r>
            <w:r>
              <w:rPr>
                <w:webHidden/>
              </w:rPr>
              <w:instrText xml:space="preserve"> PAGEREF _Toc177730092 \h </w:instrText>
            </w:r>
            <w:r>
              <w:rPr>
                <w:webHidden/>
              </w:rPr>
            </w:r>
            <w:r>
              <w:rPr>
                <w:webHidden/>
              </w:rPr>
              <w:fldChar w:fldCharType="separate"/>
            </w:r>
            <w:r>
              <w:rPr>
                <w:webHidden/>
              </w:rPr>
              <w:t>30</w:t>
            </w:r>
            <w:r>
              <w:rPr>
                <w:webHidden/>
              </w:rPr>
              <w:fldChar w:fldCharType="end"/>
            </w:r>
          </w:hyperlink>
        </w:p>
        <w:p w14:paraId="1CBF8741" w14:textId="4C831224"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93" w:history="1">
            <w:r w:rsidRPr="00A854F4">
              <w:rPr>
                <w:rStyle w:val="Hyperlink"/>
              </w:rPr>
              <w:t>4.3.</w:t>
            </w:r>
            <w:r>
              <w:rPr>
                <w:rFonts w:asciiTheme="minorHAnsi" w:eastAsiaTheme="minorEastAsia" w:hAnsiTheme="minorHAnsi" w:cstheme="minorBidi"/>
                <w:kern w:val="2"/>
                <w:sz w:val="22"/>
                <w:szCs w:val="22"/>
                <w:lang w:eastAsia="en-US"/>
                <w14:ligatures w14:val="standardContextual"/>
              </w:rPr>
              <w:tab/>
            </w:r>
            <w:r w:rsidRPr="00A854F4">
              <w:rPr>
                <w:rStyle w:val="Hyperlink"/>
              </w:rPr>
              <w:t>Reporting</w:t>
            </w:r>
            <w:r>
              <w:rPr>
                <w:webHidden/>
              </w:rPr>
              <w:tab/>
            </w:r>
            <w:r>
              <w:rPr>
                <w:webHidden/>
              </w:rPr>
              <w:fldChar w:fldCharType="begin"/>
            </w:r>
            <w:r>
              <w:rPr>
                <w:webHidden/>
              </w:rPr>
              <w:instrText xml:space="preserve"> PAGEREF _Toc177730093 \h </w:instrText>
            </w:r>
            <w:r>
              <w:rPr>
                <w:webHidden/>
              </w:rPr>
            </w:r>
            <w:r>
              <w:rPr>
                <w:webHidden/>
              </w:rPr>
              <w:fldChar w:fldCharType="separate"/>
            </w:r>
            <w:r>
              <w:rPr>
                <w:webHidden/>
              </w:rPr>
              <w:t>30</w:t>
            </w:r>
            <w:r>
              <w:rPr>
                <w:webHidden/>
              </w:rPr>
              <w:fldChar w:fldCharType="end"/>
            </w:r>
          </w:hyperlink>
        </w:p>
        <w:p w14:paraId="7AB47DF5" w14:textId="54579357" w:rsidR="00976566" w:rsidRDefault="00976566">
          <w:pPr>
            <w:pStyle w:val="TOC1"/>
            <w:rPr>
              <w:rFonts w:asciiTheme="minorHAnsi" w:eastAsiaTheme="minorEastAsia" w:hAnsiTheme="minorHAnsi" w:cstheme="minorBidi"/>
              <w:b w:val="0"/>
              <w:bCs w:val="0"/>
              <w:kern w:val="2"/>
              <w:sz w:val="22"/>
              <w:szCs w:val="22"/>
              <w14:ligatures w14:val="standardContextual"/>
            </w:rPr>
          </w:pPr>
          <w:hyperlink w:anchor="_Toc177730094" w:history="1">
            <w:r w:rsidRPr="00A854F4">
              <w:rPr>
                <w:rStyle w:val="Hyperlink"/>
                <w:lang w:val="en-GB"/>
              </w:rPr>
              <w:t>Chapter V – Procurement</w:t>
            </w:r>
            <w:r>
              <w:rPr>
                <w:webHidden/>
              </w:rPr>
              <w:tab/>
            </w:r>
            <w:r>
              <w:rPr>
                <w:webHidden/>
              </w:rPr>
              <w:fldChar w:fldCharType="begin"/>
            </w:r>
            <w:r>
              <w:rPr>
                <w:webHidden/>
              </w:rPr>
              <w:instrText xml:space="preserve"> PAGEREF _Toc177730094 \h </w:instrText>
            </w:r>
            <w:r>
              <w:rPr>
                <w:webHidden/>
              </w:rPr>
            </w:r>
            <w:r>
              <w:rPr>
                <w:webHidden/>
              </w:rPr>
              <w:fldChar w:fldCharType="separate"/>
            </w:r>
            <w:r>
              <w:rPr>
                <w:webHidden/>
              </w:rPr>
              <w:t>32</w:t>
            </w:r>
            <w:r>
              <w:rPr>
                <w:webHidden/>
              </w:rPr>
              <w:fldChar w:fldCharType="end"/>
            </w:r>
          </w:hyperlink>
        </w:p>
        <w:p w14:paraId="79512CCA" w14:textId="0080C3E6"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95" w:history="1">
            <w:r w:rsidRPr="00A854F4">
              <w:rPr>
                <w:rStyle w:val="Hyperlink"/>
              </w:rPr>
              <w:t>5.1.</w:t>
            </w:r>
            <w:r>
              <w:rPr>
                <w:rFonts w:asciiTheme="minorHAnsi" w:eastAsiaTheme="minorEastAsia" w:hAnsiTheme="minorHAnsi" w:cstheme="minorBidi"/>
                <w:kern w:val="2"/>
                <w:sz w:val="22"/>
                <w:szCs w:val="22"/>
                <w:lang w:eastAsia="en-US"/>
                <w14:ligatures w14:val="standardContextual"/>
              </w:rPr>
              <w:tab/>
            </w:r>
            <w:r w:rsidRPr="00A854F4">
              <w:rPr>
                <w:rStyle w:val="Hyperlink"/>
              </w:rPr>
              <w:t>General Provisions</w:t>
            </w:r>
            <w:r>
              <w:rPr>
                <w:webHidden/>
              </w:rPr>
              <w:tab/>
            </w:r>
            <w:r>
              <w:rPr>
                <w:webHidden/>
              </w:rPr>
              <w:fldChar w:fldCharType="begin"/>
            </w:r>
            <w:r>
              <w:rPr>
                <w:webHidden/>
              </w:rPr>
              <w:instrText xml:space="preserve"> PAGEREF _Toc177730095 \h </w:instrText>
            </w:r>
            <w:r>
              <w:rPr>
                <w:webHidden/>
              </w:rPr>
            </w:r>
            <w:r>
              <w:rPr>
                <w:webHidden/>
              </w:rPr>
              <w:fldChar w:fldCharType="separate"/>
            </w:r>
            <w:r>
              <w:rPr>
                <w:webHidden/>
              </w:rPr>
              <w:t>32</w:t>
            </w:r>
            <w:r>
              <w:rPr>
                <w:webHidden/>
              </w:rPr>
              <w:fldChar w:fldCharType="end"/>
            </w:r>
          </w:hyperlink>
        </w:p>
        <w:p w14:paraId="3A304D46" w14:textId="5070A313"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96" w:history="1">
            <w:r w:rsidRPr="00A854F4">
              <w:rPr>
                <w:rStyle w:val="Hyperlink"/>
              </w:rPr>
              <w:t>5.2.</w:t>
            </w:r>
            <w:r>
              <w:rPr>
                <w:rFonts w:asciiTheme="minorHAnsi" w:eastAsiaTheme="minorEastAsia" w:hAnsiTheme="minorHAnsi" w:cstheme="minorBidi"/>
                <w:kern w:val="2"/>
                <w:sz w:val="22"/>
                <w:szCs w:val="22"/>
                <w:lang w:eastAsia="en-US"/>
                <w14:ligatures w14:val="standardContextual"/>
              </w:rPr>
              <w:tab/>
            </w:r>
            <w:r w:rsidRPr="00A854F4">
              <w:rPr>
                <w:rStyle w:val="Hyperlink"/>
              </w:rPr>
              <w:t>Procurement Methods</w:t>
            </w:r>
            <w:r>
              <w:rPr>
                <w:webHidden/>
              </w:rPr>
              <w:tab/>
            </w:r>
            <w:r>
              <w:rPr>
                <w:webHidden/>
              </w:rPr>
              <w:fldChar w:fldCharType="begin"/>
            </w:r>
            <w:r>
              <w:rPr>
                <w:webHidden/>
              </w:rPr>
              <w:instrText xml:space="preserve"> PAGEREF _Toc177730096 \h </w:instrText>
            </w:r>
            <w:r>
              <w:rPr>
                <w:webHidden/>
              </w:rPr>
            </w:r>
            <w:r>
              <w:rPr>
                <w:webHidden/>
              </w:rPr>
              <w:fldChar w:fldCharType="separate"/>
            </w:r>
            <w:r>
              <w:rPr>
                <w:webHidden/>
              </w:rPr>
              <w:t>32</w:t>
            </w:r>
            <w:r>
              <w:rPr>
                <w:webHidden/>
              </w:rPr>
              <w:fldChar w:fldCharType="end"/>
            </w:r>
          </w:hyperlink>
        </w:p>
        <w:p w14:paraId="6A115510" w14:textId="578617DE"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97" w:history="1">
            <w:r w:rsidRPr="00A854F4">
              <w:rPr>
                <w:rStyle w:val="Hyperlink"/>
              </w:rPr>
              <w:t>5.3.</w:t>
            </w:r>
            <w:r>
              <w:rPr>
                <w:rFonts w:asciiTheme="minorHAnsi" w:eastAsiaTheme="minorEastAsia" w:hAnsiTheme="minorHAnsi" w:cstheme="minorBidi"/>
                <w:kern w:val="2"/>
                <w:sz w:val="22"/>
                <w:szCs w:val="22"/>
                <w:lang w:eastAsia="en-US"/>
                <w14:ligatures w14:val="standardContextual"/>
              </w:rPr>
              <w:tab/>
            </w:r>
            <w:r w:rsidRPr="00A854F4">
              <w:rPr>
                <w:rStyle w:val="Hyperlink"/>
              </w:rPr>
              <w:t>Operating Costs</w:t>
            </w:r>
            <w:r>
              <w:rPr>
                <w:webHidden/>
              </w:rPr>
              <w:tab/>
            </w:r>
            <w:r>
              <w:rPr>
                <w:webHidden/>
              </w:rPr>
              <w:fldChar w:fldCharType="begin"/>
            </w:r>
            <w:r>
              <w:rPr>
                <w:webHidden/>
              </w:rPr>
              <w:instrText xml:space="preserve"> PAGEREF _Toc177730097 \h </w:instrText>
            </w:r>
            <w:r>
              <w:rPr>
                <w:webHidden/>
              </w:rPr>
            </w:r>
            <w:r>
              <w:rPr>
                <w:webHidden/>
              </w:rPr>
              <w:fldChar w:fldCharType="separate"/>
            </w:r>
            <w:r>
              <w:rPr>
                <w:webHidden/>
              </w:rPr>
              <w:t>34</w:t>
            </w:r>
            <w:r>
              <w:rPr>
                <w:webHidden/>
              </w:rPr>
              <w:fldChar w:fldCharType="end"/>
            </w:r>
          </w:hyperlink>
        </w:p>
        <w:p w14:paraId="35F93076" w14:textId="7D49D60A"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98" w:history="1">
            <w:r w:rsidRPr="00A854F4">
              <w:rPr>
                <w:rStyle w:val="Hyperlink"/>
              </w:rPr>
              <w:t>5.4.</w:t>
            </w:r>
            <w:r>
              <w:rPr>
                <w:rFonts w:asciiTheme="minorHAnsi" w:eastAsiaTheme="minorEastAsia" w:hAnsiTheme="minorHAnsi" w:cstheme="minorBidi"/>
                <w:kern w:val="2"/>
                <w:sz w:val="22"/>
                <w:szCs w:val="22"/>
                <w:lang w:eastAsia="en-US"/>
                <w14:ligatures w14:val="standardContextual"/>
              </w:rPr>
              <w:tab/>
            </w:r>
            <w:r w:rsidRPr="00A854F4">
              <w:rPr>
                <w:rStyle w:val="Hyperlink"/>
              </w:rPr>
              <w:t>Reporting and Record-keeping</w:t>
            </w:r>
            <w:r>
              <w:rPr>
                <w:webHidden/>
              </w:rPr>
              <w:tab/>
            </w:r>
            <w:r>
              <w:rPr>
                <w:webHidden/>
              </w:rPr>
              <w:fldChar w:fldCharType="begin"/>
            </w:r>
            <w:r>
              <w:rPr>
                <w:webHidden/>
              </w:rPr>
              <w:instrText xml:space="preserve"> PAGEREF _Toc177730098 \h </w:instrText>
            </w:r>
            <w:r>
              <w:rPr>
                <w:webHidden/>
              </w:rPr>
            </w:r>
            <w:r>
              <w:rPr>
                <w:webHidden/>
              </w:rPr>
              <w:fldChar w:fldCharType="separate"/>
            </w:r>
            <w:r>
              <w:rPr>
                <w:webHidden/>
              </w:rPr>
              <w:t>34</w:t>
            </w:r>
            <w:r>
              <w:rPr>
                <w:webHidden/>
              </w:rPr>
              <w:fldChar w:fldCharType="end"/>
            </w:r>
          </w:hyperlink>
        </w:p>
        <w:p w14:paraId="33C4FD0E" w14:textId="3F0E5BCE"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099" w:history="1">
            <w:r w:rsidRPr="00A854F4">
              <w:rPr>
                <w:rStyle w:val="Hyperlink"/>
              </w:rPr>
              <w:t>5.5.</w:t>
            </w:r>
            <w:r>
              <w:rPr>
                <w:rFonts w:asciiTheme="minorHAnsi" w:eastAsiaTheme="minorEastAsia" w:hAnsiTheme="minorHAnsi" w:cstheme="minorBidi"/>
                <w:kern w:val="2"/>
                <w:sz w:val="22"/>
                <w:szCs w:val="22"/>
                <w:lang w:eastAsia="en-US"/>
                <w14:ligatures w14:val="standardContextual"/>
              </w:rPr>
              <w:tab/>
            </w:r>
            <w:r w:rsidRPr="00A854F4">
              <w:rPr>
                <w:rStyle w:val="Hyperlink"/>
              </w:rPr>
              <w:t>Procurement Arrangements</w:t>
            </w:r>
            <w:r>
              <w:rPr>
                <w:webHidden/>
              </w:rPr>
              <w:tab/>
            </w:r>
            <w:r>
              <w:rPr>
                <w:webHidden/>
              </w:rPr>
              <w:fldChar w:fldCharType="begin"/>
            </w:r>
            <w:r>
              <w:rPr>
                <w:webHidden/>
              </w:rPr>
              <w:instrText xml:space="preserve"> PAGEREF _Toc177730099 \h </w:instrText>
            </w:r>
            <w:r>
              <w:rPr>
                <w:webHidden/>
              </w:rPr>
            </w:r>
            <w:r>
              <w:rPr>
                <w:webHidden/>
              </w:rPr>
              <w:fldChar w:fldCharType="separate"/>
            </w:r>
            <w:r>
              <w:rPr>
                <w:webHidden/>
              </w:rPr>
              <w:t>34</w:t>
            </w:r>
            <w:r>
              <w:rPr>
                <w:webHidden/>
              </w:rPr>
              <w:fldChar w:fldCharType="end"/>
            </w:r>
          </w:hyperlink>
        </w:p>
        <w:p w14:paraId="272CC1ED" w14:textId="02265BD6"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00" w:history="1">
            <w:r w:rsidRPr="00A854F4">
              <w:rPr>
                <w:rStyle w:val="Hyperlink"/>
              </w:rPr>
              <w:t>5.6.</w:t>
            </w:r>
            <w:r>
              <w:rPr>
                <w:rFonts w:asciiTheme="minorHAnsi" w:eastAsiaTheme="minorEastAsia" w:hAnsiTheme="minorHAnsi" w:cstheme="minorBidi"/>
                <w:kern w:val="2"/>
                <w:sz w:val="22"/>
                <w:szCs w:val="22"/>
                <w:lang w:eastAsia="en-US"/>
                <w14:ligatures w14:val="standardContextual"/>
              </w:rPr>
              <w:tab/>
            </w:r>
            <w:r w:rsidRPr="00A854F4">
              <w:rPr>
                <w:rStyle w:val="Hyperlink"/>
              </w:rPr>
              <w:t>Procurement Plan</w:t>
            </w:r>
            <w:r>
              <w:rPr>
                <w:webHidden/>
              </w:rPr>
              <w:tab/>
            </w:r>
            <w:r>
              <w:rPr>
                <w:webHidden/>
              </w:rPr>
              <w:fldChar w:fldCharType="begin"/>
            </w:r>
            <w:r>
              <w:rPr>
                <w:webHidden/>
              </w:rPr>
              <w:instrText xml:space="preserve"> PAGEREF _Toc177730100 \h </w:instrText>
            </w:r>
            <w:r>
              <w:rPr>
                <w:webHidden/>
              </w:rPr>
            </w:r>
            <w:r>
              <w:rPr>
                <w:webHidden/>
              </w:rPr>
              <w:fldChar w:fldCharType="separate"/>
            </w:r>
            <w:r>
              <w:rPr>
                <w:webHidden/>
              </w:rPr>
              <w:t>34</w:t>
            </w:r>
            <w:r>
              <w:rPr>
                <w:webHidden/>
              </w:rPr>
              <w:fldChar w:fldCharType="end"/>
            </w:r>
          </w:hyperlink>
        </w:p>
        <w:p w14:paraId="7B1871A4" w14:textId="5DDA744F"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01" w:history="1">
            <w:r w:rsidRPr="00A854F4">
              <w:rPr>
                <w:rStyle w:val="Hyperlink"/>
              </w:rPr>
              <w:t>5.7.</w:t>
            </w:r>
            <w:r>
              <w:rPr>
                <w:rFonts w:asciiTheme="minorHAnsi" w:eastAsiaTheme="minorEastAsia" w:hAnsiTheme="minorHAnsi" w:cstheme="minorBidi"/>
                <w:kern w:val="2"/>
                <w:sz w:val="22"/>
                <w:szCs w:val="22"/>
                <w:lang w:eastAsia="en-US"/>
                <w14:ligatures w14:val="standardContextual"/>
              </w:rPr>
              <w:tab/>
            </w:r>
            <w:r w:rsidRPr="00A854F4">
              <w:rPr>
                <w:rStyle w:val="Hyperlink"/>
              </w:rPr>
              <w:t>Procurement under HEIP</w:t>
            </w:r>
            <w:r>
              <w:rPr>
                <w:webHidden/>
              </w:rPr>
              <w:tab/>
            </w:r>
            <w:r>
              <w:rPr>
                <w:webHidden/>
              </w:rPr>
              <w:fldChar w:fldCharType="begin"/>
            </w:r>
            <w:r>
              <w:rPr>
                <w:webHidden/>
              </w:rPr>
              <w:instrText xml:space="preserve"> PAGEREF _Toc177730101 \h </w:instrText>
            </w:r>
            <w:r>
              <w:rPr>
                <w:webHidden/>
              </w:rPr>
            </w:r>
            <w:r>
              <w:rPr>
                <w:webHidden/>
              </w:rPr>
              <w:fldChar w:fldCharType="separate"/>
            </w:r>
            <w:r>
              <w:rPr>
                <w:webHidden/>
              </w:rPr>
              <w:t>35</w:t>
            </w:r>
            <w:r>
              <w:rPr>
                <w:webHidden/>
              </w:rPr>
              <w:fldChar w:fldCharType="end"/>
            </w:r>
          </w:hyperlink>
        </w:p>
        <w:p w14:paraId="73CCAAE5" w14:textId="085CEFC4" w:rsidR="00976566" w:rsidRDefault="00976566">
          <w:pPr>
            <w:pStyle w:val="TOC1"/>
            <w:rPr>
              <w:rFonts w:asciiTheme="minorHAnsi" w:eastAsiaTheme="minorEastAsia" w:hAnsiTheme="minorHAnsi" w:cstheme="minorBidi"/>
              <w:b w:val="0"/>
              <w:bCs w:val="0"/>
              <w:kern w:val="2"/>
              <w:sz w:val="22"/>
              <w:szCs w:val="22"/>
              <w14:ligatures w14:val="standardContextual"/>
            </w:rPr>
          </w:pPr>
          <w:hyperlink w:anchor="_Toc177730102" w:history="1">
            <w:r w:rsidRPr="00A854F4">
              <w:rPr>
                <w:rStyle w:val="Hyperlink"/>
                <w:lang w:val="en-GB"/>
              </w:rPr>
              <w:t>Chapter VI – Project Financial Management and Disbursement</w:t>
            </w:r>
            <w:r>
              <w:rPr>
                <w:webHidden/>
              </w:rPr>
              <w:tab/>
            </w:r>
            <w:r>
              <w:rPr>
                <w:webHidden/>
              </w:rPr>
              <w:fldChar w:fldCharType="begin"/>
            </w:r>
            <w:r>
              <w:rPr>
                <w:webHidden/>
              </w:rPr>
              <w:instrText xml:space="preserve"> PAGEREF _Toc177730102 \h </w:instrText>
            </w:r>
            <w:r>
              <w:rPr>
                <w:webHidden/>
              </w:rPr>
            </w:r>
            <w:r>
              <w:rPr>
                <w:webHidden/>
              </w:rPr>
              <w:fldChar w:fldCharType="separate"/>
            </w:r>
            <w:r>
              <w:rPr>
                <w:webHidden/>
              </w:rPr>
              <w:t>36</w:t>
            </w:r>
            <w:r>
              <w:rPr>
                <w:webHidden/>
              </w:rPr>
              <w:fldChar w:fldCharType="end"/>
            </w:r>
          </w:hyperlink>
        </w:p>
        <w:p w14:paraId="0DC4F906" w14:textId="6058962F"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03" w:history="1">
            <w:r w:rsidRPr="00A854F4">
              <w:rPr>
                <w:rStyle w:val="Hyperlink"/>
                <w:lang w:val="en-GB"/>
              </w:rPr>
              <w:t>6.1.</w:t>
            </w:r>
            <w:r>
              <w:rPr>
                <w:rFonts w:asciiTheme="minorHAnsi" w:eastAsiaTheme="minorEastAsia" w:hAnsiTheme="minorHAnsi" w:cstheme="minorBidi"/>
                <w:kern w:val="2"/>
                <w:sz w:val="22"/>
                <w:szCs w:val="22"/>
                <w:lang w:eastAsia="en-US"/>
                <w14:ligatures w14:val="standardContextual"/>
              </w:rPr>
              <w:tab/>
            </w:r>
            <w:r w:rsidRPr="00A854F4">
              <w:rPr>
                <w:rStyle w:val="Hyperlink"/>
                <w:lang w:val="en-GB"/>
              </w:rPr>
              <w:t>Introduction</w:t>
            </w:r>
            <w:r>
              <w:rPr>
                <w:webHidden/>
              </w:rPr>
              <w:tab/>
            </w:r>
            <w:r>
              <w:rPr>
                <w:webHidden/>
              </w:rPr>
              <w:fldChar w:fldCharType="begin"/>
            </w:r>
            <w:r>
              <w:rPr>
                <w:webHidden/>
              </w:rPr>
              <w:instrText xml:space="preserve"> PAGEREF _Toc177730103 \h </w:instrText>
            </w:r>
            <w:r>
              <w:rPr>
                <w:webHidden/>
              </w:rPr>
            </w:r>
            <w:r>
              <w:rPr>
                <w:webHidden/>
              </w:rPr>
              <w:fldChar w:fldCharType="separate"/>
            </w:r>
            <w:r>
              <w:rPr>
                <w:webHidden/>
              </w:rPr>
              <w:t>36</w:t>
            </w:r>
            <w:r>
              <w:rPr>
                <w:webHidden/>
              </w:rPr>
              <w:fldChar w:fldCharType="end"/>
            </w:r>
          </w:hyperlink>
        </w:p>
        <w:p w14:paraId="589208F6" w14:textId="5BEEF76E"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04" w:history="1">
            <w:r w:rsidRPr="00A854F4">
              <w:rPr>
                <w:rStyle w:val="Hyperlink"/>
                <w:lang w:val="en-GB"/>
              </w:rPr>
              <w:t>6.2.</w:t>
            </w:r>
            <w:r>
              <w:rPr>
                <w:rFonts w:asciiTheme="minorHAnsi" w:eastAsiaTheme="minorEastAsia" w:hAnsiTheme="minorHAnsi" w:cstheme="minorBidi"/>
                <w:kern w:val="2"/>
                <w:sz w:val="22"/>
                <w:szCs w:val="22"/>
                <w:lang w:eastAsia="en-US"/>
                <w14:ligatures w14:val="standardContextual"/>
              </w:rPr>
              <w:tab/>
            </w:r>
            <w:r w:rsidRPr="00A854F4">
              <w:rPr>
                <w:rStyle w:val="Hyperlink"/>
                <w:lang w:val="en-GB"/>
              </w:rPr>
              <w:t>Accounting and Budgeting Procedures</w:t>
            </w:r>
            <w:r>
              <w:rPr>
                <w:webHidden/>
              </w:rPr>
              <w:tab/>
            </w:r>
            <w:r>
              <w:rPr>
                <w:webHidden/>
              </w:rPr>
              <w:fldChar w:fldCharType="begin"/>
            </w:r>
            <w:r>
              <w:rPr>
                <w:webHidden/>
              </w:rPr>
              <w:instrText xml:space="preserve"> PAGEREF _Toc177730104 \h </w:instrText>
            </w:r>
            <w:r>
              <w:rPr>
                <w:webHidden/>
              </w:rPr>
            </w:r>
            <w:r>
              <w:rPr>
                <w:webHidden/>
              </w:rPr>
              <w:fldChar w:fldCharType="separate"/>
            </w:r>
            <w:r>
              <w:rPr>
                <w:webHidden/>
              </w:rPr>
              <w:t>36</w:t>
            </w:r>
            <w:r>
              <w:rPr>
                <w:webHidden/>
              </w:rPr>
              <w:fldChar w:fldCharType="end"/>
            </w:r>
          </w:hyperlink>
        </w:p>
        <w:p w14:paraId="756E9E87" w14:textId="100AF3ED"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05" w:history="1">
            <w:r w:rsidRPr="00A854F4">
              <w:rPr>
                <w:rStyle w:val="Hyperlink"/>
                <w:lang w:val="en-GB"/>
              </w:rPr>
              <w:t>6.3.</w:t>
            </w:r>
            <w:r>
              <w:rPr>
                <w:rFonts w:asciiTheme="minorHAnsi" w:eastAsiaTheme="minorEastAsia" w:hAnsiTheme="minorHAnsi" w:cstheme="minorBidi"/>
                <w:kern w:val="2"/>
                <w:sz w:val="22"/>
                <w:szCs w:val="22"/>
                <w:lang w:eastAsia="en-US"/>
                <w14:ligatures w14:val="standardContextual"/>
              </w:rPr>
              <w:tab/>
            </w:r>
            <w:r w:rsidRPr="00A854F4">
              <w:rPr>
                <w:rStyle w:val="Hyperlink"/>
                <w:lang w:val="en-GB"/>
              </w:rPr>
              <w:t>Project budgeting</w:t>
            </w:r>
            <w:r>
              <w:rPr>
                <w:webHidden/>
              </w:rPr>
              <w:tab/>
            </w:r>
            <w:r>
              <w:rPr>
                <w:webHidden/>
              </w:rPr>
              <w:fldChar w:fldCharType="begin"/>
            </w:r>
            <w:r>
              <w:rPr>
                <w:webHidden/>
              </w:rPr>
              <w:instrText xml:space="preserve"> PAGEREF _Toc177730105 \h </w:instrText>
            </w:r>
            <w:r>
              <w:rPr>
                <w:webHidden/>
              </w:rPr>
            </w:r>
            <w:r>
              <w:rPr>
                <w:webHidden/>
              </w:rPr>
              <w:fldChar w:fldCharType="separate"/>
            </w:r>
            <w:r>
              <w:rPr>
                <w:webHidden/>
              </w:rPr>
              <w:t>37</w:t>
            </w:r>
            <w:r>
              <w:rPr>
                <w:webHidden/>
              </w:rPr>
              <w:fldChar w:fldCharType="end"/>
            </w:r>
          </w:hyperlink>
        </w:p>
        <w:p w14:paraId="2FC4A717" w14:textId="02E471BB"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06" w:history="1">
            <w:r w:rsidRPr="00A854F4">
              <w:rPr>
                <w:rStyle w:val="Hyperlink"/>
                <w:lang w:val="en-GB"/>
              </w:rPr>
              <w:t>6.4.</w:t>
            </w:r>
            <w:r>
              <w:rPr>
                <w:rFonts w:asciiTheme="minorHAnsi" w:eastAsiaTheme="minorEastAsia" w:hAnsiTheme="minorHAnsi" w:cstheme="minorBidi"/>
                <w:kern w:val="2"/>
                <w:sz w:val="22"/>
                <w:szCs w:val="22"/>
                <w:lang w:eastAsia="en-US"/>
                <w14:ligatures w14:val="standardContextual"/>
              </w:rPr>
              <w:tab/>
            </w:r>
            <w:r w:rsidRPr="00A854F4">
              <w:rPr>
                <w:rStyle w:val="Hyperlink"/>
                <w:lang w:val="en-GB"/>
              </w:rPr>
              <w:t>Financial Reporting and Monitoring</w:t>
            </w:r>
            <w:r>
              <w:rPr>
                <w:webHidden/>
              </w:rPr>
              <w:tab/>
            </w:r>
            <w:r>
              <w:rPr>
                <w:webHidden/>
              </w:rPr>
              <w:fldChar w:fldCharType="begin"/>
            </w:r>
            <w:r>
              <w:rPr>
                <w:webHidden/>
              </w:rPr>
              <w:instrText xml:space="preserve"> PAGEREF _Toc177730106 \h </w:instrText>
            </w:r>
            <w:r>
              <w:rPr>
                <w:webHidden/>
              </w:rPr>
            </w:r>
            <w:r>
              <w:rPr>
                <w:webHidden/>
              </w:rPr>
              <w:fldChar w:fldCharType="separate"/>
            </w:r>
            <w:r>
              <w:rPr>
                <w:webHidden/>
              </w:rPr>
              <w:t>37</w:t>
            </w:r>
            <w:r>
              <w:rPr>
                <w:webHidden/>
              </w:rPr>
              <w:fldChar w:fldCharType="end"/>
            </w:r>
          </w:hyperlink>
        </w:p>
        <w:p w14:paraId="264AF58C" w14:textId="12DD6A61"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07" w:history="1">
            <w:r w:rsidRPr="00A854F4">
              <w:rPr>
                <w:rStyle w:val="Hyperlink"/>
                <w:lang w:val="en-GB"/>
              </w:rPr>
              <w:t>6.5.</w:t>
            </w:r>
            <w:r>
              <w:rPr>
                <w:rFonts w:asciiTheme="minorHAnsi" w:eastAsiaTheme="minorEastAsia" w:hAnsiTheme="minorHAnsi" w:cstheme="minorBidi"/>
                <w:kern w:val="2"/>
                <w:sz w:val="22"/>
                <w:szCs w:val="22"/>
                <w:lang w:eastAsia="en-US"/>
                <w14:ligatures w14:val="standardContextual"/>
              </w:rPr>
              <w:tab/>
            </w:r>
            <w:r w:rsidRPr="00A854F4">
              <w:rPr>
                <w:rStyle w:val="Hyperlink"/>
                <w:lang w:val="en-GB"/>
              </w:rPr>
              <w:t>Flow of funds and disbursement under project components</w:t>
            </w:r>
            <w:r>
              <w:rPr>
                <w:webHidden/>
              </w:rPr>
              <w:tab/>
            </w:r>
            <w:r>
              <w:rPr>
                <w:webHidden/>
              </w:rPr>
              <w:fldChar w:fldCharType="begin"/>
            </w:r>
            <w:r>
              <w:rPr>
                <w:webHidden/>
              </w:rPr>
              <w:instrText xml:space="preserve"> PAGEREF _Toc177730107 \h </w:instrText>
            </w:r>
            <w:r>
              <w:rPr>
                <w:webHidden/>
              </w:rPr>
            </w:r>
            <w:r>
              <w:rPr>
                <w:webHidden/>
              </w:rPr>
              <w:fldChar w:fldCharType="separate"/>
            </w:r>
            <w:r>
              <w:rPr>
                <w:webHidden/>
              </w:rPr>
              <w:t>38</w:t>
            </w:r>
            <w:r>
              <w:rPr>
                <w:webHidden/>
              </w:rPr>
              <w:fldChar w:fldCharType="end"/>
            </w:r>
          </w:hyperlink>
        </w:p>
        <w:p w14:paraId="24BACDAF" w14:textId="07E9290F"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08" w:history="1">
            <w:r w:rsidRPr="00A854F4">
              <w:rPr>
                <w:rStyle w:val="Hyperlink"/>
                <w:lang w:val="en-GB"/>
              </w:rPr>
              <w:t>6.6.</w:t>
            </w:r>
            <w:r>
              <w:rPr>
                <w:rFonts w:asciiTheme="minorHAnsi" w:eastAsiaTheme="minorEastAsia" w:hAnsiTheme="minorHAnsi" w:cstheme="minorBidi"/>
                <w:kern w:val="2"/>
                <w:sz w:val="22"/>
                <w:szCs w:val="22"/>
                <w:lang w:eastAsia="en-US"/>
                <w14:ligatures w14:val="standardContextual"/>
              </w:rPr>
              <w:tab/>
            </w:r>
            <w:r w:rsidRPr="00A854F4">
              <w:rPr>
                <w:rStyle w:val="Hyperlink"/>
                <w:lang w:val="en-GB"/>
              </w:rPr>
              <w:t>Internal Controls</w:t>
            </w:r>
            <w:r>
              <w:rPr>
                <w:webHidden/>
              </w:rPr>
              <w:tab/>
            </w:r>
            <w:r>
              <w:rPr>
                <w:webHidden/>
              </w:rPr>
              <w:fldChar w:fldCharType="begin"/>
            </w:r>
            <w:r>
              <w:rPr>
                <w:webHidden/>
              </w:rPr>
              <w:instrText xml:space="preserve"> PAGEREF _Toc177730108 \h </w:instrText>
            </w:r>
            <w:r>
              <w:rPr>
                <w:webHidden/>
              </w:rPr>
            </w:r>
            <w:r>
              <w:rPr>
                <w:webHidden/>
              </w:rPr>
              <w:fldChar w:fldCharType="separate"/>
            </w:r>
            <w:r>
              <w:rPr>
                <w:webHidden/>
              </w:rPr>
              <w:t>40</w:t>
            </w:r>
            <w:r>
              <w:rPr>
                <w:webHidden/>
              </w:rPr>
              <w:fldChar w:fldCharType="end"/>
            </w:r>
          </w:hyperlink>
        </w:p>
        <w:p w14:paraId="2D71738A" w14:textId="74828B6A"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09" w:history="1">
            <w:r w:rsidRPr="00A854F4">
              <w:rPr>
                <w:rStyle w:val="Hyperlink"/>
                <w:lang w:val="en-GB"/>
              </w:rPr>
              <w:t>6.7.</w:t>
            </w:r>
            <w:r>
              <w:rPr>
                <w:rFonts w:asciiTheme="minorHAnsi" w:eastAsiaTheme="minorEastAsia" w:hAnsiTheme="minorHAnsi" w:cstheme="minorBidi"/>
                <w:kern w:val="2"/>
                <w:sz w:val="22"/>
                <w:szCs w:val="22"/>
                <w:lang w:eastAsia="en-US"/>
                <w14:ligatures w14:val="standardContextual"/>
              </w:rPr>
              <w:tab/>
            </w:r>
            <w:r w:rsidRPr="00A854F4">
              <w:rPr>
                <w:rStyle w:val="Hyperlink"/>
                <w:lang w:val="en-GB"/>
              </w:rPr>
              <w:t>External Project Audits</w:t>
            </w:r>
            <w:r>
              <w:rPr>
                <w:webHidden/>
              </w:rPr>
              <w:tab/>
            </w:r>
            <w:r>
              <w:rPr>
                <w:webHidden/>
              </w:rPr>
              <w:fldChar w:fldCharType="begin"/>
            </w:r>
            <w:r>
              <w:rPr>
                <w:webHidden/>
              </w:rPr>
              <w:instrText xml:space="preserve"> PAGEREF _Toc177730109 \h </w:instrText>
            </w:r>
            <w:r>
              <w:rPr>
                <w:webHidden/>
              </w:rPr>
            </w:r>
            <w:r>
              <w:rPr>
                <w:webHidden/>
              </w:rPr>
              <w:fldChar w:fldCharType="separate"/>
            </w:r>
            <w:r>
              <w:rPr>
                <w:webHidden/>
              </w:rPr>
              <w:t>42</w:t>
            </w:r>
            <w:r>
              <w:rPr>
                <w:webHidden/>
              </w:rPr>
              <w:fldChar w:fldCharType="end"/>
            </w:r>
          </w:hyperlink>
        </w:p>
        <w:p w14:paraId="746A3B1D" w14:textId="697843DA" w:rsidR="00976566" w:rsidRDefault="00976566">
          <w:pPr>
            <w:pStyle w:val="TOC1"/>
            <w:rPr>
              <w:rFonts w:asciiTheme="minorHAnsi" w:eastAsiaTheme="minorEastAsia" w:hAnsiTheme="minorHAnsi" w:cstheme="minorBidi"/>
              <w:b w:val="0"/>
              <w:bCs w:val="0"/>
              <w:kern w:val="2"/>
              <w:sz w:val="22"/>
              <w:szCs w:val="22"/>
              <w14:ligatures w14:val="standardContextual"/>
            </w:rPr>
          </w:pPr>
          <w:hyperlink w:anchor="_Toc177730110" w:history="1">
            <w:r w:rsidRPr="00A854F4">
              <w:rPr>
                <w:rStyle w:val="Hyperlink"/>
                <w:lang w:val="en-GB"/>
              </w:rPr>
              <w:t>Chapter VII – Environmental and Social Management</w:t>
            </w:r>
            <w:r>
              <w:rPr>
                <w:webHidden/>
              </w:rPr>
              <w:tab/>
            </w:r>
            <w:r>
              <w:rPr>
                <w:webHidden/>
              </w:rPr>
              <w:fldChar w:fldCharType="begin"/>
            </w:r>
            <w:r>
              <w:rPr>
                <w:webHidden/>
              </w:rPr>
              <w:instrText xml:space="preserve"> PAGEREF _Toc177730110 \h </w:instrText>
            </w:r>
            <w:r>
              <w:rPr>
                <w:webHidden/>
              </w:rPr>
            </w:r>
            <w:r>
              <w:rPr>
                <w:webHidden/>
              </w:rPr>
              <w:fldChar w:fldCharType="separate"/>
            </w:r>
            <w:r>
              <w:rPr>
                <w:webHidden/>
              </w:rPr>
              <w:t>43</w:t>
            </w:r>
            <w:r>
              <w:rPr>
                <w:webHidden/>
              </w:rPr>
              <w:fldChar w:fldCharType="end"/>
            </w:r>
          </w:hyperlink>
        </w:p>
        <w:p w14:paraId="2A6ABA67" w14:textId="4D1D3604"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11" w:history="1">
            <w:r w:rsidRPr="00A854F4">
              <w:rPr>
                <w:rStyle w:val="Hyperlink"/>
                <w:lang w:val="en-GB"/>
              </w:rPr>
              <w:t>7.1.</w:t>
            </w:r>
            <w:r>
              <w:rPr>
                <w:rFonts w:asciiTheme="minorHAnsi" w:eastAsiaTheme="minorEastAsia" w:hAnsiTheme="minorHAnsi" w:cstheme="minorBidi"/>
                <w:kern w:val="2"/>
                <w:sz w:val="22"/>
                <w:szCs w:val="22"/>
                <w:lang w:eastAsia="en-US"/>
                <w14:ligatures w14:val="standardContextual"/>
              </w:rPr>
              <w:tab/>
            </w:r>
            <w:r w:rsidRPr="00A854F4">
              <w:rPr>
                <w:rStyle w:val="Hyperlink"/>
                <w:lang w:val="en-GB"/>
              </w:rPr>
              <w:t>Environmental and social guidelines</w:t>
            </w:r>
            <w:r>
              <w:rPr>
                <w:webHidden/>
              </w:rPr>
              <w:tab/>
            </w:r>
            <w:r>
              <w:rPr>
                <w:webHidden/>
              </w:rPr>
              <w:fldChar w:fldCharType="begin"/>
            </w:r>
            <w:r>
              <w:rPr>
                <w:webHidden/>
              </w:rPr>
              <w:instrText xml:space="preserve"> PAGEREF _Toc177730111 \h </w:instrText>
            </w:r>
            <w:r>
              <w:rPr>
                <w:webHidden/>
              </w:rPr>
            </w:r>
            <w:r>
              <w:rPr>
                <w:webHidden/>
              </w:rPr>
              <w:fldChar w:fldCharType="separate"/>
            </w:r>
            <w:r>
              <w:rPr>
                <w:webHidden/>
              </w:rPr>
              <w:t>43</w:t>
            </w:r>
            <w:r>
              <w:rPr>
                <w:webHidden/>
              </w:rPr>
              <w:fldChar w:fldCharType="end"/>
            </w:r>
          </w:hyperlink>
        </w:p>
        <w:p w14:paraId="5B7DC66D" w14:textId="29B4501B"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12" w:history="1">
            <w:r w:rsidRPr="00A854F4">
              <w:rPr>
                <w:rStyle w:val="Hyperlink"/>
                <w:lang w:val="en-GB"/>
              </w:rPr>
              <w:t>7.2.</w:t>
            </w:r>
            <w:r>
              <w:rPr>
                <w:rFonts w:asciiTheme="minorHAnsi" w:eastAsiaTheme="minorEastAsia" w:hAnsiTheme="minorHAnsi" w:cstheme="minorBidi"/>
                <w:kern w:val="2"/>
                <w:sz w:val="22"/>
                <w:szCs w:val="22"/>
                <w:lang w:eastAsia="en-US"/>
                <w14:ligatures w14:val="standardContextual"/>
              </w:rPr>
              <w:tab/>
            </w:r>
            <w:r w:rsidRPr="00A854F4">
              <w:rPr>
                <w:rStyle w:val="Hyperlink"/>
                <w:lang w:val="en-GB"/>
              </w:rPr>
              <w:t>Summary of Environmental and Social management procedures</w:t>
            </w:r>
            <w:r>
              <w:rPr>
                <w:webHidden/>
              </w:rPr>
              <w:tab/>
            </w:r>
            <w:r>
              <w:rPr>
                <w:webHidden/>
              </w:rPr>
              <w:fldChar w:fldCharType="begin"/>
            </w:r>
            <w:r>
              <w:rPr>
                <w:webHidden/>
              </w:rPr>
              <w:instrText xml:space="preserve"> PAGEREF _Toc177730112 \h </w:instrText>
            </w:r>
            <w:r>
              <w:rPr>
                <w:webHidden/>
              </w:rPr>
            </w:r>
            <w:r>
              <w:rPr>
                <w:webHidden/>
              </w:rPr>
              <w:fldChar w:fldCharType="separate"/>
            </w:r>
            <w:r>
              <w:rPr>
                <w:webHidden/>
              </w:rPr>
              <w:t>44</w:t>
            </w:r>
            <w:r>
              <w:rPr>
                <w:webHidden/>
              </w:rPr>
              <w:fldChar w:fldCharType="end"/>
            </w:r>
          </w:hyperlink>
        </w:p>
        <w:p w14:paraId="0332289B" w14:textId="32089E51" w:rsidR="00976566" w:rsidRDefault="00976566">
          <w:pPr>
            <w:pStyle w:val="TOC3"/>
            <w:rPr>
              <w:rFonts w:asciiTheme="minorHAnsi" w:eastAsiaTheme="minorEastAsia" w:hAnsiTheme="minorHAnsi" w:cstheme="minorBidi"/>
              <w:noProof/>
              <w:kern w:val="2"/>
              <w:sz w:val="22"/>
              <w:szCs w:val="22"/>
              <w:lang w:eastAsia="en-US"/>
              <w14:ligatures w14:val="standardContextual"/>
            </w:rPr>
          </w:pPr>
          <w:hyperlink w:anchor="_Toc177730113" w:history="1">
            <w:r w:rsidRPr="00A854F4">
              <w:rPr>
                <w:rStyle w:val="Hyperlink"/>
                <w:noProof/>
                <w:lang w:val="en-GB"/>
              </w:rPr>
              <w:t>7.2.1.</w:t>
            </w:r>
            <w:r>
              <w:rPr>
                <w:rFonts w:asciiTheme="minorHAnsi" w:eastAsiaTheme="minorEastAsia" w:hAnsiTheme="minorHAnsi" w:cstheme="minorBidi"/>
                <w:noProof/>
                <w:kern w:val="2"/>
                <w:sz w:val="22"/>
                <w:szCs w:val="22"/>
                <w:lang w:eastAsia="en-US"/>
                <w14:ligatures w14:val="standardContextual"/>
              </w:rPr>
              <w:tab/>
            </w:r>
            <w:r w:rsidRPr="00A854F4">
              <w:rPr>
                <w:rStyle w:val="Hyperlink"/>
                <w:noProof/>
                <w:lang w:val="en-GB"/>
              </w:rPr>
              <w:t>Steps under the components that include the rehabilitation and refurbishment activities</w:t>
            </w:r>
            <w:r>
              <w:rPr>
                <w:noProof/>
                <w:webHidden/>
              </w:rPr>
              <w:tab/>
            </w:r>
            <w:r>
              <w:rPr>
                <w:noProof/>
                <w:webHidden/>
              </w:rPr>
              <w:fldChar w:fldCharType="begin"/>
            </w:r>
            <w:r>
              <w:rPr>
                <w:noProof/>
                <w:webHidden/>
              </w:rPr>
              <w:instrText xml:space="preserve"> PAGEREF _Toc177730113 \h </w:instrText>
            </w:r>
            <w:r>
              <w:rPr>
                <w:noProof/>
                <w:webHidden/>
              </w:rPr>
            </w:r>
            <w:r>
              <w:rPr>
                <w:noProof/>
                <w:webHidden/>
              </w:rPr>
              <w:fldChar w:fldCharType="separate"/>
            </w:r>
            <w:r>
              <w:rPr>
                <w:noProof/>
                <w:webHidden/>
              </w:rPr>
              <w:t>44</w:t>
            </w:r>
            <w:r>
              <w:rPr>
                <w:noProof/>
                <w:webHidden/>
              </w:rPr>
              <w:fldChar w:fldCharType="end"/>
            </w:r>
          </w:hyperlink>
        </w:p>
        <w:p w14:paraId="364C7017" w14:textId="398E90C1" w:rsidR="00976566" w:rsidRDefault="00976566">
          <w:pPr>
            <w:pStyle w:val="TOC3"/>
            <w:rPr>
              <w:rFonts w:asciiTheme="minorHAnsi" w:eastAsiaTheme="minorEastAsia" w:hAnsiTheme="minorHAnsi" w:cstheme="minorBidi"/>
              <w:noProof/>
              <w:kern w:val="2"/>
              <w:sz w:val="22"/>
              <w:szCs w:val="22"/>
              <w:lang w:eastAsia="en-US"/>
              <w14:ligatures w14:val="standardContextual"/>
            </w:rPr>
          </w:pPr>
          <w:hyperlink w:anchor="_Toc177730114" w:history="1">
            <w:r w:rsidRPr="00A854F4">
              <w:rPr>
                <w:rStyle w:val="Hyperlink"/>
                <w:noProof/>
                <w:lang w:val="en-GB"/>
              </w:rPr>
              <w:t>7.2.2.</w:t>
            </w:r>
            <w:r>
              <w:rPr>
                <w:rFonts w:asciiTheme="minorHAnsi" w:eastAsiaTheme="minorEastAsia" w:hAnsiTheme="minorHAnsi" w:cstheme="minorBidi"/>
                <w:noProof/>
                <w:kern w:val="2"/>
                <w:sz w:val="22"/>
                <w:szCs w:val="22"/>
                <w:lang w:eastAsia="en-US"/>
                <w14:ligatures w14:val="standardContextual"/>
              </w:rPr>
              <w:tab/>
            </w:r>
            <w:r w:rsidRPr="00A854F4">
              <w:rPr>
                <w:rStyle w:val="Hyperlink"/>
                <w:noProof/>
                <w:lang w:val="en-GB"/>
              </w:rPr>
              <w:t>Public consultations</w:t>
            </w:r>
            <w:r>
              <w:rPr>
                <w:noProof/>
                <w:webHidden/>
              </w:rPr>
              <w:tab/>
            </w:r>
            <w:r>
              <w:rPr>
                <w:noProof/>
                <w:webHidden/>
              </w:rPr>
              <w:fldChar w:fldCharType="begin"/>
            </w:r>
            <w:r>
              <w:rPr>
                <w:noProof/>
                <w:webHidden/>
              </w:rPr>
              <w:instrText xml:space="preserve"> PAGEREF _Toc177730114 \h </w:instrText>
            </w:r>
            <w:r>
              <w:rPr>
                <w:noProof/>
                <w:webHidden/>
              </w:rPr>
            </w:r>
            <w:r>
              <w:rPr>
                <w:noProof/>
                <w:webHidden/>
              </w:rPr>
              <w:fldChar w:fldCharType="separate"/>
            </w:r>
            <w:r>
              <w:rPr>
                <w:noProof/>
                <w:webHidden/>
              </w:rPr>
              <w:t>45</w:t>
            </w:r>
            <w:r>
              <w:rPr>
                <w:noProof/>
                <w:webHidden/>
              </w:rPr>
              <w:fldChar w:fldCharType="end"/>
            </w:r>
          </w:hyperlink>
        </w:p>
        <w:p w14:paraId="2D74FB86" w14:textId="3BE085E7" w:rsidR="00976566" w:rsidRDefault="00976566">
          <w:pPr>
            <w:pStyle w:val="TOC3"/>
            <w:rPr>
              <w:rFonts w:asciiTheme="minorHAnsi" w:eastAsiaTheme="minorEastAsia" w:hAnsiTheme="minorHAnsi" w:cstheme="minorBidi"/>
              <w:noProof/>
              <w:kern w:val="2"/>
              <w:sz w:val="22"/>
              <w:szCs w:val="22"/>
              <w:lang w:eastAsia="en-US"/>
              <w14:ligatures w14:val="standardContextual"/>
            </w:rPr>
          </w:pPr>
          <w:hyperlink w:anchor="_Toc177730115" w:history="1">
            <w:r w:rsidRPr="00A854F4">
              <w:rPr>
                <w:rStyle w:val="Hyperlink"/>
                <w:noProof/>
                <w:lang w:val="en-GB"/>
              </w:rPr>
              <w:t>7.2.3.</w:t>
            </w:r>
            <w:r>
              <w:rPr>
                <w:rFonts w:asciiTheme="minorHAnsi" w:eastAsiaTheme="minorEastAsia" w:hAnsiTheme="minorHAnsi" w:cstheme="minorBidi"/>
                <w:noProof/>
                <w:kern w:val="2"/>
                <w:sz w:val="22"/>
                <w:szCs w:val="22"/>
                <w:lang w:eastAsia="en-US"/>
                <w14:ligatures w14:val="standardContextual"/>
              </w:rPr>
              <w:tab/>
            </w:r>
            <w:r w:rsidRPr="00A854F4">
              <w:rPr>
                <w:rStyle w:val="Hyperlink"/>
                <w:noProof/>
                <w:lang w:val="en-GB"/>
              </w:rPr>
              <w:t>Steps under the Stakeholder Engagement Plan (SEP)</w:t>
            </w:r>
            <w:r>
              <w:rPr>
                <w:noProof/>
                <w:webHidden/>
              </w:rPr>
              <w:tab/>
            </w:r>
            <w:r>
              <w:rPr>
                <w:noProof/>
                <w:webHidden/>
              </w:rPr>
              <w:fldChar w:fldCharType="begin"/>
            </w:r>
            <w:r>
              <w:rPr>
                <w:noProof/>
                <w:webHidden/>
              </w:rPr>
              <w:instrText xml:space="preserve"> PAGEREF _Toc177730115 \h </w:instrText>
            </w:r>
            <w:r>
              <w:rPr>
                <w:noProof/>
                <w:webHidden/>
              </w:rPr>
            </w:r>
            <w:r>
              <w:rPr>
                <w:noProof/>
                <w:webHidden/>
              </w:rPr>
              <w:fldChar w:fldCharType="separate"/>
            </w:r>
            <w:r>
              <w:rPr>
                <w:noProof/>
                <w:webHidden/>
              </w:rPr>
              <w:t>46</w:t>
            </w:r>
            <w:r>
              <w:rPr>
                <w:noProof/>
                <w:webHidden/>
              </w:rPr>
              <w:fldChar w:fldCharType="end"/>
            </w:r>
          </w:hyperlink>
        </w:p>
        <w:p w14:paraId="7BE21400" w14:textId="449A0C6A"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16" w:history="1">
            <w:r w:rsidRPr="00A854F4">
              <w:rPr>
                <w:rStyle w:val="Hyperlink"/>
                <w:lang w:val="en-GB"/>
              </w:rPr>
              <w:t>7.3.</w:t>
            </w:r>
            <w:r>
              <w:rPr>
                <w:rFonts w:asciiTheme="minorHAnsi" w:eastAsiaTheme="minorEastAsia" w:hAnsiTheme="minorHAnsi" w:cstheme="minorBidi"/>
                <w:kern w:val="2"/>
                <w:sz w:val="22"/>
                <w:szCs w:val="22"/>
                <w:lang w:eastAsia="en-US"/>
                <w14:ligatures w14:val="standardContextual"/>
              </w:rPr>
              <w:tab/>
            </w:r>
            <w:r w:rsidRPr="00A854F4">
              <w:rPr>
                <w:rStyle w:val="Hyperlink"/>
                <w:lang w:val="en-GB"/>
              </w:rPr>
              <w:t>Stakeholders engagement plan</w:t>
            </w:r>
            <w:r>
              <w:rPr>
                <w:webHidden/>
              </w:rPr>
              <w:tab/>
            </w:r>
            <w:r>
              <w:rPr>
                <w:webHidden/>
              </w:rPr>
              <w:fldChar w:fldCharType="begin"/>
            </w:r>
            <w:r>
              <w:rPr>
                <w:webHidden/>
              </w:rPr>
              <w:instrText xml:space="preserve"> PAGEREF _Toc177730116 \h </w:instrText>
            </w:r>
            <w:r>
              <w:rPr>
                <w:webHidden/>
              </w:rPr>
            </w:r>
            <w:r>
              <w:rPr>
                <w:webHidden/>
              </w:rPr>
              <w:fldChar w:fldCharType="separate"/>
            </w:r>
            <w:r>
              <w:rPr>
                <w:webHidden/>
              </w:rPr>
              <w:t>46</w:t>
            </w:r>
            <w:r>
              <w:rPr>
                <w:webHidden/>
              </w:rPr>
              <w:fldChar w:fldCharType="end"/>
            </w:r>
          </w:hyperlink>
        </w:p>
        <w:p w14:paraId="2B26396A" w14:textId="72DD7CCE" w:rsidR="00976566" w:rsidRDefault="00976566">
          <w:pPr>
            <w:pStyle w:val="TOC3"/>
            <w:rPr>
              <w:rFonts w:asciiTheme="minorHAnsi" w:eastAsiaTheme="minorEastAsia" w:hAnsiTheme="minorHAnsi" w:cstheme="minorBidi"/>
              <w:noProof/>
              <w:kern w:val="2"/>
              <w:sz w:val="22"/>
              <w:szCs w:val="22"/>
              <w:lang w:eastAsia="en-US"/>
              <w14:ligatures w14:val="standardContextual"/>
            </w:rPr>
          </w:pPr>
          <w:hyperlink w:anchor="_Toc177730117" w:history="1">
            <w:r w:rsidRPr="00A854F4">
              <w:rPr>
                <w:rStyle w:val="Hyperlink"/>
                <w:noProof/>
                <w:lang w:val="en-GB"/>
              </w:rPr>
              <w:t>7.3.1.</w:t>
            </w:r>
            <w:r>
              <w:rPr>
                <w:rFonts w:asciiTheme="minorHAnsi" w:eastAsiaTheme="minorEastAsia" w:hAnsiTheme="minorHAnsi" w:cstheme="minorBidi"/>
                <w:noProof/>
                <w:kern w:val="2"/>
                <w:sz w:val="22"/>
                <w:szCs w:val="22"/>
                <w:lang w:eastAsia="en-US"/>
                <w14:ligatures w14:val="standardContextual"/>
              </w:rPr>
              <w:tab/>
            </w:r>
            <w:r w:rsidRPr="00A854F4">
              <w:rPr>
                <w:rStyle w:val="Hyperlink"/>
                <w:noProof/>
                <w:lang w:val="en-GB"/>
              </w:rPr>
              <w:t>Citizen Engagement</w:t>
            </w:r>
            <w:r>
              <w:rPr>
                <w:noProof/>
                <w:webHidden/>
              </w:rPr>
              <w:tab/>
            </w:r>
            <w:r>
              <w:rPr>
                <w:noProof/>
                <w:webHidden/>
              </w:rPr>
              <w:fldChar w:fldCharType="begin"/>
            </w:r>
            <w:r>
              <w:rPr>
                <w:noProof/>
                <w:webHidden/>
              </w:rPr>
              <w:instrText xml:space="preserve"> PAGEREF _Toc177730117 \h </w:instrText>
            </w:r>
            <w:r>
              <w:rPr>
                <w:noProof/>
                <w:webHidden/>
              </w:rPr>
            </w:r>
            <w:r>
              <w:rPr>
                <w:noProof/>
                <w:webHidden/>
              </w:rPr>
              <w:fldChar w:fldCharType="separate"/>
            </w:r>
            <w:r>
              <w:rPr>
                <w:noProof/>
                <w:webHidden/>
              </w:rPr>
              <w:t>46</w:t>
            </w:r>
            <w:r>
              <w:rPr>
                <w:noProof/>
                <w:webHidden/>
              </w:rPr>
              <w:fldChar w:fldCharType="end"/>
            </w:r>
          </w:hyperlink>
        </w:p>
        <w:p w14:paraId="74756342" w14:textId="1D7E3DC5"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18" w:history="1">
            <w:r w:rsidRPr="00A854F4">
              <w:rPr>
                <w:rStyle w:val="Hyperlink"/>
                <w:lang w:val="en-GB"/>
              </w:rPr>
              <w:t>7.4.</w:t>
            </w:r>
            <w:r>
              <w:rPr>
                <w:rFonts w:asciiTheme="minorHAnsi" w:eastAsiaTheme="minorEastAsia" w:hAnsiTheme="minorHAnsi" w:cstheme="minorBidi"/>
                <w:kern w:val="2"/>
                <w:sz w:val="22"/>
                <w:szCs w:val="22"/>
                <w:lang w:eastAsia="en-US"/>
                <w14:ligatures w14:val="standardContextual"/>
              </w:rPr>
              <w:tab/>
            </w:r>
            <w:r w:rsidRPr="00A854F4">
              <w:rPr>
                <w:rStyle w:val="Hyperlink"/>
                <w:lang w:val="en-GB"/>
              </w:rPr>
              <w:t>Implementation of Grievance Redress Mechanism (GRM)</w:t>
            </w:r>
            <w:r>
              <w:rPr>
                <w:webHidden/>
              </w:rPr>
              <w:tab/>
            </w:r>
            <w:r>
              <w:rPr>
                <w:webHidden/>
              </w:rPr>
              <w:fldChar w:fldCharType="begin"/>
            </w:r>
            <w:r>
              <w:rPr>
                <w:webHidden/>
              </w:rPr>
              <w:instrText xml:space="preserve"> PAGEREF _Toc177730118 \h </w:instrText>
            </w:r>
            <w:r>
              <w:rPr>
                <w:webHidden/>
              </w:rPr>
            </w:r>
            <w:r>
              <w:rPr>
                <w:webHidden/>
              </w:rPr>
              <w:fldChar w:fldCharType="separate"/>
            </w:r>
            <w:r>
              <w:rPr>
                <w:webHidden/>
              </w:rPr>
              <w:t>46</w:t>
            </w:r>
            <w:r>
              <w:rPr>
                <w:webHidden/>
              </w:rPr>
              <w:fldChar w:fldCharType="end"/>
            </w:r>
          </w:hyperlink>
        </w:p>
        <w:p w14:paraId="566DCD51" w14:textId="3D31266E"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19" w:history="1">
            <w:r w:rsidRPr="00A854F4">
              <w:rPr>
                <w:rStyle w:val="Hyperlink"/>
                <w:lang w:val="en-GB"/>
              </w:rPr>
              <w:t>7.5.</w:t>
            </w:r>
            <w:r>
              <w:rPr>
                <w:rFonts w:asciiTheme="minorHAnsi" w:eastAsiaTheme="minorEastAsia" w:hAnsiTheme="minorHAnsi" w:cstheme="minorBidi"/>
                <w:kern w:val="2"/>
                <w:sz w:val="22"/>
                <w:szCs w:val="22"/>
                <w:lang w:eastAsia="en-US"/>
                <w14:ligatures w14:val="standardContextual"/>
              </w:rPr>
              <w:tab/>
            </w:r>
            <w:r w:rsidRPr="00A854F4">
              <w:rPr>
                <w:rStyle w:val="Hyperlink"/>
                <w:lang w:val="en-GB"/>
              </w:rPr>
              <w:t>Responsibilities for Environmental and Social supervision and monitoring</w:t>
            </w:r>
            <w:r>
              <w:rPr>
                <w:webHidden/>
              </w:rPr>
              <w:tab/>
            </w:r>
            <w:r>
              <w:rPr>
                <w:webHidden/>
              </w:rPr>
              <w:fldChar w:fldCharType="begin"/>
            </w:r>
            <w:r>
              <w:rPr>
                <w:webHidden/>
              </w:rPr>
              <w:instrText xml:space="preserve"> PAGEREF _Toc177730119 \h </w:instrText>
            </w:r>
            <w:r>
              <w:rPr>
                <w:webHidden/>
              </w:rPr>
            </w:r>
            <w:r>
              <w:rPr>
                <w:webHidden/>
              </w:rPr>
              <w:fldChar w:fldCharType="separate"/>
            </w:r>
            <w:r>
              <w:rPr>
                <w:webHidden/>
              </w:rPr>
              <w:t>49</w:t>
            </w:r>
            <w:r>
              <w:rPr>
                <w:webHidden/>
              </w:rPr>
              <w:fldChar w:fldCharType="end"/>
            </w:r>
          </w:hyperlink>
        </w:p>
        <w:p w14:paraId="4D6A7D75" w14:textId="0D870C51"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20" w:history="1">
            <w:r w:rsidRPr="00A854F4">
              <w:rPr>
                <w:rStyle w:val="Hyperlink"/>
                <w:lang w:val="en-GB"/>
              </w:rPr>
              <w:t>7.6.</w:t>
            </w:r>
            <w:r>
              <w:rPr>
                <w:rFonts w:asciiTheme="minorHAnsi" w:eastAsiaTheme="minorEastAsia" w:hAnsiTheme="minorHAnsi" w:cstheme="minorBidi"/>
                <w:kern w:val="2"/>
                <w:sz w:val="22"/>
                <w:szCs w:val="22"/>
                <w:lang w:eastAsia="en-US"/>
                <w14:ligatures w14:val="standardContextual"/>
              </w:rPr>
              <w:tab/>
            </w:r>
            <w:r w:rsidRPr="00A854F4">
              <w:rPr>
                <w:rStyle w:val="Hyperlink"/>
                <w:lang w:val="en-GB"/>
              </w:rPr>
              <w:t>Environmental and Social Management Reporting</w:t>
            </w:r>
            <w:r>
              <w:rPr>
                <w:webHidden/>
              </w:rPr>
              <w:tab/>
            </w:r>
            <w:r>
              <w:rPr>
                <w:webHidden/>
              </w:rPr>
              <w:fldChar w:fldCharType="begin"/>
            </w:r>
            <w:r>
              <w:rPr>
                <w:webHidden/>
              </w:rPr>
              <w:instrText xml:space="preserve"> PAGEREF _Toc177730120 \h </w:instrText>
            </w:r>
            <w:r>
              <w:rPr>
                <w:webHidden/>
              </w:rPr>
            </w:r>
            <w:r>
              <w:rPr>
                <w:webHidden/>
              </w:rPr>
              <w:fldChar w:fldCharType="separate"/>
            </w:r>
            <w:r>
              <w:rPr>
                <w:webHidden/>
              </w:rPr>
              <w:t>49</w:t>
            </w:r>
            <w:r>
              <w:rPr>
                <w:webHidden/>
              </w:rPr>
              <w:fldChar w:fldCharType="end"/>
            </w:r>
          </w:hyperlink>
        </w:p>
        <w:p w14:paraId="095BD3F7" w14:textId="6F28EEA0" w:rsidR="00976566" w:rsidRDefault="00976566">
          <w:pPr>
            <w:pStyle w:val="TOC1"/>
            <w:rPr>
              <w:rFonts w:asciiTheme="minorHAnsi" w:eastAsiaTheme="minorEastAsia" w:hAnsiTheme="minorHAnsi" w:cstheme="minorBidi"/>
              <w:b w:val="0"/>
              <w:bCs w:val="0"/>
              <w:kern w:val="2"/>
              <w:sz w:val="22"/>
              <w:szCs w:val="22"/>
              <w14:ligatures w14:val="standardContextual"/>
            </w:rPr>
          </w:pPr>
          <w:hyperlink w:anchor="_Toc177730121" w:history="1">
            <w:r w:rsidRPr="00A854F4">
              <w:rPr>
                <w:rStyle w:val="Hyperlink"/>
                <w:lang w:val="en-GB"/>
              </w:rPr>
              <w:t>Annexes</w:t>
            </w:r>
            <w:r>
              <w:rPr>
                <w:webHidden/>
              </w:rPr>
              <w:tab/>
            </w:r>
            <w:r>
              <w:rPr>
                <w:webHidden/>
              </w:rPr>
              <w:fldChar w:fldCharType="begin"/>
            </w:r>
            <w:r>
              <w:rPr>
                <w:webHidden/>
              </w:rPr>
              <w:instrText xml:space="preserve"> PAGEREF _Toc177730121 \h </w:instrText>
            </w:r>
            <w:r>
              <w:rPr>
                <w:webHidden/>
              </w:rPr>
            </w:r>
            <w:r>
              <w:rPr>
                <w:webHidden/>
              </w:rPr>
              <w:fldChar w:fldCharType="separate"/>
            </w:r>
            <w:r>
              <w:rPr>
                <w:webHidden/>
              </w:rPr>
              <w:t>51</w:t>
            </w:r>
            <w:r>
              <w:rPr>
                <w:webHidden/>
              </w:rPr>
              <w:fldChar w:fldCharType="end"/>
            </w:r>
          </w:hyperlink>
        </w:p>
        <w:p w14:paraId="22DF51C5" w14:textId="1C1FBC67"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22" w:history="1">
            <w:r w:rsidRPr="00A854F4">
              <w:rPr>
                <w:rStyle w:val="Hyperlink"/>
                <w:lang w:val="en-GB"/>
              </w:rPr>
              <w:t>Annex 1. Results Framework and Monitoring</w:t>
            </w:r>
            <w:r>
              <w:rPr>
                <w:webHidden/>
              </w:rPr>
              <w:tab/>
            </w:r>
            <w:r>
              <w:rPr>
                <w:webHidden/>
              </w:rPr>
              <w:fldChar w:fldCharType="begin"/>
            </w:r>
            <w:r>
              <w:rPr>
                <w:webHidden/>
              </w:rPr>
              <w:instrText xml:space="preserve"> PAGEREF _Toc177730122 \h </w:instrText>
            </w:r>
            <w:r>
              <w:rPr>
                <w:webHidden/>
              </w:rPr>
            </w:r>
            <w:r>
              <w:rPr>
                <w:webHidden/>
              </w:rPr>
              <w:fldChar w:fldCharType="separate"/>
            </w:r>
            <w:r>
              <w:rPr>
                <w:webHidden/>
              </w:rPr>
              <w:t>51</w:t>
            </w:r>
            <w:r>
              <w:rPr>
                <w:webHidden/>
              </w:rPr>
              <w:fldChar w:fldCharType="end"/>
            </w:r>
          </w:hyperlink>
        </w:p>
        <w:p w14:paraId="6C50BE64" w14:textId="33457766"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23" w:history="1">
            <w:r w:rsidRPr="00A854F4">
              <w:rPr>
                <w:rStyle w:val="Hyperlink"/>
                <w:lang w:val="en-GB"/>
              </w:rPr>
              <w:t>Annex 2: Key Tasks and Qualifications for Core Staff of the Project Management Team</w:t>
            </w:r>
            <w:r>
              <w:rPr>
                <w:webHidden/>
              </w:rPr>
              <w:tab/>
            </w:r>
            <w:r>
              <w:rPr>
                <w:webHidden/>
              </w:rPr>
              <w:fldChar w:fldCharType="begin"/>
            </w:r>
            <w:r>
              <w:rPr>
                <w:webHidden/>
              </w:rPr>
              <w:instrText xml:space="preserve"> PAGEREF _Toc177730123 \h </w:instrText>
            </w:r>
            <w:r>
              <w:rPr>
                <w:webHidden/>
              </w:rPr>
            </w:r>
            <w:r>
              <w:rPr>
                <w:webHidden/>
              </w:rPr>
              <w:fldChar w:fldCharType="separate"/>
            </w:r>
            <w:r>
              <w:rPr>
                <w:webHidden/>
              </w:rPr>
              <w:t>68</w:t>
            </w:r>
            <w:r>
              <w:rPr>
                <w:webHidden/>
              </w:rPr>
              <w:fldChar w:fldCharType="end"/>
            </w:r>
          </w:hyperlink>
        </w:p>
        <w:p w14:paraId="70A4FBA2" w14:textId="573E80A9"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24" w:history="1">
            <w:r w:rsidRPr="00A854F4">
              <w:rPr>
                <w:rStyle w:val="Hyperlink"/>
                <w:lang w:val="en-GB"/>
              </w:rPr>
              <w:t>Annex 3. Interim financial reports</w:t>
            </w:r>
            <w:r>
              <w:rPr>
                <w:webHidden/>
              </w:rPr>
              <w:tab/>
            </w:r>
            <w:r>
              <w:rPr>
                <w:webHidden/>
              </w:rPr>
              <w:fldChar w:fldCharType="begin"/>
            </w:r>
            <w:r>
              <w:rPr>
                <w:webHidden/>
              </w:rPr>
              <w:instrText xml:space="preserve"> PAGEREF _Toc177730124 \h </w:instrText>
            </w:r>
            <w:r>
              <w:rPr>
                <w:webHidden/>
              </w:rPr>
            </w:r>
            <w:r>
              <w:rPr>
                <w:webHidden/>
              </w:rPr>
              <w:fldChar w:fldCharType="separate"/>
            </w:r>
            <w:r>
              <w:rPr>
                <w:webHidden/>
              </w:rPr>
              <w:t>77</w:t>
            </w:r>
            <w:r>
              <w:rPr>
                <w:webHidden/>
              </w:rPr>
              <w:fldChar w:fldCharType="end"/>
            </w:r>
          </w:hyperlink>
        </w:p>
        <w:p w14:paraId="0456790E" w14:textId="17091BD4" w:rsidR="00976566" w:rsidRDefault="00976566">
          <w:pPr>
            <w:pStyle w:val="TOC2"/>
            <w:rPr>
              <w:rFonts w:asciiTheme="minorHAnsi" w:eastAsiaTheme="minorEastAsia" w:hAnsiTheme="minorHAnsi" w:cstheme="minorBidi"/>
              <w:kern w:val="2"/>
              <w:sz w:val="22"/>
              <w:szCs w:val="22"/>
              <w:lang w:eastAsia="en-US"/>
              <w14:ligatures w14:val="standardContextual"/>
            </w:rPr>
          </w:pPr>
          <w:hyperlink w:anchor="_Toc177730125" w:history="1">
            <w:r w:rsidRPr="00A854F4">
              <w:rPr>
                <w:rStyle w:val="Hyperlink"/>
                <w:lang w:val="en-GB"/>
              </w:rPr>
              <w:t xml:space="preserve">Annex 4: </w:t>
            </w:r>
            <w:r w:rsidRPr="00A854F4">
              <w:rPr>
                <w:rStyle w:val="Hyperlink"/>
              </w:rPr>
              <w:t xml:space="preserve">Sample of the </w:t>
            </w:r>
            <w:r w:rsidRPr="00A854F4">
              <w:rPr>
                <w:rStyle w:val="Hyperlink"/>
                <w:lang w:val="en-GB"/>
              </w:rPr>
              <w:t>Terms of reference for the financial audit of the MHEP</w:t>
            </w:r>
            <w:r>
              <w:rPr>
                <w:webHidden/>
              </w:rPr>
              <w:tab/>
            </w:r>
            <w:r>
              <w:rPr>
                <w:webHidden/>
              </w:rPr>
              <w:fldChar w:fldCharType="begin"/>
            </w:r>
            <w:r>
              <w:rPr>
                <w:webHidden/>
              </w:rPr>
              <w:instrText xml:space="preserve"> PAGEREF _Toc177730125 \h </w:instrText>
            </w:r>
            <w:r>
              <w:rPr>
                <w:webHidden/>
              </w:rPr>
            </w:r>
            <w:r>
              <w:rPr>
                <w:webHidden/>
              </w:rPr>
              <w:fldChar w:fldCharType="separate"/>
            </w:r>
            <w:r>
              <w:rPr>
                <w:webHidden/>
              </w:rPr>
              <w:t>80</w:t>
            </w:r>
            <w:r>
              <w:rPr>
                <w:webHidden/>
              </w:rPr>
              <w:fldChar w:fldCharType="end"/>
            </w:r>
          </w:hyperlink>
        </w:p>
        <w:p w14:paraId="59CA8011" w14:textId="046EC3AA" w:rsidR="00971E4F" w:rsidRPr="00A91391" w:rsidRDefault="00971E4F">
          <w:r w:rsidRPr="00A91391">
            <w:rPr>
              <w:b/>
              <w:bCs/>
              <w:noProof/>
            </w:rPr>
            <w:fldChar w:fldCharType="end"/>
          </w:r>
        </w:p>
      </w:sdtContent>
    </w:sdt>
    <w:p w14:paraId="58C54D2A" w14:textId="10F3F84D" w:rsidR="00CE032E" w:rsidRPr="00A91391" w:rsidRDefault="00BB1EC2" w:rsidP="00580771">
      <w:pPr>
        <w:pStyle w:val="Heading1"/>
        <w:numPr>
          <w:ilvl w:val="0"/>
          <w:numId w:val="0"/>
        </w:numPr>
        <w:rPr>
          <w:rFonts w:ascii="Times New Roman" w:hAnsi="Times New Roman"/>
          <w:lang w:val="en-GB"/>
        </w:rPr>
      </w:pPr>
      <w:bookmarkStart w:id="2" w:name="_Toc46426792"/>
      <w:bookmarkStart w:id="3" w:name="_Toc46427745"/>
      <w:bookmarkStart w:id="4" w:name="_Toc46427988"/>
      <w:bookmarkStart w:id="5" w:name="_Toc177730074"/>
      <w:r w:rsidRPr="00A91391">
        <w:rPr>
          <w:rFonts w:ascii="Times New Roman" w:hAnsi="Times New Roman"/>
          <w:lang w:val="en-GB"/>
        </w:rPr>
        <w:t xml:space="preserve">Chapter I - </w:t>
      </w:r>
      <w:bookmarkEnd w:id="0"/>
      <w:r w:rsidR="00430FAE" w:rsidRPr="00A91391">
        <w:rPr>
          <w:rFonts w:ascii="Times New Roman" w:hAnsi="Times New Roman"/>
          <w:lang w:val="en-GB"/>
        </w:rPr>
        <w:t>I</w:t>
      </w:r>
      <w:r w:rsidR="007B3B14" w:rsidRPr="00A91391">
        <w:rPr>
          <w:rFonts w:ascii="Times New Roman" w:hAnsi="Times New Roman"/>
          <w:lang w:val="en-GB"/>
        </w:rPr>
        <w:t>ntroduction</w:t>
      </w:r>
      <w:bookmarkEnd w:id="2"/>
      <w:bookmarkEnd w:id="3"/>
      <w:bookmarkEnd w:id="4"/>
      <w:bookmarkEnd w:id="5"/>
    </w:p>
    <w:p w14:paraId="242E3B52" w14:textId="4B3B811E" w:rsidR="00876A9D" w:rsidRPr="00A91391" w:rsidRDefault="00876A9D" w:rsidP="00AE3E1B">
      <w:pPr>
        <w:pStyle w:val="Heading2"/>
        <w:numPr>
          <w:ilvl w:val="0"/>
          <w:numId w:val="361"/>
        </w:numPr>
        <w:rPr>
          <w:rFonts w:ascii="Times New Roman" w:hAnsi="Times New Roman"/>
        </w:rPr>
      </w:pPr>
      <w:bookmarkStart w:id="6" w:name="_Toc46426793"/>
      <w:bookmarkStart w:id="7" w:name="_Toc46427746"/>
      <w:bookmarkStart w:id="8" w:name="_Toc46427989"/>
      <w:bookmarkStart w:id="9" w:name="_Toc177730075"/>
      <w:r w:rsidRPr="00A91391">
        <w:rPr>
          <w:rFonts w:ascii="Times New Roman" w:hAnsi="Times New Roman"/>
        </w:rPr>
        <w:t xml:space="preserve">Purpose of the </w:t>
      </w:r>
      <w:r w:rsidR="00DC25E1" w:rsidRPr="00A91391">
        <w:rPr>
          <w:rFonts w:ascii="Times New Roman" w:hAnsi="Times New Roman"/>
        </w:rPr>
        <w:t>Operations Manual</w:t>
      </w:r>
      <w:bookmarkEnd w:id="6"/>
      <w:bookmarkEnd w:id="7"/>
      <w:bookmarkEnd w:id="8"/>
      <w:bookmarkEnd w:id="9"/>
    </w:p>
    <w:p w14:paraId="1CA68452" w14:textId="0AF667D8" w:rsidR="00C3166B" w:rsidRPr="0005768C" w:rsidRDefault="00C3166B" w:rsidP="00371CA5">
      <w:pPr>
        <w:pStyle w:val="ListParagraph"/>
        <w:ind w:left="0" w:firstLine="0"/>
        <w:jc w:val="both"/>
      </w:pPr>
      <w:r w:rsidRPr="00A91391">
        <w:t xml:space="preserve">This document is </w:t>
      </w:r>
      <w:r w:rsidRPr="0005768C">
        <w:t xml:space="preserve">the </w:t>
      </w:r>
      <w:r w:rsidR="007D14CB" w:rsidRPr="0005768C">
        <w:t xml:space="preserve">Project </w:t>
      </w:r>
      <w:r w:rsidRPr="0005768C">
        <w:t xml:space="preserve">Operation Manual </w:t>
      </w:r>
      <w:r w:rsidR="00967B28" w:rsidRPr="0005768C">
        <w:t xml:space="preserve">(POM) </w:t>
      </w:r>
      <w:r w:rsidRPr="0005768C">
        <w:t xml:space="preserve">for the Moldova Higher Education Project (hereinafter </w:t>
      </w:r>
      <w:r w:rsidR="00E5775D" w:rsidRPr="0005768C">
        <w:t xml:space="preserve">referred to as the </w:t>
      </w:r>
      <w:r w:rsidRPr="0005768C">
        <w:t xml:space="preserve">“Project”), which is managed and implemented by the </w:t>
      </w:r>
      <w:r w:rsidR="00544267">
        <w:t>Ministry of Education and Research</w:t>
      </w:r>
      <w:r w:rsidRPr="0005768C">
        <w:t xml:space="preserve"> (</w:t>
      </w:r>
      <w:r w:rsidR="006858D6">
        <w:t>MoER</w:t>
      </w:r>
      <w:r w:rsidRPr="0005768C">
        <w:t>) of Moldova.</w:t>
      </w:r>
    </w:p>
    <w:p w14:paraId="6EA39C09" w14:textId="7D1AFB08" w:rsidR="00596E38" w:rsidRPr="00A91391" w:rsidRDefault="00596E38" w:rsidP="00371CA5">
      <w:pPr>
        <w:pStyle w:val="ListParagraph"/>
        <w:ind w:left="0" w:firstLine="0"/>
        <w:jc w:val="both"/>
      </w:pPr>
      <w:r w:rsidRPr="0005768C">
        <w:t xml:space="preserve">This POM is intended </w:t>
      </w:r>
      <w:r w:rsidR="009C7E98" w:rsidRPr="0005768C">
        <w:t>for</w:t>
      </w:r>
      <w:r w:rsidRPr="0005768C">
        <w:t xml:space="preserve"> the Project management </w:t>
      </w:r>
      <w:r w:rsidR="001C1003" w:rsidRPr="0005768C">
        <w:t xml:space="preserve">and implementation </w:t>
      </w:r>
      <w:r w:rsidRPr="0005768C">
        <w:t xml:space="preserve">arrangements </w:t>
      </w:r>
      <w:r w:rsidR="001C1003" w:rsidRPr="0005768C">
        <w:t>as well as the fiduciary control</w:t>
      </w:r>
      <w:r w:rsidR="005E33E0" w:rsidRPr="0005768C">
        <w:t xml:space="preserve">s </w:t>
      </w:r>
      <w:r w:rsidRPr="0005768C">
        <w:t xml:space="preserve">to ensure </w:t>
      </w:r>
      <w:r w:rsidR="00FF33B1" w:rsidRPr="0005768C">
        <w:t xml:space="preserve">it </w:t>
      </w:r>
      <w:r w:rsidRPr="0005768C">
        <w:t xml:space="preserve">is </w:t>
      </w:r>
      <w:r w:rsidR="00F23F2A" w:rsidRPr="0005768C">
        <w:t xml:space="preserve">in accordance </w:t>
      </w:r>
      <w:r w:rsidRPr="0005768C">
        <w:t xml:space="preserve">with the World Bank </w:t>
      </w:r>
      <w:r w:rsidR="00235AA2" w:rsidRPr="0005768C">
        <w:t xml:space="preserve">(hereinafter referred to as the “Bank”) regulations </w:t>
      </w:r>
      <w:r w:rsidRPr="0005768C">
        <w:t>and that its objectives are met. The purpose of the POM is to support the Government of Moldova (GoM) and other Project stakeholders during the implementation</w:t>
      </w:r>
      <w:r w:rsidR="000E1350" w:rsidRPr="0005768C">
        <w:t>,</w:t>
      </w:r>
      <w:r w:rsidRPr="0005768C">
        <w:t xml:space="preserve"> providing with a clear overview of Project objectives, components, beneficiaries, costs, results,</w:t>
      </w:r>
      <w:r w:rsidRPr="00A91391">
        <w:t xml:space="preserve"> as well as the divisions of responsibilities to ensure coordination and the effective, efficient and timely execution of the Project.</w:t>
      </w:r>
    </w:p>
    <w:p w14:paraId="124945D3" w14:textId="0F1D6EED" w:rsidR="00596E38" w:rsidRPr="00A91391" w:rsidRDefault="00596E38" w:rsidP="00371CA5">
      <w:pPr>
        <w:pStyle w:val="ListParagraph"/>
        <w:ind w:left="0" w:firstLine="0"/>
        <w:jc w:val="both"/>
      </w:pPr>
      <w:r w:rsidRPr="00A91391">
        <w:t xml:space="preserve">The POM is meant to facilitate Project implementation and promote consistency as well as transparency in operational procedures, particularly in the areas of procurement, disbursement, financial reporting and M&amp;E. The Project activities shall be carried out in accordance with the requirements of the Project’s Financing Agreement, in conjunction with the procedures set forth in this POM and the Higher Education Improvement Program Operations Manual (hereinafter </w:t>
      </w:r>
      <w:r w:rsidR="00F45F70" w:rsidRPr="00A91391">
        <w:t xml:space="preserve">referred to as </w:t>
      </w:r>
      <w:r w:rsidRPr="00A91391">
        <w:t>“HEIPOM”)</w:t>
      </w:r>
      <w:r w:rsidRPr="00A91391">
        <w:rPr>
          <w:rStyle w:val="FootnoteReference"/>
        </w:rPr>
        <w:footnoteReference w:id="2"/>
      </w:r>
      <w:r w:rsidRPr="00A91391">
        <w:t>.</w:t>
      </w:r>
    </w:p>
    <w:p w14:paraId="7A13817D" w14:textId="19D95398" w:rsidR="00596E38" w:rsidRPr="00A91391" w:rsidRDefault="00596E38" w:rsidP="00371CA5">
      <w:pPr>
        <w:pStyle w:val="ListParagraph"/>
        <w:ind w:left="0" w:firstLine="0"/>
        <w:jc w:val="both"/>
      </w:pPr>
      <w:r w:rsidRPr="00A91391">
        <w:t xml:space="preserve">This manual encompasses the following sections, besides this introduction: (i) brief description of the Project, including institutional and implementation arrangements, (ii) summarized description of Higher Education Improvement Program (HEIP), (iii) Project monitoring and evaluation, (iv) procurement procedures, (v) financial management and disbursement and (vi) citizen engagement, grievance redress mechanism and gender. </w:t>
      </w:r>
    </w:p>
    <w:p w14:paraId="39DFA5A8" w14:textId="4D47BBE7" w:rsidR="00596E38" w:rsidRDefault="00596E38" w:rsidP="00371CA5">
      <w:pPr>
        <w:pStyle w:val="ListParagraph"/>
        <w:ind w:left="0" w:firstLine="0"/>
        <w:jc w:val="both"/>
      </w:pPr>
      <w:bookmarkStart w:id="10" w:name="_Hlk43806888"/>
      <w:r w:rsidRPr="00A91391">
        <w:t>This POM is subject to periodic revisions and improvements, as needed</w:t>
      </w:r>
      <w:r w:rsidR="005670E9" w:rsidRPr="00A91391">
        <w:t xml:space="preserve"> and to reflect the reality of the project implementation</w:t>
      </w:r>
      <w:r w:rsidRPr="00A91391">
        <w:t xml:space="preserve">, </w:t>
      </w:r>
      <w:r w:rsidR="005670E9" w:rsidRPr="00A91391">
        <w:t>upon approval of</w:t>
      </w:r>
      <w:r w:rsidRPr="00A91391">
        <w:t xml:space="preserve"> the World Bank</w:t>
      </w:r>
      <w:bookmarkEnd w:id="10"/>
      <w:r w:rsidR="005670E9" w:rsidRPr="00A91391">
        <w:t>.</w:t>
      </w:r>
    </w:p>
    <w:p w14:paraId="7463CC77" w14:textId="2F58E7CE" w:rsidR="00FD69C1" w:rsidRPr="00A91391" w:rsidRDefault="00FD69C1" w:rsidP="00371CA5">
      <w:pPr>
        <w:pStyle w:val="ListParagraph"/>
        <w:ind w:left="0" w:firstLine="0"/>
        <w:jc w:val="both"/>
      </w:pPr>
      <w:r w:rsidRPr="00A91391">
        <w:t>In case of discrepancy between th</w:t>
      </w:r>
      <w:r w:rsidR="001B2081" w:rsidRPr="00A91391">
        <w:t>e</w:t>
      </w:r>
      <w:r w:rsidRPr="00A91391">
        <w:t xml:space="preserve"> POM and the </w:t>
      </w:r>
      <w:r w:rsidR="00B96E12" w:rsidRPr="00A91391">
        <w:t>P</w:t>
      </w:r>
      <w:r w:rsidRPr="00A91391">
        <w:t>roject Financing Agreement</w:t>
      </w:r>
      <w:r w:rsidR="00B96E12" w:rsidRPr="00A91391">
        <w:t xml:space="preserve"> </w:t>
      </w:r>
      <w:r w:rsidRPr="00A91391">
        <w:t xml:space="preserve">the stipulations in the Financing Agreement, including </w:t>
      </w:r>
      <w:r w:rsidR="001B2081" w:rsidRPr="00A91391">
        <w:t xml:space="preserve">its </w:t>
      </w:r>
      <w:r w:rsidRPr="00A91391">
        <w:t>amendments, prevail.</w:t>
      </w:r>
    </w:p>
    <w:p w14:paraId="0F6CAB85" w14:textId="00C18C74" w:rsidR="005C66E7" w:rsidRPr="00A91391" w:rsidRDefault="007D56D1" w:rsidP="00371CA5">
      <w:pPr>
        <w:pStyle w:val="ListParagraph"/>
        <w:ind w:left="0" w:firstLine="0"/>
        <w:jc w:val="both"/>
      </w:pPr>
      <w:r w:rsidRPr="00A91391">
        <w:t>A detailed Project Implementation Plan (PIP)</w:t>
      </w:r>
      <w:r w:rsidR="00652401" w:rsidRPr="00A91391">
        <w:t>, which</w:t>
      </w:r>
      <w:r w:rsidRPr="00A91391">
        <w:t xml:space="preserve"> accompanies this POM (see Annex </w:t>
      </w:r>
      <w:r w:rsidR="009D023E" w:rsidRPr="00A91391">
        <w:t>5</w:t>
      </w:r>
      <w:r w:rsidRPr="00A91391">
        <w:t>)</w:t>
      </w:r>
      <w:r w:rsidR="00652401" w:rsidRPr="00A91391">
        <w:t>,</w:t>
      </w:r>
      <w:r w:rsidR="00170BC9" w:rsidRPr="00A91391">
        <w:t xml:space="preserve"> provides relevant information of costs, time</w:t>
      </w:r>
      <w:r w:rsidR="00386D90" w:rsidRPr="00A91391">
        <w:t xml:space="preserve"> and procurement modalities. </w:t>
      </w:r>
    </w:p>
    <w:p w14:paraId="33A7DF4D" w14:textId="31036BC8" w:rsidR="00876A9D" w:rsidRPr="00A91391" w:rsidRDefault="00460C84" w:rsidP="00AE3E1B">
      <w:pPr>
        <w:pStyle w:val="Heading2"/>
        <w:numPr>
          <w:ilvl w:val="0"/>
          <w:numId w:val="361"/>
        </w:numPr>
        <w:rPr>
          <w:rFonts w:ascii="Times New Roman" w:hAnsi="Times New Roman"/>
        </w:rPr>
      </w:pPr>
      <w:bookmarkStart w:id="11" w:name="_Toc46426794"/>
      <w:bookmarkStart w:id="12" w:name="_Toc46427747"/>
      <w:bookmarkStart w:id="13" w:name="_Toc46427990"/>
      <w:bookmarkStart w:id="14" w:name="_Toc177730076"/>
      <w:r w:rsidRPr="00A91391">
        <w:rPr>
          <w:rFonts w:ascii="Times New Roman" w:hAnsi="Times New Roman"/>
        </w:rPr>
        <w:t>Context</w:t>
      </w:r>
      <w:bookmarkEnd w:id="11"/>
      <w:bookmarkEnd w:id="12"/>
      <w:bookmarkEnd w:id="13"/>
      <w:bookmarkEnd w:id="14"/>
    </w:p>
    <w:p w14:paraId="145C4165" w14:textId="6566F871" w:rsidR="005E401F" w:rsidRPr="00A91391" w:rsidRDefault="008C5FC5" w:rsidP="00490794">
      <w:pPr>
        <w:pStyle w:val="ListParagraph"/>
        <w:ind w:left="0" w:firstLine="0"/>
        <w:jc w:val="both"/>
      </w:pPr>
      <w:r w:rsidRPr="00A91391">
        <w:t xml:space="preserve">In order to align and implement the reform provisions in the </w:t>
      </w:r>
      <w:r w:rsidR="00F04781" w:rsidRPr="00A91391">
        <w:t xml:space="preserve">higher </w:t>
      </w:r>
      <w:r w:rsidRPr="00A91391">
        <w:t xml:space="preserve">education sector, the </w:t>
      </w:r>
      <w:r w:rsidR="00254135" w:rsidRPr="00A91391">
        <w:t xml:space="preserve">GoM through the </w:t>
      </w:r>
      <w:r w:rsidR="006858D6">
        <w:t>MoER</w:t>
      </w:r>
      <w:r w:rsidRPr="00A91391">
        <w:t xml:space="preserve"> </w:t>
      </w:r>
      <w:r w:rsidR="00254135" w:rsidRPr="00A91391">
        <w:t>requested a</w:t>
      </w:r>
      <w:r w:rsidRPr="00A91391">
        <w:t xml:space="preserve"> financial assistance from the World Bank. </w:t>
      </w:r>
      <w:r w:rsidR="005C478F" w:rsidRPr="00A91391">
        <w:t xml:space="preserve">This request is dated </w:t>
      </w:r>
      <w:r w:rsidR="002C3352" w:rsidRPr="00A91391">
        <w:t>November 7, 2018</w:t>
      </w:r>
      <w:r w:rsidRPr="00A91391">
        <w:t>.</w:t>
      </w:r>
    </w:p>
    <w:p w14:paraId="090CCE19" w14:textId="64CB9173" w:rsidR="0092458B" w:rsidRPr="00A91391" w:rsidRDefault="00580AA0" w:rsidP="00490794">
      <w:pPr>
        <w:pStyle w:val="ListParagraph"/>
        <w:ind w:left="0" w:firstLine="0"/>
        <w:jc w:val="both"/>
      </w:pPr>
      <w:r w:rsidRPr="00A91391">
        <w:t xml:space="preserve">The legal basis for the </w:t>
      </w:r>
      <w:r w:rsidR="002C3352" w:rsidRPr="00A91391">
        <w:t>POM</w:t>
      </w:r>
      <w:r w:rsidRPr="00A91391">
        <w:t xml:space="preserve"> is </w:t>
      </w:r>
      <w:r w:rsidR="002C3352" w:rsidRPr="00A91391">
        <w:t xml:space="preserve">the Project </w:t>
      </w:r>
      <w:r w:rsidRPr="00A91391">
        <w:t xml:space="preserve">Financing Agreement No 6542-MD between the Republic of Moldova and the International Development Association dated May 19, 2020. </w:t>
      </w:r>
      <w:r w:rsidR="008C5FC5" w:rsidRPr="00A91391">
        <w:t xml:space="preserve">The </w:t>
      </w:r>
      <w:r w:rsidR="007E0350" w:rsidRPr="00A91391">
        <w:t xml:space="preserve">Project is financed by the International Development Association (IDA) Credit </w:t>
      </w:r>
      <w:r w:rsidR="008C5FC5" w:rsidRPr="00A91391">
        <w:t xml:space="preserve">of </w:t>
      </w:r>
      <w:r w:rsidR="00DD2363" w:rsidRPr="00A91391">
        <w:t>EUR 35.7 million (US$39.4 million equivalent)</w:t>
      </w:r>
      <w:r w:rsidR="007E0350" w:rsidRPr="00A91391">
        <w:t>.</w:t>
      </w:r>
      <w:r w:rsidR="00F04781" w:rsidRPr="00A91391">
        <w:t xml:space="preserve"> </w:t>
      </w:r>
      <w:r w:rsidR="007E0350" w:rsidRPr="00A91391">
        <w:t xml:space="preserve">The Project will be implemented </w:t>
      </w:r>
      <w:r w:rsidR="00F04781" w:rsidRPr="00A91391">
        <w:t>over a period of 5 years</w:t>
      </w:r>
      <w:r w:rsidRPr="00A91391">
        <w:t>, from 2020 to 2025.</w:t>
      </w:r>
      <w:r w:rsidR="005E401F" w:rsidRPr="00A91391">
        <w:t xml:space="preserve"> </w:t>
      </w:r>
    </w:p>
    <w:p w14:paraId="64440B28" w14:textId="3A55FD23" w:rsidR="0092458B" w:rsidRPr="00A91391" w:rsidRDefault="005E401F" w:rsidP="00490794">
      <w:pPr>
        <w:pStyle w:val="ListParagraph"/>
        <w:ind w:left="0" w:firstLine="0"/>
        <w:jc w:val="both"/>
      </w:pPr>
      <w:r w:rsidRPr="00A91391">
        <w:t xml:space="preserve">The Project design includes systemic interventions in the areas of higher education quality, financing and management, as well as a targeted program to be implemented by selected </w:t>
      </w:r>
      <w:r w:rsidR="007A453C">
        <w:t>higher education institutions</w:t>
      </w:r>
      <w:r w:rsidRPr="00A91391">
        <w:t xml:space="preserve"> and pedagogical colleges to address some of their most pressing needs in labor market orientation.</w:t>
      </w:r>
    </w:p>
    <w:p w14:paraId="76EF0CAF" w14:textId="72762197" w:rsidR="0092458B" w:rsidRPr="00A91391" w:rsidRDefault="0092458B" w:rsidP="0065787E">
      <w:pPr>
        <w:pStyle w:val="ListParagraph"/>
        <w:ind w:left="0" w:firstLine="0"/>
        <w:jc w:val="both"/>
      </w:pPr>
      <w:r w:rsidRPr="00A91391">
        <w:t>The systemic interventions will be transformational and complement the GoM’s efforts toward an improved higher education system that is more efficient, affordable and of better quality. It will support fundamental activities such as the improvement of the system’s quality assurance mechanisms, as well as its overall capacity to collect, analyze and use data to inform decision.</w:t>
      </w:r>
    </w:p>
    <w:p w14:paraId="3AD669EC" w14:textId="2E1864AC" w:rsidR="0092458B" w:rsidRPr="00A91391" w:rsidRDefault="0092458B" w:rsidP="0065787E">
      <w:pPr>
        <w:pStyle w:val="ListParagraph"/>
        <w:ind w:left="0" w:firstLine="0"/>
        <w:jc w:val="both"/>
      </w:pPr>
      <w:r w:rsidRPr="00A91391">
        <w:t>The Project will support the modernization and enhancement of key elements of the system’s quality assurance mechanisms, such as the development of qualification standards that would guide the subsequent revision of the curricula and accreditation of academic programs. It will also support the registration of the N</w:t>
      </w:r>
      <w:r w:rsidR="00E20C15" w:rsidRPr="00A91391">
        <w:t xml:space="preserve">ational </w:t>
      </w:r>
      <w:r w:rsidRPr="00A91391">
        <w:t>A</w:t>
      </w:r>
      <w:r w:rsidR="00E20C15" w:rsidRPr="00A91391">
        <w:t xml:space="preserve">gency for </w:t>
      </w:r>
      <w:r w:rsidRPr="00A91391">
        <w:t>Q</w:t>
      </w:r>
      <w:r w:rsidR="00E20C15" w:rsidRPr="00A91391">
        <w:t xml:space="preserve">uality </w:t>
      </w:r>
      <w:r w:rsidRPr="00A91391">
        <w:t>A</w:t>
      </w:r>
      <w:r w:rsidR="00E20C15" w:rsidRPr="00A91391">
        <w:t xml:space="preserve">ssurance in </w:t>
      </w:r>
      <w:r w:rsidRPr="00A91391">
        <w:t>E</w:t>
      </w:r>
      <w:r w:rsidR="00E20C15" w:rsidRPr="00A91391">
        <w:t xml:space="preserve">ducation and </w:t>
      </w:r>
      <w:r w:rsidRPr="00A91391">
        <w:t>R</w:t>
      </w:r>
      <w:r w:rsidR="00E20C15" w:rsidRPr="00A91391">
        <w:t>esearch (NAQAER)</w:t>
      </w:r>
      <w:r w:rsidRPr="00A91391">
        <w:t xml:space="preserve"> in </w:t>
      </w:r>
      <w:r w:rsidR="00A57D71" w:rsidRPr="00A91391">
        <w:rPr>
          <w:szCs w:val="22"/>
        </w:rPr>
        <w:t>European Quality Assurance Register for Higher Education</w:t>
      </w:r>
      <w:r w:rsidR="00A57D71" w:rsidRPr="00A91391">
        <w:t xml:space="preserve"> (</w:t>
      </w:r>
      <w:r w:rsidRPr="00A91391">
        <w:t>EQAR</w:t>
      </w:r>
      <w:r w:rsidR="00A57D71" w:rsidRPr="00A91391">
        <w:t>)</w:t>
      </w:r>
      <w:r w:rsidRPr="00A91391">
        <w:t xml:space="preserve">, which is a pre-requisite for the recognition of diplomas issued by Moldovan </w:t>
      </w:r>
      <w:r w:rsidR="007A453C">
        <w:t>higher education institutions</w:t>
      </w:r>
      <w:r w:rsidR="00DC5AFB">
        <w:t xml:space="preserve"> </w:t>
      </w:r>
      <w:r w:rsidRPr="00A91391">
        <w:t>in Europe.</w:t>
      </w:r>
    </w:p>
    <w:p w14:paraId="2C7E010C" w14:textId="4D951FCF" w:rsidR="0001676E" w:rsidRPr="00A91391" w:rsidRDefault="004B57A3" w:rsidP="0065787E">
      <w:pPr>
        <w:pStyle w:val="ListParagraph"/>
        <w:ind w:left="0" w:firstLine="0"/>
        <w:jc w:val="both"/>
      </w:pPr>
      <w:r w:rsidRPr="00A91391">
        <w:t xml:space="preserve">The </w:t>
      </w:r>
      <w:r w:rsidR="0092458B" w:rsidRPr="00A91391">
        <w:t xml:space="preserve">Project will also support the piloting and implementation of a new performance-based higher education financial model that is meant to increase the system’s efficiency and lead to a budget planning paradigm shift, by driving </w:t>
      </w:r>
      <w:r w:rsidR="007A453C">
        <w:t>higher education institutions</w:t>
      </w:r>
      <w:r w:rsidR="00DC5AFB">
        <w:t xml:space="preserve"> </w:t>
      </w:r>
      <w:r w:rsidR="0092458B" w:rsidRPr="00A91391">
        <w:t xml:space="preserve">to focus on results and performance, rather than on inputs. Moreover, it will support the development and implementation of an electronic admission system that would optimize existing outdated processes and bring in additional efficiencies for both students (applicants) and </w:t>
      </w:r>
      <w:r w:rsidR="007A453C">
        <w:t>higher education institution</w:t>
      </w:r>
      <w:r w:rsidR="00AC6A03">
        <w:t>s</w:t>
      </w:r>
      <w:r w:rsidR="0092458B" w:rsidRPr="00A91391">
        <w:t>.</w:t>
      </w:r>
    </w:p>
    <w:p w14:paraId="100AFA45" w14:textId="729D8BFB" w:rsidR="00C15289" w:rsidRPr="00A91391" w:rsidRDefault="0001676E" w:rsidP="0065787E">
      <w:pPr>
        <w:pStyle w:val="ListParagraph"/>
        <w:ind w:left="0" w:firstLine="0"/>
        <w:jc w:val="both"/>
      </w:pPr>
      <w:r w:rsidRPr="00A91391">
        <w:t>Additionally, the Project will support the development of a unique higher education management information system</w:t>
      </w:r>
      <w:r w:rsidR="00976566">
        <w:t xml:space="preserve"> </w:t>
      </w:r>
      <w:r w:rsidR="004407CF">
        <w:t>that</w:t>
      </w:r>
      <w:r w:rsidRPr="00A91391">
        <w:t xml:space="preserve"> would strengthen the higher education system’s capacity in planning and monitoring and evaluation</w:t>
      </w:r>
      <w:r w:rsidR="004407CF">
        <w:t>.</w:t>
      </w:r>
      <w:r w:rsidR="007A453C">
        <w:t xml:space="preserve"> </w:t>
      </w:r>
    </w:p>
    <w:p w14:paraId="1EAB41D0" w14:textId="126C633E" w:rsidR="005E401F" w:rsidRPr="00A91391" w:rsidRDefault="00C15289" w:rsidP="0065787E">
      <w:pPr>
        <w:pStyle w:val="ListParagraph"/>
        <w:ind w:left="0" w:firstLine="0"/>
        <w:jc w:val="both"/>
      </w:pPr>
      <w:r w:rsidRPr="00A91391">
        <w:t xml:space="preserve">In addition to the activities mentioned above, the Project includes a targeted package that will benefit public </w:t>
      </w:r>
      <w:r w:rsidR="007A453C">
        <w:t>higher education institutions</w:t>
      </w:r>
      <w:r w:rsidRPr="00A91391">
        <w:t xml:space="preserve"> that offer academic programs in </w:t>
      </w:r>
      <w:r w:rsidR="00C611A2">
        <w:t>eleven</w:t>
      </w:r>
      <w:r w:rsidRPr="00A91391">
        <w:t xml:space="preserve"> priority areas identified by </w:t>
      </w:r>
      <w:r w:rsidRPr="0005768C">
        <w:t>the GoM</w:t>
      </w:r>
      <w:r w:rsidR="004F7BC8" w:rsidRPr="0005768C">
        <w:t>,</w:t>
      </w:r>
      <w:r w:rsidRPr="0005768C">
        <w:t xml:space="preserve"> as</w:t>
      </w:r>
      <w:r w:rsidRPr="00A91391">
        <w:t xml:space="preserve"> well as pedagogical colleges. </w:t>
      </w:r>
      <w:r w:rsidR="006A5F38" w:rsidRPr="00A91391">
        <w:t>The priority areas are engineering</w:t>
      </w:r>
      <w:r w:rsidR="006A5F38">
        <w:t xml:space="preserve"> and engineering trades</w:t>
      </w:r>
      <w:r w:rsidR="006A5F38" w:rsidRPr="00A91391">
        <w:t xml:space="preserve">, information </w:t>
      </w:r>
      <w:r w:rsidR="006A5F38">
        <w:t xml:space="preserve">and communication </w:t>
      </w:r>
      <w:r w:rsidR="006A5F38" w:rsidRPr="00A91391">
        <w:t>technologies, health</w:t>
      </w:r>
      <w:r w:rsidR="006A5F38">
        <w:t>,</w:t>
      </w:r>
      <w:r w:rsidR="006A5F38" w:rsidRPr="00A91391">
        <w:t xml:space="preserve"> pedagogy</w:t>
      </w:r>
      <w:r w:rsidR="006A5F38">
        <w:t xml:space="preserve"> (education sciences), chemical sciences, biological sciences, environmental sciences, physical sciences, mathematics and statistics, agriculture, veterinary</w:t>
      </w:r>
      <w:r w:rsidR="006A5F38" w:rsidRPr="00A91391">
        <w:t xml:space="preserve">. </w:t>
      </w:r>
      <w:r w:rsidRPr="00A91391">
        <w:t xml:space="preserve">In total, the </w:t>
      </w:r>
      <w:r w:rsidR="006858D6">
        <w:t>MoER</w:t>
      </w:r>
      <w:r w:rsidRPr="00A91391">
        <w:t xml:space="preserve"> expects that 15 institutions (9 public higher education institutions and 6 pedagogical colleges) will be eligible for benefitting from the targeted interventions.</w:t>
      </w:r>
    </w:p>
    <w:p w14:paraId="6B34CC4C" w14:textId="1944540E" w:rsidR="00876A9D" w:rsidRDefault="00876A9D" w:rsidP="00AE3E1B">
      <w:pPr>
        <w:pStyle w:val="Heading2"/>
        <w:numPr>
          <w:ilvl w:val="0"/>
          <w:numId w:val="361"/>
        </w:numPr>
        <w:rPr>
          <w:rFonts w:ascii="Times New Roman" w:hAnsi="Times New Roman"/>
        </w:rPr>
      </w:pPr>
      <w:bookmarkStart w:id="15" w:name="_Toc46426795"/>
      <w:bookmarkStart w:id="16" w:name="_Toc46427748"/>
      <w:bookmarkStart w:id="17" w:name="_Toc46427991"/>
      <w:bookmarkStart w:id="18" w:name="_Toc177730077"/>
      <w:r w:rsidRPr="00A91391">
        <w:rPr>
          <w:rFonts w:ascii="Times New Roman" w:hAnsi="Times New Roman"/>
        </w:rPr>
        <w:t>Project Objectives</w:t>
      </w:r>
      <w:r w:rsidR="00D32CF5" w:rsidRPr="00A91391">
        <w:rPr>
          <w:rFonts w:ascii="Times New Roman" w:hAnsi="Times New Roman"/>
        </w:rPr>
        <w:t xml:space="preserve"> and </w:t>
      </w:r>
      <w:r w:rsidR="00180FF7">
        <w:rPr>
          <w:rFonts w:ascii="Times New Roman" w:hAnsi="Times New Roman"/>
        </w:rPr>
        <w:t>high-level indicators</w:t>
      </w:r>
      <w:bookmarkEnd w:id="15"/>
      <w:bookmarkEnd w:id="16"/>
      <w:bookmarkEnd w:id="17"/>
      <w:bookmarkEnd w:id="18"/>
    </w:p>
    <w:p w14:paraId="638E74A5" w14:textId="3F6C10A3" w:rsidR="00B8743D" w:rsidRPr="00A91391" w:rsidRDefault="00B8743D" w:rsidP="00915C45">
      <w:pPr>
        <w:pStyle w:val="ListParagraph"/>
        <w:ind w:left="0" w:firstLine="0"/>
        <w:jc w:val="both"/>
      </w:pPr>
      <w:r w:rsidRPr="00A91391">
        <w:t xml:space="preserve">The </w:t>
      </w:r>
      <w:r w:rsidR="002A704D" w:rsidRPr="00A91391">
        <w:t>Project Development O</w:t>
      </w:r>
      <w:r w:rsidRPr="00A91391">
        <w:t xml:space="preserve">bjective </w:t>
      </w:r>
      <w:r w:rsidR="00980FCC" w:rsidRPr="00A91391">
        <w:t>(PDO)</w:t>
      </w:r>
      <w:r w:rsidR="00F52B74" w:rsidRPr="00A91391">
        <w:t xml:space="preserve"> </w:t>
      </w:r>
      <w:r w:rsidRPr="00A91391">
        <w:t>is to improve the labor market orientation of selected higher education institutions and the quality assurance mechanisms.</w:t>
      </w:r>
    </w:p>
    <w:p w14:paraId="6B1DD3A7" w14:textId="025EA9FE" w:rsidR="00C7133D" w:rsidRPr="00A91391" w:rsidRDefault="00C7133D" w:rsidP="00915C45">
      <w:pPr>
        <w:pStyle w:val="ListParagraph"/>
        <w:ind w:left="0" w:firstLine="0"/>
        <w:rPr>
          <w:rFonts w:eastAsia="Times New Roman"/>
          <w:lang w:eastAsia="en-US"/>
        </w:rPr>
      </w:pPr>
      <w:r w:rsidRPr="00A91391">
        <w:rPr>
          <w:rFonts w:eastAsia="Times New Roman"/>
          <w:lang w:eastAsia="en-US"/>
        </w:rPr>
        <w:t xml:space="preserve">The following PDO level indicators </w:t>
      </w:r>
      <w:r w:rsidR="004A746A" w:rsidRPr="00A91391">
        <w:rPr>
          <w:rFonts w:eastAsia="Times New Roman"/>
          <w:lang w:eastAsia="en-US"/>
        </w:rPr>
        <w:t xml:space="preserve">will </w:t>
      </w:r>
      <w:r w:rsidRPr="00A91391">
        <w:rPr>
          <w:rFonts w:eastAsia="Times New Roman"/>
          <w:lang w:eastAsia="en-US"/>
        </w:rPr>
        <w:t>be used to measure the outcomes specified in the PDO statement:</w:t>
      </w:r>
    </w:p>
    <w:p w14:paraId="724D9537" w14:textId="77777777" w:rsidR="00C7133D" w:rsidRPr="00A91391" w:rsidRDefault="00C7133D" w:rsidP="00B41E34">
      <w:pPr>
        <w:pStyle w:val="ListParagraph"/>
        <w:widowControl w:val="0"/>
        <w:numPr>
          <w:ilvl w:val="0"/>
          <w:numId w:val="35"/>
        </w:numPr>
        <w:autoSpaceDE w:val="0"/>
        <w:autoSpaceDN w:val="0"/>
        <w:adjustRightInd w:val="0"/>
        <w:ind w:left="0" w:firstLine="720"/>
        <w:contextualSpacing/>
        <w:jc w:val="both"/>
        <w:rPr>
          <w:rFonts w:eastAsia="Times New Roman"/>
          <w:szCs w:val="22"/>
          <w:lang w:eastAsia="en-US"/>
        </w:rPr>
      </w:pPr>
      <w:r w:rsidRPr="00A91391">
        <w:rPr>
          <w:rFonts w:eastAsia="Times New Roman"/>
          <w:szCs w:val="22"/>
          <w:lang w:eastAsia="en-US"/>
        </w:rPr>
        <w:t>share of students of selected higher education institutions enrolled in Bachelor and Master’s programs of government’s priority areas;</w:t>
      </w:r>
    </w:p>
    <w:p w14:paraId="25626062" w14:textId="77777777" w:rsidR="00C7133D" w:rsidRPr="00A91391" w:rsidRDefault="00C7133D" w:rsidP="00B41E34">
      <w:pPr>
        <w:pStyle w:val="ListParagraph"/>
        <w:widowControl w:val="0"/>
        <w:numPr>
          <w:ilvl w:val="0"/>
          <w:numId w:val="35"/>
        </w:numPr>
        <w:autoSpaceDE w:val="0"/>
        <w:autoSpaceDN w:val="0"/>
        <w:adjustRightInd w:val="0"/>
        <w:ind w:left="0" w:firstLine="720"/>
        <w:contextualSpacing/>
        <w:jc w:val="both"/>
        <w:rPr>
          <w:rFonts w:eastAsia="Times New Roman"/>
          <w:szCs w:val="22"/>
          <w:lang w:eastAsia="en-US"/>
        </w:rPr>
      </w:pPr>
      <w:r w:rsidRPr="00A91391">
        <w:rPr>
          <w:rFonts w:eastAsia="Times New Roman"/>
          <w:szCs w:val="22"/>
          <w:lang w:eastAsia="en-US"/>
        </w:rPr>
        <w:t>perception of employers about the labor market orientation of selected higher education institutions’ programs;</w:t>
      </w:r>
    </w:p>
    <w:p w14:paraId="4A185DC0" w14:textId="77777777" w:rsidR="00C7133D" w:rsidRPr="00A91391" w:rsidRDefault="00C7133D" w:rsidP="00B41E34">
      <w:pPr>
        <w:pStyle w:val="ListParagraph"/>
        <w:widowControl w:val="0"/>
        <w:numPr>
          <w:ilvl w:val="0"/>
          <w:numId w:val="35"/>
        </w:numPr>
        <w:autoSpaceDE w:val="0"/>
        <w:autoSpaceDN w:val="0"/>
        <w:adjustRightInd w:val="0"/>
        <w:ind w:left="0" w:firstLine="720"/>
        <w:contextualSpacing/>
        <w:jc w:val="both"/>
        <w:rPr>
          <w:rFonts w:eastAsia="Times New Roman"/>
          <w:szCs w:val="22"/>
          <w:lang w:eastAsia="en-US"/>
        </w:rPr>
      </w:pPr>
      <w:r w:rsidRPr="00A91391">
        <w:rPr>
          <w:rFonts w:eastAsia="Times New Roman"/>
          <w:szCs w:val="22"/>
          <w:lang w:eastAsia="en-US"/>
        </w:rPr>
        <w:t>new Master’s programs accredited based on the revised curriculum; and</w:t>
      </w:r>
    </w:p>
    <w:p w14:paraId="23D179E6" w14:textId="09A4927A" w:rsidR="00C7133D" w:rsidRPr="00A91391" w:rsidRDefault="00C7133D" w:rsidP="00030EC2">
      <w:pPr>
        <w:pStyle w:val="ListParagraph"/>
        <w:widowControl w:val="0"/>
        <w:numPr>
          <w:ilvl w:val="0"/>
          <w:numId w:val="35"/>
        </w:numPr>
        <w:autoSpaceDE w:val="0"/>
        <w:autoSpaceDN w:val="0"/>
        <w:adjustRightInd w:val="0"/>
        <w:ind w:left="0" w:firstLine="720"/>
        <w:jc w:val="both"/>
        <w:rPr>
          <w:rFonts w:eastAsia="Times New Roman"/>
          <w:szCs w:val="22"/>
          <w:lang w:eastAsia="en-US"/>
        </w:rPr>
      </w:pPr>
      <w:r w:rsidRPr="00A91391">
        <w:rPr>
          <w:szCs w:val="22"/>
        </w:rPr>
        <w:t>the status of the registration of NAQAER in EQAR.</w:t>
      </w:r>
    </w:p>
    <w:p w14:paraId="447C1DBB" w14:textId="4E991566" w:rsidR="00F17EBF" w:rsidRPr="00DE11A4" w:rsidRDefault="00FB5F21" w:rsidP="00915C45">
      <w:pPr>
        <w:pStyle w:val="ListParagraph"/>
        <w:ind w:left="0" w:firstLine="0"/>
        <w:jc w:val="both"/>
        <w:rPr>
          <w:lang w:val="en-GB"/>
        </w:rPr>
      </w:pPr>
      <w:r w:rsidRPr="00976566">
        <w:rPr>
          <w:b/>
          <w:bCs/>
          <w:lang w:val="en-GB"/>
        </w:rPr>
        <w:t xml:space="preserve">The POM’s </w:t>
      </w:r>
      <w:r w:rsidR="00F17EBF" w:rsidRPr="00976566">
        <w:rPr>
          <w:b/>
          <w:bCs/>
          <w:lang w:val="en-GB"/>
        </w:rPr>
        <w:t xml:space="preserve">Annex </w:t>
      </w:r>
      <w:r w:rsidR="00C54CD1" w:rsidRPr="00976566">
        <w:rPr>
          <w:b/>
          <w:bCs/>
          <w:lang w:val="en-GB"/>
        </w:rPr>
        <w:t>1</w:t>
      </w:r>
      <w:r w:rsidR="00F17EBF" w:rsidRPr="00976566">
        <w:rPr>
          <w:b/>
          <w:bCs/>
          <w:lang w:val="en-GB"/>
        </w:rPr>
        <w:t xml:space="preserve"> includes the Project Result Framework</w:t>
      </w:r>
      <w:r w:rsidR="00F17EBF" w:rsidRPr="00DE11A4">
        <w:rPr>
          <w:lang w:val="en-GB"/>
        </w:rPr>
        <w:t xml:space="preserve"> with a complete list of output and outcome indicators. </w:t>
      </w:r>
    </w:p>
    <w:p w14:paraId="363E3CA7" w14:textId="1873F8FF" w:rsidR="00876A9D" w:rsidRPr="00A91391" w:rsidRDefault="00876A9D" w:rsidP="00AE3E1B">
      <w:pPr>
        <w:pStyle w:val="Heading2"/>
        <w:numPr>
          <w:ilvl w:val="0"/>
          <w:numId w:val="361"/>
        </w:numPr>
        <w:rPr>
          <w:rFonts w:ascii="Times New Roman" w:hAnsi="Times New Roman"/>
        </w:rPr>
      </w:pPr>
      <w:bookmarkStart w:id="19" w:name="_Toc46426796"/>
      <w:bookmarkStart w:id="20" w:name="_Toc46427749"/>
      <w:bookmarkStart w:id="21" w:name="_Toc46427992"/>
      <w:bookmarkStart w:id="22" w:name="_Toc177730078"/>
      <w:r w:rsidRPr="00A91391">
        <w:rPr>
          <w:rFonts w:ascii="Times New Roman" w:hAnsi="Times New Roman"/>
        </w:rPr>
        <w:t>Project Beneficiaries</w:t>
      </w:r>
      <w:bookmarkEnd w:id="19"/>
      <w:bookmarkEnd w:id="20"/>
      <w:bookmarkEnd w:id="21"/>
      <w:bookmarkEnd w:id="22"/>
    </w:p>
    <w:p w14:paraId="654B9D63" w14:textId="7BDE5911" w:rsidR="00427F95" w:rsidRPr="00A91391" w:rsidRDefault="00EC4509" w:rsidP="00FB081D">
      <w:pPr>
        <w:pStyle w:val="ListParagraph"/>
        <w:ind w:left="0" w:firstLine="0"/>
        <w:jc w:val="both"/>
        <w:rPr>
          <w:lang w:eastAsia="en-US"/>
        </w:rPr>
      </w:pPr>
      <w:r w:rsidRPr="00A91391">
        <w:rPr>
          <w:lang w:eastAsia="en-US"/>
        </w:rPr>
        <w:t xml:space="preserve">The </w:t>
      </w:r>
      <w:r w:rsidR="00A14AAD" w:rsidRPr="00A91391">
        <w:rPr>
          <w:lang w:eastAsia="en-US"/>
        </w:rPr>
        <w:t xml:space="preserve">Project’s main beneficiaries will be students, graduates and academic staff, who will benefit from implementing supports for Quality Assurance and finance reform in higher education, as well as efforts for human capital capacity building. </w:t>
      </w:r>
      <w:r w:rsidR="00804572" w:rsidRPr="00A91391">
        <w:rPr>
          <w:lang w:eastAsia="en-US"/>
        </w:rPr>
        <w:t xml:space="preserve">Selected </w:t>
      </w:r>
      <w:r w:rsidR="007A453C">
        <w:rPr>
          <w:lang w:eastAsia="en-US"/>
        </w:rPr>
        <w:t>higher education institutions</w:t>
      </w:r>
      <w:r w:rsidR="00A14AAD" w:rsidRPr="00A91391">
        <w:rPr>
          <w:lang w:eastAsia="en-US"/>
        </w:rPr>
        <w:t xml:space="preserve"> and </w:t>
      </w:r>
      <w:r w:rsidR="00CB2098" w:rsidRPr="00A91391">
        <w:rPr>
          <w:lang w:eastAsia="en-US"/>
        </w:rPr>
        <w:t xml:space="preserve">pedagogical colleges </w:t>
      </w:r>
      <w:r w:rsidR="00A14AAD" w:rsidRPr="00A91391">
        <w:rPr>
          <w:lang w:eastAsia="en-US"/>
        </w:rPr>
        <w:t xml:space="preserve">will also benefit from financing </w:t>
      </w:r>
      <w:r w:rsidR="00CB2098" w:rsidRPr="00A91391">
        <w:rPr>
          <w:lang w:eastAsia="en-US"/>
        </w:rPr>
        <w:t>under the HEIP</w:t>
      </w:r>
      <w:r w:rsidR="00427F95" w:rsidRPr="00A91391">
        <w:rPr>
          <w:lang w:eastAsia="en-US"/>
        </w:rPr>
        <w:t xml:space="preserve"> aimed at improving the</w:t>
      </w:r>
      <w:r w:rsidR="007814A8" w:rsidRPr="00A91391">
        <w:rPr>
          <w:lang w:eastAsia="en-US"/>
        </w:rPr>
        <w:t>ir</w:t>
      </w:r>
      <w:r w:rsidR="00427F95" w:rsidRPr="00A91391">
        <w:rPr>
          <w:lang w:eastAsia="en-US"/>
        </w:rPr>
        <w:t xml:space="preserve"> labor market </w:t>
      </w:r>
      <w:r w:rsidR="007814A8" w:rsidRPr="00A91391">
        <w:rPr>
          <w:lang w:eastAsia="en-US"/>
        </w:rPr>
        <w:t xml:space="preserve">orientation, </w:t>
      </w:r>
      <w:r w:rsidR="00427F95" w:rsidRPr="00A91391">
        <w:rPr>
          <w:lang w:eastAsia="en-US"/>
        </w:rPr>
        <w:t xml:space="preserve">as well as their research capacity. </w:t>
      </w:r>
    </w:p>
    <w:p w14:paraId="10F10C30" w14:textId="69B15DFE" w:rsidR="00427F95" w:rsidRPr="00A91391" w:rsidRDefault="00F7050C" w:rsidP="00FB081D">
      <w:pPr>
        <w:pStyle w:val="ListParagraph"/>
        <w:ind w:left="0" w:firstLine="0"/>
        <w:jc w:val="both"/>
      </w:pPr>
      <w:r w:rsidRPr="00A91391">
        <w:t>Direct beneficiaries of the</w:t>
      </w:r>
      <w:r w:rsidR="001B3FFB" w:rsidRPr="00A91391">
        <w:t xml:space="preserve"> Project would include: (i) 91,000 higher education students</w:t>
      </w:r>
      <w:r w:rsidR="001B3FFB" w:rsidRPr="00A91391">
        <w:rPr>
          <w:vertAlign w:val="superscript"/>
        </w:rPr>
        <w:footnoteReference w:id="3"/>
      </w:r>
      <w:r w:rsidR="00886ACC" w:rsidRPr="00A91391">
        <w:rPr>
          <w:vertAlign w:val="superscript"/>
        </w:rPr>
        <w:t>,</w:t>
      </w:r>
      <w:r w:rsidR="001B3FFB" w:rsidRPr="00A91391">
        <w:t xml:space="preserve"> (ii) 4,100 pedagogical college students</w:t>
      </w:r>
      <w:r w:rsidR="001B3FFB" w:rsidRPr="00A91391">
        <w:rPr>
          <w:vertAlign w:val="superscript"/>
        </w:rPr>
        <w:footnoteReference w:id="4"/>
      </w:r>
      <w:r w:rsidR="00DC5F9C" w:rsidRPr="00A91391">
        <w:t>,</w:t>
      </w:r>
      <w:r w:rsidR="001B3FFB" w:rsidRPr="00A91391">
        <w:t xml:space="preserve"> and (iii) 4,400 teachers of public </w:t>
      </w:r>
      <w:r w:rsidR="007A453C">
        <w:t>higher education institutions</w:t>
      </w:r>
      <w:r w:rsidR="001B3FFB" w:rsidRPr="00A91391">
        <w:t xml:space="preserve"> and pedagogical colleges.. </w:t>
      </w:r>
    </w:p>
    <w:p w14:paraId="3DBE9F07" w14:textId="651E3DEF" w:rsidR="00E266EF" w:rsidRDefault="001B3FFB" w:rsidP="00FB081D">
      <w:pPr>
        <w:pStyle w:val="ListParagraph"/>
        <w:ind w:left="0" w:firstLine="0"/>
        <w:jc w:val="both"/>
      </w:pPr>
      <w:r w:rsidRPr="00A91391">
        <w:t>Regarding institutional beneficiaries, t</w:t>
      </w:r>
      <w:r w:rsidR="00F7050C" w:rsidRPr="00A91391">
        <w:t>he</w:t>
      </w:r>
      <w:r w:rsidRPr="00A91391">
        <w:t xml:space="preserve"> Project </w:t>
      </w:r>
      <w:r w:rsidR="00C54CD1" w:rsidRPr="00A91391">
        <w:t xml:space="preserve">will </w:t>
      </w:r>
      <w:r w:rsidRPr="00A91391">
        <w:t xml:space="preserve">also enhance the capacity of the </w:t>
      </w:r>
      <w:r w:rsidR="006858D6">
        <w:t>MoER</w:t>
      </w:r>
      <w:r w:rsidRPr="00A91391">
        <w:t xml:space="preserve">, NAQAER, Moldovan public </w:t>
      </w:r>
      <w:r w:rsidR="007A453C">
        <w:t>higher education institutions</w:t>
      </w:r>
      <w:r w:rsidRPr="00A91391">
        <w:t xml:space="preserve"> and</w:t>
      </w:r>
      <w:r w:rsidR="00AE193D" w:rsidRPr="00A91391">
        <w:t xml:space="preserve"> </w:t>
      </w:r>
      <w:r w:rsidRPr="00A91391">
        <w:t>pedagogical colleges.</w:t>
      </w:r>
    </w:p>
    <w:p w14:paraId="0A6D52AD" w14:textId="543AD875" w:rsidR="001B3FFB" w:rsidRPr="00A91391" w:rsidRDefault="001B3FFB" w:rsidP="00976566">
      <w:pPr>
        <w:pStyle w:val="ListParagraph"/>
        <w:numPr>
          <w:ilvl w:val="0"/>
          <w:numId w:val="0"/>
        </w:numPr>
        <w:jc w:val="both"/>
      </w:pPr>
    </w:p>
    <w:p w14:paraId="464F4EB0" w14:textId="59EC807B" w:rsidR="00876A9D" w:rsidRPr="00A91391" w:rsidRDefault="00876A9D" w:rsidP="00AE3E1B">
      <w:pPr>
        <w:pStyle w:val="Heading2"/>
        <w:numPr>
          <w:ilvl w:val="0"/>
          <w:numId w:val="361"/>
        </w:numPr>
        <w:rPr>
          <w:rFonts w:ascii="Times New Roman" w:hAnsi="Times New Roman"/>
        </w:rPr>
      </w:pPr>
      <w:bookmarkStart w:id="23" w:name="_Toc46426797"/>
      <w:bookmarkStart w:id="24" w:name="_Toc46427750"/>
      <w:bookmarkStart w:id="25" w:name="_Toc46427993"/>
      <w:bookmarkStart w:id="26" w:name="_Toc177730079"/>
      <w:r w:rsidRPr="00A91391">
        <w:rPr>
          <w:rFonts w:ascii="Times New Roman" w:hAnsi="Times New Roman"/>
        </w:rPr>
        <w:t>Project Components</w:t>
      </w:r>
      <w:bookmarkEnd w:id="23"/>
      <w:bookmarkEnd w:id="24"/>
      <w:bookmarkEnd w:id="25"/>
      <w:bookmarkEnd w:id="26"/>
    </w:p>
    <w:p w14:paraId="3DCBD630" w14:textId="708EEA26" w:rsidR="00A14AAD" w:rsidRPr="00A91391" w:rsidRDefault="00A14AAD" w:rsidP="00FB081D">
      <w:pPr>
        <w:pStyle w:val="ListParagraph"/>
        <w:ind w:left="0" w:firstLine="0"/>
      </w:pPr>
      <w:r w:rsidRPr="00A91391">
        <w:t xml:space="preserve">The Project is comprised of </w:t>
      </w:r>
      <w:r w:rsidR="00EC3080">
        <w:t>four</w:t>
      </w:r>
      <w:r w:rsidRPr="00A91391">
        <w:t xml:space="preserve"> components, as described below (further information on implementation of these components can be found </w:t>
      </w:r>
      <w:r w:rsidR="00FF15FD" w:rsidRPr="00A91391">
        <w:t xml:space="preserve">in the next chapter of this </w:t>
      </w:r>
      <w:r w:rsidRPr="00A91391">
        <w:t>manual).</w:t>
      </w:r>
    </w:p>
    <w:p w14:paraId="5871CD60" w14:textId="77777777" w:rsidR="001B3FFB" w:rsidRPr="00A91391" w:rsidRDefault="001B3FFB" w:rsidP="00030EC2">
      <w:pPr>
        <w:pStyle w:val="ModelNrmlSingle"/>
        <w:numPr>
          <w:ilvl w:val="0"/>
          <w:numId w:val="397"/>
        </w:numPr>
        <w:spacing w:after="0"/>
        <w:rPr>
          <w:rFonts w:eastAsia="SimSun"/>
          <w:sz w:val="24"/>
          <w:szCs w:val="24"/>
          <w:lang w:eastAsia="zh-CN"/>
        </w:rPr>
      </w:pPr>
      <w:r w:rsidRPr="00A91391">
        <w:rPr>
          <w:rFonts w:eastAsia="SimSun"/>
          <w:sz w:val="24"/>
          <w:szCs w:val="24"/>
          <w:lang w:eastAsia="zh-CN"/>
        </w:rPr>
        <w:t>Component 1 - Improving the Quality Assurance Mechanisms;</w:t>
      </w:r>
    </w:p>
    <w:p w14:paraId="20E0C5AD" w14:textId="77777777" w:rsidR="001B3FFB" w:rsidRPr="00A91391" w:rsidRDefault="001B3FFB" w:rsidP="00030EC2">
      <w:pPr>
        <w:pStyle w:val="ModelNrmlSingle"/>
        <w:numPr>
          <w:ilvl w:val="0"/>
          <w:numId w:val="397"/>
        </w:numPr>
        <w:spacing w:after="0"/>
        <w:rPr>
          <w:rFonts w:eastAsia="SimSun"/>
          <w:sz w:val="24"/>
          <w:szCs w:val="24"/>
          <w:lang w:eastAsia="zh-CN"/>
        </w:rPr>
      </w:pPr>
      <w:r w:rsidRPr="00A91391">
        <w:rPr>
          <w:rFonts w:eastAsia="SimSun"/>
          <w:sz w:val="24"/>
          <w:szCs w:val="24"/>
          <w:lang w:eastAsia="zh-CN"/>
        </w:rPr>
        <w:t>Component 2 - Improving the Labor Market Orientation through Targeted Interventions;</w:t>
      </w:r>
    </w:p>
    <w:p w14:paraId="44D32FA4" w14:textId="35B9B85B" w:rsidR="008B6F85" w:rsidRDefault="001B3FFB" w:rsidP="00030EC2">
      <w:pPr>
        <w:pStyle w:val="ModelNrmlSingle"/>
        <w:numPr>
          <w:ilvl w:val="0"/>
          <w:numId w:val="397"/>
        </w:numPr>
        <w:spacing w:after="0"/>
        <w:rPr>
          <w:rFonts w:eastAsia="SimSun"/>
          <w:sz w:val="24"/>
          <w:szCs w:val="24"/>
          <w:lang w:eastAsia="zh-CN"/>
        </w:rPr>
      </w:pPr>
      <w:r w:rsidRPr="00A91391">
        <w:rPr>
          <w:rFonts w:eastAsia="SimSun"/>
          <w:sz w:val="24"/>
          <w:szCs w:val="24"/>
          <w:lang w:eastAsia="zh-CN"/>
        </w:rPr>
        <w:t>Component 3 - Project Management</w:t>
      </w:r>
      <w:bookmarkStart w:id="27" w:name="_Toc29799423"/>
      <w:r w:rsidR="008D79B8">
        <w:rPr>
          <w:rFonts w:eastAsia="SimSun"/>
          <w:sz w:val="24"/>
          <w:szCs w:val="24"/>
          <w:lang w:eastAsia="zh-CN"/>
        </w:rPr>
        <w:t>;</w:t>
      </w:r>
    </w:p>
    <w:p w14:paraId="4EFB2E10" w14:textId="561D4E8C" w:rsidR="008D79B8" w:rsidRPr="008D79B8" w:rsidRDefault="008D79B8" w:rsidP="00030EC2">
      <w:pPr>
        <w:pStyle w:val="ModelNrmlSingle"/>
        <w:numPr>
          <w:ilvl w:val="0"/>
          <w:numId w:val="397"/>
        </w:numPr>
        <w:spacing w:after="0"/>
        <w:rPr>
          <w:rFonts w:eastAsia="SimSun"/>
          <w:sz w:val="24"/>
          <w:szCs w:val="24"/>
          <w:lang w:eastAsia="zh-CN"/>
        </w:rPr>
      </w:pPr>
      <w:r w:rsidRPr="00976566">
        <w:rPr>
          <w:sz w:val="24"/>
          <w:szCs w:val="24"/>
        </w:rPr>
        <w:t>Component 4</w:t>
      </w:r>
      <w:r>
        <w:rPr>
          <w:sz w:val="24"/>
          <w:szCs w:val="24"/>
        </w:rPr>
        <w:t xml:space="preserve"> -</w:t>
      </w:r>
      <w:r w:rsidRPr="00976566">
        <w:rPr>
          <w:sz w:val="24"/>
          <w:szCs w:val="24"/>
        </w:rPr>
        <w:t xml:space="preserve"> Internationalization of higher education</w:t>
      </w:r>
      <w:r>
        <w:rPr>
          <w:sz w:val="24"/>
          <w:szCs w:val="24"/>
        </w:rPr>
        <w:t>.</w:t>
      </w:r>
    </w:p>
    <w:p w14:paraId="0A628912" w14:textId="217B59AF" w:rsidR="00772942" w:rsidRPr="008D79B8" w:rsidRDefault="00772942" w:rsidP="008B6F85">
      <w:pPr>
        <w:pStyle w:val="ModelNrmlSingle"/>
        <w:spacing w:after="0"/>
        <w:ind w:firstLine="0"/>
        <w:rPr>
          <w:rFonts w:eastAsia="SimSun"/>
          <w:sz w:val="24"/>
          <w:szCs w:val="24"/>
          <w:lang w:eastAsia="zh-CN"/>
        </w:rPr>
      </w:pPr>
    </w:p>
    <w:p w14:paraId="142C5310" w14:textId="77777777" w:rsidR="00772942" w:rsidRPr="00A91391" w:rsidRDefault="00772942" w:rsidP="0005768C">
      <w:pPr>
        <w:pStyle w:val="ModelNrmlSingle"/>
        <w:spacing w:after="0"/>
        <w:ind w:firstLine="0"/>
        <w:outlineLvl w:val="1"/>
        <w:rPr>
          <w:rFonts w:eastAsia="SimSun"/>
          <w:sz w:val="24"/>
          <w:szCs w:val="24"/>
          <w:lang w:eastAsia="zh-CN"/>
        </w:rPr>
      </w:pPr>
    </w:p>
    <w:p w14:paraId="092FE884" w14:textId="77777777" w:rsidR="008B6F85" w:rsidRPr="00A91391" w:rsidRDefault="008B6F85" w:rsidP="008B6F85">
      <w:pPr>
        <w:pStyle w:val="ModelNrmlSingle"/>
        <w:spacing w:after="0"/>
        <w:ind w:firstLine="0"/>
        <w:rPr>
          <w:rFonts w:eastAsia="SimSun"/>
          <w:sz w:val="24"/>
          <w:szCs w:val="24"/>
          <w:lang w:eastAsia="zh-CN"/>
        </w:rPr>
      </w:pPr>
    </w:p>
    <w:p w14:paraId="09511E5E" w14:textId="2F87671F" w:rsidR="00876A9D" w:rsidRPr="00A91391" w:rsidRDefault="00876A9D" w:rsidP="00580771">
      <w:pPr>
        <w:pStyle w:val="Heading1"/>
        <w:numPr>
          <w:ilvl w:val="0"/>
          <w:numId w:val="0"/>
        </w:numPr>
        <w:rPr>
          <w:rFonts w:ascii="Times New Roman" w:hAnsi="Times New Roman"/>
          <w:lang w:val="en-GB"/>
        </w:rPr>
      </w:pPr>
      <w:bookmarkStart w:id="28" w:name="_Toc46426798"/>
      <w:bookmarkStart w:id="29" w:name="_Toc46427751"/>
      <w:bookmarkStart w:id="30" w:name="_Toc46427994"/>
      <w:bookmarkStart w:id="31" w:name="_Toc177730080"/>
      <w:r w:rsidRPr="00A91391">
        <w:rPr>
          <w:rFonts w:ascii="Times New Roman" w:hAnsi="Times New Roman"/>
          <w:lang w:val="en-GB"/>
        </w:rPr>
        <w:t>C</w:t>
      </w:r>
      <w:r w:rsidR="003B7AAC" w:rsidRPr="00A91391">
        <w:rPr>
          <w:rFonts w:ascii="Times New Roman" w:hAnsi="Times New Roman"/>
          <w:lang w:val="en-GB"/>
        </w:rPr>
        <w:t xml:space="preserve">hapter </w:t>
      </w:r>
      <w:r w:rsidRPr="00A91391">
        <w:rPr>
          <w:rFonts w:ascii="Times New Roman" w:hAnsi="Times New Roman"/>
          <w:lang w:val="en-GB"/>
        </w:rPr>
        <w:t xml:space="preserve">II – </w:t>
      </w:r>
      <w:r w:rsidR="00ED0C08" w:rsidRPr="00A91391">
        <w:rPr>
          <w:rFonts w:ascii="Times New Roman" w:hAnsi="Times New Roman"/>
          <w:lang w:val="en-GB"/>
        </w:rPr>
        <w:t xml:space="preserve">Project </w:t>
      </w:r>
      <w:bookmarkEnd w:id="27"/>
      <w:r w:rsidR="00ED0C08" w:rsidRPr="00A91391">
        <w:rPr>
          <w:rFonts w:ascii="Times New Roman" w:hAnsi="Times New Roman"/>
          <w:lang w:val="en-GB"/>
        </w:rPr>
        <w:t xml:space="preserve">description and </w:t>
      </w:r>
      <w:r w:rsidR="00772942" w:rsidRPr="00A91391">
        <w:rPr>
          <w:rFonts w:ascii="Times New Roman" w:hAnsi="Times New Roman"/>
          <w:lang w:val="en-GB"/>
        </w:rPr>
        <w:t>the theory of change</w:t>
      </w:r>
      <w:bookmarkEnd w:id="28"/>
      <w:bookmarkEnd w:id="29"/>
      <w:bookmarkEnd w:id="30"/>
      <w:bookmarkEnd w:id="31"/>
    </w:p>
    <w:p w14:paraId="0806C1E9" w14:textId="3F74974E" w:rsidR="00DE5A26" w:rsidRPr="00A91391" w:rsidRDefault="009B73A4" w:rsidP="00915C45">
      <w:pPr>
        <w:pStyle w:val="ListParagraph"/>
        <w:ind w:left="0" w:firstLine="0"/>
        <w:jc w:val="both"/>
      </w:pPr>
      <w:r w:rsidRPr="00A91391">
        <w:t>The three</w:t>
      </w:r>
      <w:r w:rsidR="009A2956" w:rsidRPr="00A91391">
        <w:t xml:space="preserve"> Project components are in </w:t>
      </w:r>
      <w:r w:rsidR="002A0360" w:rsidRPr="00A91391">
        <w:t xml:space="preserve">accordance </w:t>
      </w:r>
      <w:r w:rsidR="009A2956" w:rsidRPr="00A91391">
        <w:t>with</w:t>
      </w:r>
      <w:r w:rsidR="00DE5A26" w:rsidRPr="00A91391">
        <w:t xml:space="preserve"> </w:t>
      </w:r>
      <w:r w:rsidR="002A0360" w:rsidRPr="00A91391">
        <w:t xml:space="preserve">the </w:t>
      </w:r>
      <w:r w:rsidR="00DE5A26" w:rsidRPr="00A91391">
        <w:t>National Development Strategy “Moldova 2020” and the Midterm Sectorial Policy Priorities (2019-2021), which was approved in April 2018.</w:t>
      </w:r>
    </w:p>
    <w:p w14:paraId="563A7ED2" w14:textId="30E23AF9" w:rsidR="009A2956" w:rsidRDefault="00101573" w:rsidP="009669F8">
      <w:pPr>
        <w:pStyle w:val="ListParagraph"/>
        <w:ind w:left="0" w:firstLine="0"/>
        <w:jc w:val="both"/>
      </w:pPr>
      <w:r w:rsidRPr="00A91391">
        <w:t>Component 1</w:t>
      </w:r>
      <w:r w:rsidR="00CC7E8A">
        <w:t>,</w:t>
      </w:r>
      <w:r w:rsidRPr="00A91391">
        <w:t xml:space="preserve"> 2 </w:t>
      </w:r>
      <w:r w:rsidR="00CC7E8A">
        <w:t xml:space="preserve">and 4 </w:t>
      </w:r>
      <w:r w:rsidRPr="00A91391">
        <w:t>are</w:t>
      </w:r>
      <w:r w:rsidR="009A2956" w:rsidRPr="00A91391">
        <w:t xml:space="preserve"> divided into subcomponents, which have a specific set of activities designed to support the achievement of the Project goals. This section maps out the activities necessary for implementation of each of the </w:t>
      </w:r>
      <w:r w:rsidR="00B72A2C" w:rsidRPr="00A91391">
        <w:t>MHEP</w:t>
      </w:r>
      <w:r w:rsidR="009A2956" w:rsidRPr="00A91391">
        <w:t xml:space="preserve"> subcomponents, and who is responsible for their implementation. Additionally, it describes information about the safeguards associated to </w:t>
      </w:r>
      <w:r w:rsidR="008870F8" w:rsidRPr="00A91391">
        <w:t>P</w:t>
      </w:r>
      <w:r w:rsidR="009A2956" w:rsidRPr="00A91391">
        <w:t>roject implementation.</w:t>
      </w:r>
    </w:p>
    <w:p w14:paraId="1725EB6F" w14:textId="13E76166" w:rsidR="002F1D1A" w:rsidRDefault="00C91FAA" w:rsidP="009669F8">
      <w:pPr>
        <w:pStyle w:val="ListParagraph"/>
        <w:ind w:left="0" w:firstLine="0"/>
        <w:jc w:val="both"/>
        <w:rPr>
          <w:bCs/>
        </w:rPr>
      </w:pPr>
      <w:r w:rsidRPr="00976566">
        <w:rPr>
          <w:rStyle w:val="normaltextrun"/>
          <w:color w:val="000000"/>
          <w:shd w:val="clear" w:color="auto" w:fill="FFFFFF"/>
        </w:rPr>
        <w:t>The</w:t>
      </w:r>
      <w:r w:rsidR="00781EE9" w:rsidRPr="00976566">
        <w:rPr>
          <w:rStyle w:val="normaltextrun"/>
          <w:color w:val="000000"/>
          <w:shd w:val="clear" w:color="auto" w:fill="FFFFFF"/>
        </w:rPr>
        <w:t xml:space="preserve"> MoER </w:t>
      </w:r>
      <w:r w:rsidR="0030698B">
        <w:rPr>
          <w:rStyle w:val="normaltextrun"/>
          <w:color w:val="000000"/>
          <w:shd w:val="clear" w:color="auto" w:fill="FFFFFF"/>
        </w:rPr>
        <w:t xml:space="preserve">proposed the restructuring of the Project </w:t>
      </w:r>
      <w:r w:rsidRPr="00976566">
        <w:rPr>
          <w:rStyle w:val="normaltextrun"/>
          <w:color w:val="000000"/>
          <w:shd w:val="clear" w:color="auto" w:fill="FFFFFF"/>
        </w:rPr>
        <w:t xml:space="preserve">to utilize the savings accrued from the activities under Component 1 </w:t>
      </w:r>
      <w:r w:rsidR="0030698B">
        <w:rPr>
          <w:rStyle w:val="normaltextrun"/>
          <w:color w:val="000000"/>
          <w:shd w:val="clear" w:color="auto" w:fill="FFFFFF"/>
        </w:rPr>
        <w:t xml:space="preserve">towards </w:t>
      </w:r>
      <w:r w:rsidRPr="00976566">
        <w:rPr>
          <w:rStyle w:val="normaltextrun"/>
          <w:color w:val="000000"/>
          <w:shd w:val="clear" w:color="auto" w:fill="FFFFFF"/>
        </w:rPr>
        <w:t>achievement of the PDO within the Higher Education reform framework supported by the Project. The proposed changes include: (i) cancellation of the Labor Market Information System (LMIS) development activity under Component 1, (ii) introduction of Component 4</w:t>
      </w:r>
      <w:r w:rsidR="00265304">
        <w:rPr>
          <w:rStyle w:val="normaltextrun"/>
          <w:color w:val="000000"/>
          <w:shd w:val="clear" w:color="auto" w:fill="FFFFFF"/>
        </w:rPr>
        <w:t xml:space="preserve"> </w:t>
      </w:r>
      <w:r w:rsidRPr="00976566">
        <w:rPr>
          <w:rStyle w:val="normaltextrun"/>
          <w:color w:val="000000"/>
          <w:shd w:val="clear" w:color="auto" w:fill="FFFFFF"/>
        </w:rPr>
        <w:t xml:space="preserve">- </w:t>
      </w:r>
      <w:r w:rsidRPr="00976566">
        <w:rPr>
          <w:bCs/>
          <w:i/>
          <w:iCs/>
        </w:rPr>
        <w:t>Internationalization of higher education</w:t>
      </w:r>
      <w:r w:rsidR="002F1D1A">
        <w:rPr>
          <w:bCs/>
          <w:i/>
          <w:iCs/>
        </w:rPr>
        <w:t xml:space="preserve"> </w:t>
      </w:r>
      <w:r w:rsidRPr="00976566">
        <w:rPr>
          <w:bCs/>
        </w:rPr>
        <w:t>with two specific subcomponents</w:t>
      </w:r>
      <w:r w:rsidR="00781EE9" w:rsidRPr="00976566">
        <w:rPr>
          <w:bCs/>
        </w:rPr>
        <w:t xml:space="preserve">: </w:t>
      </w:r>
      <w:r w:rsidR="00DF0CC4">
        <w:rPr>
          <w:bCs/>
        </w:rPr>
        <w:t>S</w:t>
      </w:r>
      <w:r w:rsidR="00781EE9" w:rsidRPr="00976566">
        <w:rPr>
          <w:bCs/>
        </w:rPr>
        <w:t>ubcomponent 4.1</w:t>
      </w:r>
      <w:r w:rsidR="00265304">
        <w:rPr>
          <w:bCs/>
        </w:rPr>
        <w:t xml:space="preserve"> -</w:t>
      </w:r>
      <w:r w:rsidR="00781EE9" w:rsidRPr="00976566">
        <w:rPr>
          <w:bCs/>
        </w:rPr>
        <w:t xml:space="preserve"> Internationalization of Higher Education programs and Subcomponent 4.2</w:t>
      </w:r>
      <w:r w:rsidR="00781EE9" w:rsidRPr="00976566">
        <w:rPr>
          <w:b/>
        </w:rPr>
        <w:t xml:space="preserve"> </w:t>
      </w:r>
      <w:r w:rsidR="00265304">
        <w:rPr>
          <w:b/>
        </w:rPr>
        <w:t xml:space="preserve">- </w:t>
      </w:r>
      <w:r w:rsidR="00265304" w:rsidRPr="00976566">
        <w:rPr>
          <w:bCs/>
        </w:rPr>
        <w:t>Enhancing Students’ on-campus Living Experience.</w:t>
      </w:r>
      <w:r w:rsidR="00DF0CC4">
        <w:rPr>
          <w:bCs/>
        </w:rPr>
        <w:t xml:space="preserve"> </w:t>
      </w:r>
    </w:p>
    <w:p w14:paraId="180E5D18" w14:textId="77777777" w:rsidR="00866DCB" w:rsidRDefault="00DF0CC4" w:rsidP="009669F8">
      <w:pPr>
        <w:pStyle w:val="ListParagraph"/>
        <w:ind w:left="0" w:firstLine="0"/>
        <w:jc w:val="both"/>
        <w:rPr>
          <w:bCs/>
        </w:rPr>
      </w:pPr>
      <w:r>
        <w:rPr>
          <w:bCs/>
        </w:rPr>
        <w:t xml:space="preserve">The </w:t>
      </w:r>
      <w:r w:rsidR="0030698B">
        <w:rPr>
          <w:bCs/>
        </w:rPr>
        <w:t xml:space="preserve">Bank approved the restructuring of the Project and the </w:t>
      </w:r>
      <w:r>
        <w:rPr>
          <w:bCs/>
        </w:rPr>
        <w:t>Amendment 2 to the Financing Agreement was signed on August 14, 2024.</w:t>
      </w:r>
      <w:r w:rsidR="000D41CB">
        <w:rPr>
          <w:bCs/>
        </w:rPr>
        <w:t xml:space="preserve"> </w:t>
      </w:r>
    </w:p>
    <w:p w14:paraId="2F1BBA68" w14:textId="20E4A034" w:rsidR="00C91FAA" w:rsidRPr="00265304" w:rsidRDefault="00866DCB" w:rsidP="009669F8">
      <w:pPr>
        <w:pStyle w:val="ListParagraph"/>
        <w:ind w:left="0" w:firstLine="0"/>
        <w:jc w:val="both"/>
        <w:rPr>
          <w:bCs/>
        </w:rPr>
      </w:pPr>
      <w:r>
        <w:rPr>
          <w:bCs/>
        </w:rPr>
        <w:t>According to the approved Amendment 2, the</w:t>
      </w:r>
      <w:r w:rsidR="000D41CB">
        <w:rPr>
          <w:bCs/>
        </w:rPr>
        <w:t xml:space="preserve"> POM </w:t>
      </w:r>
      <w:r w:rsidR="001E03B5">
        <w:rPr>
          <w:bCs/>
        </w:rPr>
        <w:t>was</w:t>
      </w:r>
      <w:r w:rsidR="000D41CB">
        <w:rPr>
          <w:bCs/>
        </w:rPr>
        <w:t xml:space="preserve"> revised </w:t>
      </w:r>
      <w:r w:rsidR="001E03B5">
        <w:rPr>
          <w:bCs/>
        </w:rPr>
        <w:t xml:space="preserve">to incorporate </w:t>
      </w:r>
      <w:r w:rsidR="000D41CB">
        <w:rPr>
          <w:bCs/>
        </w:rPr>
        <w:t>new activities approved through restructuring</w:t>
      </w:r>
      <w:r w:rsidR="001E03B5">
        <w:rPr>
          <w:bCs/>
        </w:rPr>
        <w:t>.</w:t>
      </w:r>
      <w:r w:rsidR="000D41CB">
        <w:rPr>
          <w:bCs/>
        </w:rPr>
        <w:t xml:space="preserve"> </w:t>
      </w:r>
    </w:p>
    <w:p w14:paraId="1D201B34" w14:textId="32BC1072" w:rsidR="009A2956" w:rsidRPr="0005768C" w:rsidRDefault="009A2956" w:rsidP="00915C45">
      <w:pPr>
        <w:pStyle w:val="ListParagraph"/>
        <w:ind w:left="0" w:firstLine="0"/>
        <w:jc w:val="both"/>
      </w:pPr>
      <w:r w:rsidRPr="00A91391">
        <w:rPr>
          <w:color w:val="000000" w:themeColor="text1"/>
        </w:rPr>
        <w:t xml:space="preserve">The Project activities are part of the everyday work of the </w:t>
      </w:r>
      <w:r w:rsidR="006858D6">
        <w:rPr>
          <w:color w:val="000000" w:themeColor="text1"/>
        </w:rPr>
        <w:t>MoER</w:t>
      </w:r>
      <w:r w:rsidR="00811EDD" w:rsidRPr="00A91391">
        <w:rPr>
          <w:color w:val="000000" w:themeColor="text1"/>
        </w:rPr>
        <w:t xml:space="preserve"> </w:t>
      </w:r>
      <w:r w:rsidR="00811EDD" w:rsidRPr="00A91391">
        <w:t>with assistance of a dedicated team of individual consultants who w</w:t>
      </w:r>
      <w:r w:rsidR="00CF0C71" w:rsidRPr="00A91391">
        <w:t>ill</w:t>
      </w:r>
      <w:r w:rsidR="00811EDD" w:rsidRPr="00A91391">
        <w:t xml:space="preserve"> provide managerial, fiduciary and technical support to the implementation of the Project for its full duration</w:t>
      </w:r>
      <w:r w:rsidRPr="00A91391">
        <w:rPr>
          <w:color w:val="000000" w:themeColor="text1"/>
        </w:rPr>
        <w:t>. T</w:t>
      </w:r>
      <w:r w:rsidR="008870F8" w:rsidRPr="00A91391">
        <w:rPr>
          <w:color w:val="000000" w:themeColor="text1"/>
        </w:rPr>
        <w:t>he Ministry is</w:t>
      </w:r>
      <w:r w:rsidRPr="00A91391">
        <w:rPr>
          <w:color w:val="000000" w:themeColor="text1"/>
        </w:rPr>
        <w:t xml:space="preserve"> responsible for the technical aspects of the Project, as well as monitoring of its development indicators. </w:t>
      </w:r>
    </w:p>
    <w:p w14:paraId="34A375B1" w14:textId="21BA21DD" w:rsidR="001012DE" w:rsidRPr="00A91391" w:rsidRDefault="001012DE" w:rsidP="001012DE">
      <w:pPr>
        <w:pStyle w:val="ListParagraph"/>
        <w:ind w:left="0" w:firstLine="0"/>
        <w:jc w:val="both"/>
      </w:pPr>
      <w:r w:rsidRPr="0005768C">
        <w:t xml:space="preserve">The theory of change for the Project is built on the current challenges related to </w:t>
      </w:r>
      <w:r w:rsidRPr="0005768C">
        <w:rPr>
          <w:noProof/>
        </w:rPr>
        <w:t>Moldovan higher education institutions’s limited labor market orientation and quality assurance mechanisms. The diagram below illustrates the project results chain.</w:t>
      </w:r>
    </w:p>
    <w:p w14:paraId="59BCF1BE" w14:textId="77777777" w:rsidR="009A0E45" w:rsidRDefault="009A0E45" w:rsidP="0005768C">
      <w:pPr>
        <w:pStyle w:val="ListParagraph"/>
        <w:numPr>
          <w:ilvl w:val="0"/>
          <w:numId w:val="0"/>
        </w:numPr>
        <w:ind w:left="360"/>
        <w:jc w:val="both"/>
        <w:rPr>
          <w:b/>
          <w:bCs/>
          <w:sz w:val="22"/>
          <w:szCs w:val="22"/>
        </w:rPr>
      </w:pPr>
      <w:r w:rsidRPr="0005768C">
        <w:rPr>
          <w:b/>
          <w:bCs/>
          <w:sz w:val="22"/>
          <w:szCs w:val="22"/>
        </w:rPr>
        <w:t>Figure 1. Project Results Chain</w:t>
      </w:r>
    </w:p>
    <w:p w14:paraId="3B727DAF" w14:textId="77777777" w:rsidR="00B90E35" w:rsidRPr="0005768C" w:rsidRDefault="00B90E35" w:rsidP="0005768C">
      <w:pPr>
        <w:pStyle w:val="ListParagraph"/>
        <w:numPr>
          <w:ilvl w:val="0"/>
          <w:numId w:val="0"/>
        </w:numPr>
        <w:ind w:left="360"/>
        <w:jc w:val="both"/>
        <w:rPr>
          <w:b/>
          <w:bCs/>
          <w:sz w:val="22"/>
          <w:szCs w:val="22"/>
        </w:rPr>
      </w:pPr>
    </w:p>
    <w:p w14:paraId="2FB382A3" w14:textId="77777777" w:rsidR="001B306C" w:rsidRPr="00A91391" w:rsidRDefault="009A0E45">
      <w:pPr>
        <w:pStyle w:val="ListParagraph"/>
        <w:numPr>
          <w:ilvl w:val="0"/>
          <w:numId w:val="0"/>
        </w:numPr>
        <w:jc w:val="both"/>
        <w:sectPr w:rsidR="001B306C" w:rsidRPr="00A91391" w:rsidSect="00F938FF">
          <w:headerReference w:type="default" r:id="rId18"/>
          <w:pgSz w:w="11900" w:h="16840" w:code="9"/>
          <w:pgMar w:top="1264" w:right="1140" w:bottom="1140" w:left="1701" w:header="288" w:footer="346" w:gutter="0"/>
          <w:cols w:space="708"/>
          <w:docGrid w:linePitch="360"/>
        </w:sectPr>
      </w:pPr>
      <w:r w:rsidRPr="00A91391">
        <w:rPr>
          <w:noProof/>
          <w:lang w:eastAsia="en-US"/>
        </w:rPr>
        <w:drawing>
          <wp:inline distT="0" distB="0" distL="0" distR="0" wp14:anchorId="15BC0569" wp14:editId="61C9260B">
            <wp:extent cx="5420671" cy="2968906"/>
            <wp:effectExtent l="0" t="0" r="889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42052"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420671" cy="2968906"/>
                    </a:xfrm>
                    <a:prstGeom prst="rect">
                      <a:avLst/>
                    </a:prstGeom>
                    <a:noFill/>
                    <a:ln>
                      <a:noFill/>
                    </a:ln>
                  </pic:spPr>
                </pic:pic>
              </a:graphicData>
            </a:graphic>
          </wp:inline>
        </w:drawing>
      </w:r>
    </w:p>
    <w:p w14:paraId="73C0565B" w14:textId="5F744C24" w:rsidR="00876A9D" w:rsidRPr="00A91391" w:rsidRDefault="00876A9D" w:rsidP="00AE3E1B">
      <w:pPr>
        <w:pStyle w:val="Heading2"/>
        <w:numPr>
          <w:ilvl w:val="0"/>
          <w:numId w:val="362"/>
        </w:numPr>
        <w:rPr>
          <w:rFonts w:ascii="Times New Roman" w:hAnsi="Times New Roman"/>
        </w:rPr>
      </w:pPr>
      <w:bookmarkStart w:id="32" w:name="_Toc46426799"/>
      <w:bookmarkStart w:id="33" w:name="_Toc46427752"/>
      <w:bookmarkStart w:id="34" w:name="_Toc46427995"/>
      <w:bookmarkStart w:id="35" w:name="_Toc177730081"/>
      <w:r w:rsidRPr="00A91391">
        <w:rPr>
          <w:rFonts w:ascii="Times New Roman" w:hAnsi="Times New Roman"/>
        </w:rPr>
        <w:t>Description of Component 1</w:t>
      </w:r>
      <w:r w:rsidR="005920A9" w:rsidRPr="00A91391">
        <w:rPr>
          <w:rFonts w:ascii="Times New Roman" w:hAnsi="Times New Roman"/>
        </w:rPr>
        <w:t xml:space="preserve"> - Improving the Quality Assurance Mechanisms</w:t>
      </w:r>
      <w:bookmarkEnd w:id="32"/>
      <w:bookmarkEnd w:id="33"/>
      <w:bookmarkEnd w:id="34"/>
      <w:bookmarkEnd w:id="35"/>
      <w:r w:rsidR="005920A9" w:rsidRPr="00A91391">
        <w:rPr>
          <w:rFonts w:ascii="Times New Roman" w:hAnsi="Times New Roman"/>
        </w:rPr>
        <w:t xml:space="preserve"> </w:t>
      </w:r>
    </w:p>
    <w:p w14:paraId="7A7A1B35" w14:textId="3C23AA97" w:rsidR="0017053D" w:rsidRPr="00A91391" w:rsidRDefault="00E460E8" w:rsidP="00915C45">
      <w:pPr>
        <w:pStyle w:val="ListParagraph"/>
        <w:ind w:left="0" w:firstLine="0"/>
        <w:jc w:val="both"/>
      </w:pPr>
      <w:r w:rsidRPr="00A91391">
        <w:t xml:space="preserve">The </w:t>
      </w:r>
      <w:r w:rsidR="003B40E6">
        <w:t xml:space="preserve">revised </w:t>
      </w:r>
      <w:r w:rsidRPr="00A91391">
        <w:t xml:space="preserve">cost of this Component is EUR </w:t>
      </w:r>
      <w:r w:rsidR="003B40E6">
        <w:t>3.9</w:t>
      </w:r>
      <w:r w:rsidRPr="00A91391">
        <w:t xml:space="preserve"> million. </w:t>
      </w:r>
      <w:r w:rsidR="005920A9" w:rsidRPr="00A91391">
        <w:t xml:space="preserve">This component aims to improve Moldova higher education system’s quality assurance mechanisms, which would also contribute to improve its labor market orientation. </w:t>
      </w:r>
    </w:p>
    <w:p w14:paraId="19A779BA" w14:textId="70838F7C" w:rsidR="005920A9" w:rsidRPr="00A91391" w:rsidRDefault="005920A9" w:rsidP="00915C45">
      <w:pPr>
        <w:pStyle w:val="ListParagraph"/>
        <w:ind w:left="0" w:firstLine="0"/>
        <w:jc w:val="both"/>
      </w:pPr>
      <w:r w:rsidRPr="00A91391">
        <w:t xml:space="preserve">It comprises three sub-components that support activities </w:t>
      </w:r>
      <w:bookmarkStart w:id="36" w:name="_Hlk46322237"/>
      <w:r w:rsidRPr="00A91391">
        <w:t>in</w:t>
      </w:r>
      <w:r w:rsidR="0017053D" w:rsidRPr="00A91391">
        <w:t>:</w:t>
      </w:r>
      <w:r w:rsidRPr="00A91391">
        <w:t xml:space="preserve"> </w:t>
      </w:r>
      <w:r w:rsidR="0017053D" w:rsidRPr="00A91391">
        <w:t xml:space="preserve">(i) </w:t>
      </w:r>
      <w:r w:rsidR="0017053D" w:rsidRPr="00A91391">
        <w:rPr>
          <w:color w:val="000000" w:themeColor="text1"/>
        </w:rPr>
        <w:t xml:space="preserve">National Qualifications Framework </w:t>
      </w:r>
      <w:r w:rsidR="004E6201" w:rsidRPr="00A91391">
        <w:rPr>
          <w:color w:val="000000" w:themeColor="text1"/>
        </w:rPr>
        <w:t xml:space="preserve">(NQF) </w:t>
      </w:r>
      <w:r w:rsidR="0017053D" w:rsidRPr="00A91391">
        <w:rPr>
          <w:color w:val="000000" w:themeColor="text1"/>
        </w:rPr>
        <w:t>and Quality Assurance</w:t>
      </w:r>
      <w:r w:rsidR="004E6201" w:rsidRPr="00A91391">
        <w:rPr>
          <w:color w:val="000000" w:themeColor="text1"/>
        </w:rPr>
        <w:t xml:space="preserve"> (QA)</w:t>
      </w:r>
      <w:r w:rsidR="0017053D" w:rsidRPr="00A91391">
        <w:rPr>
          <w:color w:val="000000" w:themeColor="text1"/>
        </w:rPr>
        <w:t>; (ii) System Management and Monitoring;</w:t>
      </w:r>
      <w:r w:rsidR="0017053D" w:rsidRPr="00A91391">
        <w:t xml:space="preserve"> (iii) Higher Education Financing.</w:t>
      </w:r>
      <w:bookmarkEnd w:id="36"/>
      <w:r w:rsidR="0017053D" w:rsidRPr="00A91391">
        <w:t xml:space="preserve"> </w:t>
      </w:r>
    </w:p>
    <w:p w14:paraId="185F5461" w14:textId="1AA5E54B" w:rsidR="00211CD3" w:rsidRPr="00A91391" w:rsidRDefault="005920A9" w:rsidP="0059761B">
      <w:pPr>
        <w:spacing w:before="240" w:after="240" w:line="248" w:lineRule="auto"/>
        <w:jc w:val="both"/>
      </w:pPr>
      <w:r w:rsidRPr="00A91391">
        <w:rPr>
          <w:b/>
          <w:bCs/>
          <w:i/>
        </w:rPr>
        <w:t xml:space="preserve">Sub-Component 1.1 – National Qualifications Framework and Quality Assurance (cost = EUR </w:t>
      </w:r>
      <w:r w:rsidR="00FA1AC5">
        <w:rPr>
          <w:b/>
          <w:bCs/>
          <w:i/>
        </w:rPr>
        <w:t>2.5</w:t>
      </w:r>
      <w:r w:rsidRPr="00A91391">
        <w:rPr>
          <w:b/>
          <w:bCs/>
          <w:i/>
        </w:rPr>
        <w:t xml:space="preserve"> million)</w:t>
      </w:r>
      <w:r w:rsidRPr="00A91391">
        <w:t xml:space="preserve">. </w:t>
      </w:r>
    </w:p>
    <w:p w14:paraId="795AD00A" w14:textId="6A596A75" w:rsidR="005920A9" w:rsidRPr="00A91391" w:rsidRDefault="005920A9" w:rsidP="00F84332">
      <w:pPr>
        <w:pStyle w:val="ListParagraph"/>
        <w:ind w:left="0" w:firstLine="0"/>
        <w:jc w:val="both"/>
      </w:pPr>
      <w:r w:rsidRPr="00A91391">
        <w:t xml:space="preserve">This subcomponent </w:t>
      </w:r>
      <w:r w:rsidR="00B41C41" w:rsidRPr="00A91391">
        <w:t xml:space="preserve">will </w:t>
      </w:r>
      <w:r w:rsidRPr="00A91391">
        <w:t xml:space="preserve">finance relevant activities in higher education quality assurance, including </w:t>
      </w:r>
      <w:r w:rsidR="004E6201" w:rsidRPr="00A91391">
        <w:t xml:space="preserve">(i) </w:t>
      </w:r>
      <w:r w:rsidRPr="00A91391">
        <w:t xml:space="preserve">the development and revision of qualification standards in alignment with the NQF, and </w:t>
      </w:r>
      <w:r w:rsidR="004E6201" w:rsidRPr="00A91391">
        <w:t xml:space="preserve">(ii) </w:t>
      </w:r>
      <w:r w:rsidRPr="00A91391">
        <w:t xml:space="preserve">the improvement of the existing QA mechanisms. </w:t>
      </w:r>
    </w:p>
    <w:p w14:paraId="613DD0DE" w14:textId="1C8A9820" w:rsidR="000533EB" w:rsidRPr="00A91391" w:rsidRDefault="000533EB" w:rsidP="000533EB">
      <w:pPr>
        <w:pStyle w:val="ListParagraph"/>
        <w:ind w:left="0" w:firstLine="0"/>
        <w:jc w:val="both"/>
      </w:pPr>
      <w:r w:rsidRPr="00A91391">
        <w:t xml:space="preserve">The activities will be implemented by the </w:t>
      </w:r>
      <w:r w:rsidR="006858D6">
        <w:t>MoER</w:t>
      </w:r>
      <w:r w:rsidRPr="00A91391">
        <w:t>’s National Qualification Framework D</w:t>
      </w:r>
      <w:r w:rsidR="004E6201" w:rsidRPr="00A91391">
        <w:t>epartment</w:t>
      </w:r>
      <w:r w:rsidRPr="00A91391">
        <w:t xml:space="preserve"> in close collaboration with the </w:t>
      </w:r>
      <w:r w:rsidR="006858D6">
        <w:t>MoER</w:t>
      </w:r>
      <w:r w:rsidRPr="00A91391">
        <w:t xml:space="preserve">’s Higher Education Department, </w:t>
      </w:r>
      <w:r w:rsidR="006858D6">
        <w:t>MoER</w:t>
      </w:r>
      <w:r w:rsidRPr="00A91391">
        <w:t xml:space="preserve">’s Information </w:t>
      </w:r>
      <w:r w:rsidR="008007FA" w:rsidRPr="00A91391">
        <w:t xml:space="preserve">and Communication </w:t>
      </w:r>
      <w:r w:rsidRPr="00A91391">
        <w:t xml:space="preserve">Technology </w:t>
      </w:r>
      <w:r w:rsidR="004C6B8B" w:rsidRPr="00A91391">
        <w:t xml:space="preserve">(ICT) </w:t>
      </w:r>
      <w:r w:rsidR="00831ABA" w:rsidRPr="00A91391">
        <w:t>Department</w:t>
      </w:r>
      <w:r w:rsidRPr="00A91391">
        <w:t xml:space="preserve"> and the Information and Communication Technologies Center for Education. </w:t>
      </w:r>
    </w:p>
    <w:p w14:paraId="5D99ED18" w14:textId="70148BA2" w:rsidR="004E6201" w:rsidRPr="00A91391" w:rsidRDefault="004E6201" w:rsidP="0005768C">
      <w:pPr>
        <w:pStyle w:val="ListParagraph"/>
        <w:ind w:left="0" w:firstLine="0"/>
        <w:jc w:val="both"/>
      </w:pPr>
      <w:r w:rsidRPr="00A91391">
        <w:t xml:space="preserve">For the </w:t>
      </w:r>
      <w:r w:rsidRPr="0005768C">
        <w:rPr>
          <w:b/>
          <w:bCs/>
          <w:i/>
          <w:iCs/>
        </w:rPr>
        <w:t>NQF</w:t>
      </w:r>
      <w:r w:rsidR="00236505" w:rsidRPr="00A91391">
        <w:rPr>
          <w:b/>
          <w:bCs/>
          <w:i/>
          <w:iCs/>
        </w:rPr>
        <w:t xml:space="preserve"> </w:t>
      </w:r>
      <w:r w:rsidR="00236505" w:rsidRPr="00A91391">
        <w:t xml:space="preserve">implementation </w:t>
      </w:r>
      <w:r w:rsidRPr="00A91391">
        <w:t xml:space="preserve">will </w:t>
      </w:r>
      <w:r w:rsidR="00236505" w:rsidRPr="00A91391">
        <w:t xml:space="preserve">be </w:t>
      </w:r>
      <w:r w:rsidRPr="00A91391">
        <w:t>hire</w:t>
      </w:r>
      <w:r w:rsidR="00236505" w:rsidRPr="00A91391">
        <w:t>d</w:t>
      </w:r>
      <w:r w:rsidRPr="00A91391">
        <w:t xml:space="preserve"> individual consultants to provide support to the National Qualification Framework (NQF) D</w:t>
      </w:r>
      <w:r w:rsidR="00236505" w:rsidRPr="00A91391">
        <w:t>epartment</w:t>
      </w:r>
      <w:r w:rsidRPr="00A91391">
        <w:t xml:space="preserve">. The activities under this </w:t>
      </w:r>
      <w:r w:rsidR="008E2D9F" w:rsidRPr="00A91391">
        <w:t>sub-</w:t>
      </w:r>
      <w:r w:rsidRPr="00A91391">
        <w:t>component shall be implemented as follows:</w:t>
      </w:r>
    </w:p>
    <w:p w14:paraId="75298F00" w14:textId="0BFAC6EA" w:rsidR="004E6201" w:rsidRPr="00A91391" w:rsidRDefault="004E6201" w:rsidP="004E6201">
      <w:pPr>
        <w:numPr>
          <w:ilvl w:val="1"/>
          <w:numId w:val="36"/>
        </w:numPr>
        <w:spacing w:after="48" w:line="248" w:lineRule="auto"/>
        <w:ind w:left="1004" w:hanging="360"/>
        <w:jc w:val="both"/>
      </w:pPr>
      <w:r w:rsidRPr="00A91391">
        <w:rPr>
          <w:b/>
          <w:bCs/>
          <w:i/>
          <w:iCs/>
        </w:rPr>
        <w:t>Development and revision of 300 qualification standards for Bachelors, Master’s and Doctoral programs (levels 6 to 8)</w:t>
      </w:r>
      <w:r w:rsidRPr="00A91391">
        <w:rPr>
          <w:b/>
          <w:bCs/>
          <w:i/>
          <w:iCs/>
          <w:vertAlign w:val="superscript"/>
        </w:rPr>
        <w:footnoteReference w:id="5"/>
      </w:r>
      <w:r w:rsidRPr="00A91391">
        <w:rPr>
          <w:b/>
          <w:bCs/>
          <w:i/>
          <w:iCs/>
        </w:rPr>
        <w:t xml:space="preserve"> in 23 fields</w:t>
      </w:r>
      <w:r w:rsidRPr="00A91391">
        <w:t xml:space="preserve">. </w:t>
      </w:r>
      <w:r w:rsidR="00236505" w:rsidRPr="00A91391">
        <w:t xml:space="preserve">The </w:t>
      </w:r>
      <w:r w:rsidR="006858D6">
        <w:t>MoER</w:t>
      </w:r>
      <w:r w:rsidR="00DE0149" w:rsidRPr="00A91391">
        <w:t xml:space="preserve"> </w:t>
      </w:r>
      <w:r w:rsidR="00236505" w:rsidRPr="00A91391">
        <w:t xml:space="preserve">will organize a competition for the development and revision of Qualification Standards (QS) for ISCED levels 6, 7 and 8 in 23 fields. The public higher education institutions and companies will be invited to participate in this competition. The Standards will be developed on the general fields of study for the 3 levels at the same time. </w:t>
      </w:r>
      <w:r w:rsidR="00DE0149" w:rsidRPr="00A91391">
        <w:t xml:space="preserve">NQF Department will be responsible for this activity. </w:t>
      </w:r>
    </w:p>
    <w:p w14:paraId="5E64551C" w14:textId="4B7339E4" w:rsidR="00B8384E" w:rsidRPr="00A91391" w:rsidRDefault="00236505" w:rsidP="00C96073">
      <w:pPr>
        <w:numPr>
          <w:ilvl w:val="1"/>
          <w:numId w:val="36"/>
        </w:numPr>
        <w:spacing w:after="48" w:line="248" w:lineRule="auto"/>
        <w:ind w:left="1004" w:hanging="360"/>
        <w:jc w:val="both"/>
      </w:pPr>
      <w:r w:rsidRPr="0005768C">
        <w:rPr>
          <w:i/>
          <w:iCs/>
        </w:rPr>
        <w:t>A</w:t>
      </w:r>
      <w:r w:rsidR="004E6201" w:rsidRPr="00A91391">
        <w:rPr>
          <w:b/>
          <w:bCs/>
          <w:i/>
          <w:iCs/>
        </w:rPr>
        <w:t xml:space="preserve">ssistance to the implementation of the NQF including through the training of 80 university teachers, as well as support to </w:t>
      </w:r>
      <w:r w:rsidR="006858D6">
        <w:rPr>
          <w:b/>
          <w:bCs/>
          <w:i/>
          <w:iCs/>
        </w:rPr>
        <w:t>MoER</w:t>
      </w:r>
      <w:r w:rsidR="004E6201" w:rsidRPr="00A91391">
        <w:rPr>
          <w:b/>
          <w:bCs/>
          <w:i/>
          <w:iCs/>
        </w:rPr>
        <w:t>’s NQF D</w:t>
      </w:r>
      <w:r w:rsidR="00EB642B" w:rsidRPr="00A91391">
        <w:rPr>
          <w:b/>
          <w:bCs/>
          <w:i/>
          <w:iCs/>
        </w:rPr>
        <w:t>epartment</w:t>
      </w:r>
      <w:r w:rsidR="004E6201" w:rsidRPr="00A91391">
        <w:rPr>
          <w:b/>
          <w:bCs/>
          <w:i/>
          <w:iCs/>
        </w:rPr>
        <w:t xml:space="preserve"> for the self-certification of the NQF</w:t>
      </w:r>
      <w:r w:rsidR="004E6201" w:rsidRPr="00A91391">
        <w:t>.</w:t>
      </w:r>
      <w:r w:rsidRPr="00A91391">
        <w:t xml:space="preserve"> After development of the qualification standards, the training will be delivered to university teachers, who will implement these standards. Then, the</w:t>
      </w:r>
      <w:r w:rsidR="00EB642B" w:rsidRPr="00A91391">
        <w:t xml:space="preserve"> trained</w:t>
      </w:r>
      <w:r w:rsidRPr="00A91391">
        <w:t xml:space="preserve"> university teachers will </w:t>
      </w:r>
      <w:r w:rsidR="00FA38A0" w:rsidRPr="00A91391">
        <w:t>revise</w:t>
      </w:r>
      <w:r w:rsidRPr="00A91391">
        <w:t xml:space="preserve"> the university curriculum, based on the qualification standards developed. The </w:t>
      </w:r>
      <w:r w:rsidR="006858D6">
        <w:t>MoER</w:t>
      </w:r>
      <w:r w:rsidRPr="00A91391">
        <w:t xml:space="preserve"> will hire individual consultants who will provide support in training of university teachers. </w:t>
      </w:r>
      <w:r w:rsidR="00653E9E" w:rsidRPr="00A91391">
        <w:t xml:space="preserve">The </w:t>
      </w:r>
      <w:r w:rsidR="006858D6">
        <w:t>MoER</w:t>
      </w:r>
      <w:r w:rsidR="00653E9E" w:rsidRPr="00A91391">
        <w:t xml:space="preserve">’s </w:t>
      </w:r>
      <w:r w:rsidR="00B8384E" w:rsidRPr="00A91391">
        <w:t xml:space="preserve">NQF Department and Higher Education Department will be responsible for this activity. </w:t>
      </w:r>
    </w:p>
    <w:p w14:paraId="73BAD399" w14:textId="4CE3B555" w:rsidR="004E6201" w:rsidRPr="00A91391" w:rsidRDefault="004E6201" w:rsidP="0005768C">
      <w:pPr>
        <w:numPr>
          <w:ilvl w:val="1"/>
          <w:numId w:val="36"/>
        </w:numPr>
        <w:spacing w:after="4" w:line="248" w:lineRule="auto"/>
        <w:ind w:left="1004" w:hanging="360"/>
        <w:jc w:val="both"/>
      </w:pPr>
      <w:r w:rsidRPr="00A91391">
        <w:rPr>
          <w:b/>
          <w:bCs/>
          <w:i/>
          <w:iCs/>
        </w:rPr>
        <w:t xml:space="preserve">Technical assistance for the management and maintenance of the </w:t>
      </w:r>
      <w:r w:rsidR="00D306D6" w:rsidRPr="00A91391">
        <w:rPr>
          <w:b/>
          <w:bCs/>
          <w:i/>
          <w:iCs/>
        </w:rPr>
        <w:t>N</w:t>
      </w:r>
      <w:r w:rsidRPr="00A91391">
        <w:rPr>
          <w:b/>
          <w:bCs/>
          <w:i/>
          <w:iCs/>
        </w:rPr>
        <w:t xml:space="preserve">ational </w:t>
      </w:r>
      <w:r w:rsidR="00D306D6" w:rsidRPr="00A91391">
        <w:rPr>
          <w:b/>
          <w:bCs/>
          <w:i/>
          <w:iCs/>
        </w:rPr>
        <w:t>Q</w:t>
      </w:r>
      <w:r w:rsidRPr="00A91391">
        <w:rPr>
          <w:b/>
          <w:bCs/>
          <w:i/>
          <w:iCs/>
        </w:rPr>
        <w:t xml:space="preserve">ualifications </w:t>
      </w:r>
      <w:r w:rsidR="00D306D6" w:rsidRPr="00A91391">
        <w:rPr>
          <w:b/>
          <w:bCs/>
          <w:i/>
          <w:iCs/>
        </w:rPr>
        <w:t>R</w:t>
      </w:r>
      <w:r w:rsidRPr="00A91391">
        <w:rPr>
          <w:b/>
          <w:bCs/>
          <w:i/>
          <w:iCs/>
        </w:rPr>
        <w:t>egister</w:t>
      </w:r>
      <w:r w:rsidR="00D306D6" w:rsidRPr="00A91391">
        <w:rPr>
          <w:b/>
          <w:bCs/>
          <w:i/>
          <w:iCs/>
        </w:rPr>
        <w:t xml:space="preserve"> (NQR)</w:t>
      </w:r>
      <w:r w:rsidRPr="00A91391">
        <w:rPr>
          <w:b/>
          <w:bCs/>
          <w:i/>
          <w:iCs/>
        </w:rPr>
        <w:t xml:space="preserve">. </w:t>
      </w:r>
      <w:r w:rsidR="001A0EA9" w:rsidRPr="0005768C">
        <w:t>Under this activity</w:t>
      </w:r>
      <w:r w:rsidR="005B0C51" w:rsidRPr="00A91391">
        <w:t>,</w:t>
      </w:r>
      <w:r w:rsidR="005B0C51" w:rsidRPr="0005768C">
        <w:t xml:space="preserve"> t</w:t>
      </w:r>
      <w:r w:rsidR="005B0C51" w:rsidRPr="00A91391">
        <w:t xml:space="preserve">he </w:t>
      </w:r>
      <w:r w:rsidR="006858D6">
        <w:t>MoER</w:t>
      </w:r>
      <w:r w:rsidR="005B0C51" w:rsidRPr="00A91391">
        <w:t xml:space="preserve"> will </w:t>
      </w:r>
      <w:r w:rsidR="001A0EA9" w:rsidRPr="00A91391">
        <w:t>pay</w:t>
      </w:r>
      <w:r w:rsidR="005B0C51" w:rsidRPr="00A91391">
        <w:t xml:space="preserve"> </w:t>
      </w:r>
      <w:r w:rsidR="001A0EA9" w:rsidRPr="00A91391">
        <w:t>the</w:t>
      </w:r>
      <w:r w:rsidR="005B0C51" w:rsidRPr="00A91391">
        <w:t xml:space="preserve"> firm that develop</w:t>
      </w:r>
      <w:r w:rsidR="001A0EA9" w:rsidRPr="00A91391">
        <w:t xml:space="preserve">ed </w:t>
      </w:r>
      <w:r w:rsidR="005B0C51" w:rsidRPr="00A91391">
        <w:t>the NQR</w:t>
      </w:r>
      <w:r w:rsidR="001A0EA9" w:rsidRPr="00A91391">
        <w:t xml:space="preserve"> for its maintenance</w:t>
      </w:r>
      <w:r w:rsidR="005B0C51" w:rsidRPr="00A91391">
        <w:t xml:space="preserve">. </w:t>
      </w:r>
      <w:r w:rsidR="001A0EA9" w:rsidRPr="00A91391">
        <w:t xml:space="preserve">Also, </w:t>
      </w:r>
      <w:r w:rsidR="005B0C51" w:rsidRPr="00A91391">
        <w:t xml:space="preserve">a consultant will be hired to provide technical assistance for </w:t>
      </w:r>
      <w:r w:rsidR="00CE2680" w:rsidRPr="00A91391">
        <w:t>the management</w:t>
      </w:r>
      <w:r w:rsidR="001A0EA9" w:rsidRPr="00A91391">
        <w:t xml:space="preserve"> of the NQR</w:t>
      </w:r>
      <w:r w:rsidR="005B0C51" w:rsidRPr="00A91391">
        <w:t xml:space="preserve">. </w:t>
      </w:r>
      <w:r w:rsidRPr="00A91391">
        <w:t>The NQF D</w:t>
      </w:r>
      <w:r w:rsidR="004C6B8B" w:rsidRPr="00A91391">
        <w:t>epartment</w:t>
      </w:r>
      <w:r w:rsidRPr="00A91391">
        <w:t>, the Information and Communication Technologies Center for Education and the I</w:t>
      </w:r>
      <w:r w:rsidR="00D453DB" w:rsidRPr="00A91391">
        <w:t>C</w:t>
      </w:r>
      <w:r w:rsidRPr="00A91391">
        <w:t xml:space="preserve">T </w:t>
      </w:r>
      <w:r w:rsidR="00653E9E" w:rsidRPr="00A91391">
        <w:t>Department</w:t>
      </w:r>
      <w:r w:rsidRPr="00A91391">
        <w:t xml:space="preserve"> of the </w:t>
      </w:r>
      <w:r w:rsidR="006858D6">
        <w:t>MoER</w:t>
      </w:r>
      <w:r w:rsidRPr="00A91391">
        <w:t xml:space="preserve"> will be </w:t>
      </w:r>
      <w:r w:rsidR="00D306D6" w:rsidRPr="00A91391">
        <w:t xml:space="preserve">responsible for </w:t>
      </w:r>
      <w:r w:rsidRPr="00A91391">
        <w:t xml:space="preserve">this activity. </w:t>
      </w:r>
    </w:p>
    <w:p w14:paraId="012DDF30" w14:textId="56B06A60" w:rsidR="004E6201" w:rsidRPr="00A91391" w:rsidRDefault="005E15A5" w:rsidP="0005768C">
      <w:pPr>
        <w:numPr>
          <w:ilvl w:val="1"/>
          <w:numId w:val="36"/>
        </w:numPr>
        <w:spacing w:after="4" w:line="248" w:lineRule="auto"/>
        <w:ind w:hanging="360"/>
        <w:jc w:val="both"/>
      </w:pPr>
      <w:r w:rsidRPr="00A91391">
        <w:rPr>
          <w:b/>
          <w:bCs/>
          <w:i/>
          <w:iCs/>
        </w:rPr>
        <w:t>D</w:t>
      </w:r>
      <w:r w:rsidR="004E6201" w:rsidRPr="00A91391">
        <w:rPr>
          <w:b/>
          <w:bCs/>
          <w:i/>
          <w:iCs/>
        </w:rPr>
        <w:t>igitalization of the archive of diplomas that were issued before 2008</w:t>
      </w:r>
      <w:r w:rsidR="004E6201" w:rsidRPr="00A91391">
        <w:t xml:space="preserve">. </w:t>
      </w:r>
      <w:r w:rsidR="00756812" w:rsidRPr="00A91391">
        <w:t xml:space="preserve">An individual consultant will be hired </w:t>
      </w:r>
      <w:r w:rsidR="004F0CE1" w:rsidRPr="00A91391">
        <w:t xml:space="preserve">through the Project </w:t>
      </w:r>
      <w:r w:rsidR="00756812" w:rsidRPr="00A91391">
        <w:t xml:space="preserve">to provide support to the </w:t>
      </w:r>
      <w:r w:rsidR="006858D6">
        <w:t>MoER</w:t>
      </w:r>
      <w:r w:rsidR="00756812" w:rsidRPr="00A91391">
        <w:t xml:space="preserve"> in developing Terms of Reference for digitalization of documents. </w:t>
      </w:r>
      <w:r w:rsidR="004E6201" w:rsidRPr="00A91391">
        <w:t xml:space="preserve">The Information and Communication Technologies Center for Education will be responsible for this activity. </w:t>
      </w:r>
    </w:p>
    <w:p w14:paraId="57D7F76C" w14:textId="77777777" w:rsidR="004E6201" w:rsidRPr="00A91391" w:rsidRDefault="004E6201" w:rsidP="0005768C">
      <w:pPr>
        <w:numPr>
          <w:ilvl w:val="1"/>
          <w:numId w:val="36"/>
        </w:numPr>
        <w:spacing w:after="4" w:line="248" w:lineRule="auto"/>
        <w:ind w:hanging="360"/>
        <w:jc w:val="both"/>
        <w:rPr>
          <w:lang w:val="ro-MD"/>
        </w:rPr>
      </w:pPr>
      <w:r w:rsidRPr="00A91391">
        <w:t>The other activities to be implemented under this sub-component are:</w:t>
      </w:r>
    </w:p>
    <w:p w14:paraId="133BD2EA" w14:textId="48EDBF50" w:rsidR="004E6201" w:rsidRPr="00A91391" w:rsidRDefault="004E6201" w:rsidP="0005768C">
      <w:pPr>
        <w:pStyle w:val="ListParagraph"/>
        <w:numPr>
          <w:ilvl w:val="0"/>
          <w:numId w:val="103"/>
        </w:numPr>
        <w:autoSpaceDE w:val="0"/>
        <w:autoSpaceDN w:val="0"/>
        <w:spacing w:before="0" w:after="0"/>
        <w:contextualSpacing/>
        <w:jc w:val="both"/>
        <w:rPr>
          <w:rFonts w:eastAsia="Times New Roman"/>
          <w:lang w:eastAsia="ru-RU"/>
        </w:rPr>
      </w:pPr>
      <w:r w:rsidRPr="00A91391">
        <w:rPr>
          <w:rFonts w:eastAsia="Times New Roman"/>
          <w:iCs/>
          <w:lang w:eastAsia="ru-RU"/>
        </w:rPr>
        <w:t xml:space="preserve">assistance to the </w:t>
      </w:r>
      <w:r w:rsidR="006858D6">
        <w:rPr>
          <w:rFonts w:eastAsia="Times New Roman"/>
          <w:iCs/>
          <w:lang w:eastAsia="ru-RU"/>
        </w:rPr>
        <w:t>MoER</w:t>
      </w:r>
      <w:r w:rsidRPr="00A91391">
        <w:rPr>
          <w:rFonts w:eastAsia="Times New Roman"/>
          <w:iCs/>
          <w:lang w:eastAsia="ru-RU"/>
        </w:rPr>
        <w:t>’s NQF D</w:t>
      </w:r>
      <w:r w:rsidR="00D453DB" w:rsidRPr="00A91391">
        <w:rPr>
          <w:rFonts w:eastAsia="Times New Roman"/>
          <w:iCs/>
          <w:lang w:eastAsia="ru-RU"/>
        </w:rPr>
        <w:t>epartment</w:t>
      </w:r>
      <w:r w:rsidRPr="00A91391">
        <w:rPr>
          <w:rFonts w:eastAsia="Times New Roman"/>
          <w:iCs/>
          <w:lang w:eastAsia="ru-RU"/>
        </w:rPr>
        <w:t xml:space="preserve"> for the self-certification that is required for the completion of the development of the NQF; </w:t>
      </w:r>
    </w:p>
    <w:p w14:paraId="7917106E" w14:textId="14A463B7" w:rsidR="004E6201" w:rsidRPr="00A91391" w:rsidRDefault="004E6201" w:rsidP="0005768C">
      <w:pPr>
        <w:pStyle w:val="ListParagraph"/>
        <w:numPr>
          <w:ilvl w:val="0"/>
          <w:numId w:val="103"/>
        </w:numPr>
        <w:autoSpaceDE w:val="0"/>
        <w:autoSpaceDN w:val="0"/>
        <w:spacing w:before="0" w:after="0"/>
        <w:contextualSpacing/>
        <w:jc w:val="both"/>
        <w:rPr>
          <w:rFonts w:eastAsia="Times New Roman"/>
          <w:lang w:eastAsia="ru-RU"/>
        </w:rPr>
      </w:pPr>
      <w:r w:rsidRPr="00A91391">
        <w:rPr>
          <w:rFonts w:eastAsia="Times New Roman"/>
          <w:lang w:eastAsia="ru-RU"/>
        </w:rPr>
        <w:t>assistance to the publishin</w:t>
      </w:r>
      <w:r w:rsidR="00502E9C" w:rsidRPr="00A91391">
        <w:rPr>
          <w:rFonts w:eastAsia="Times New Roman"/>
          <w:lang w:eastAsia="ru-RU"/>
        </w:rPr>
        <w:t>g</w:t>
      </w:r>
      <w:r w:rsidRPr="00A91391">
        <w:rPr>
          <w:rFonts w:eastAsia="Times New Roman"/>
          <w:lang w:eastAsia="ru-RU"/>
        </w:rPr>
        <w:t xml:space="preserve"> of qualification standards and other NQF-related documents through the Internet</w:t>
      </w:r>
      <w:r w:rsidR="00502E9C" w:rsidRPr="00A91391">
        <w:rPr>
          <w:rFonts w:eastAsia="Times New Roman"/>
          <w:lang w:eastAsia="ru-RU"/>
        </w:rPr>
        <w:t>.</w:t>
      </w:r>
    </w:p>
    <w:p w14:paraId="766EBCFC" w14:textId="63D1431E" w:rsidR="00A065CF" w:rsidRPr="00A91391" w:rsidRDefault="000620FF" w:rsidP="00915C45">
      <w:pPr>
        <w:pStyle w:val="ListParagraph"/>
        <w:ind w:left="0" w:firstLine="0"/>
        <w:jc w:val="both"/>
      </w:pPr>
      <w:r w:rsidRPr="00A91391">
        <w:t xml:space="preserve">By the end of the implementation of the Project, it is expected that 300 qualification standards are developed, and teachers of all Moldovan public </w:t>
      </w:r>
      <w:r w:rsidR="007A453C">
        <w:t>higher education institutions</w:t>
      </w:r>
      <w:r w:rsidRPr="00A91391">
        <w:t xml:space="preserve"> are trained for the implementation of these standards through the revision of the curricula. </w:t>
      </w:r>
    </w:p>
    <w:p w14:paraId="218B9889" w14:textId="5F2980E6" w:rsidR="009F62A7" w:rsidRPr="00A91391" w:rsidRDefault="000620FF" w:rsidP="00915C45">
      <w:pPr>
        <w:pStyle w:val="ListParagraph"/>
        <w:ind w:left="0" w:firstLine="0"/>
        <w:jc w:val="both"/>
      </w:pPr>
      <w:r w:rsidRPr="00A91391">
        <w:t>The development and revision of qualification standards w</w:t>
      </w:r>
      <w:r w:rsidR="00D053DC" w:rsidRPr="00A91391">
        <w:t>ill</w:t>
      </w:r>
      <w:r w:rsidRPr="00A91391">
        <w:t xml:space="preserve"> be done with the participation of relevant employers or their associations in each specific field. The involvement of the private sector in this important activity is currently limited in Moldova, but it would be boosted through this sub-component. </w:t>
      </w:r>
    </w:p>
    <w:p w14:paraId="2BB88101" w14:textId="6E08B4AE" w:rsidR="00682167" w:rsidRPr="00A91391" w:rsidRDefault="00107563" w:rsidP="00915C45">
      <w:pPr>
        <w:pStyle w:val="ListParagraph"/>
        <w:ind w:left="0" w:firstLine="0"/>
        <w:jc w:val="both"/>
      </w:pPr>
      <w:r w:rsidRPr="00A91391">
        <w:t xml:space="preserve">To address the challenges with the </w:t>
      </w:r>
      <w:r w:rsidRPr="0005768C">
        <w:rPr>
          <w:b/>
          <w:bCs/>
          <w:i/>
          <w:iCs/>
        </w:rPr>
        <w:t>Q</w:t>
      </w:r>
      <w:r w:rsidR="008E06FA" w:rsidRPr="0005768C">
        <w:rPr>
          <w:b/>
          <w:bCs/>
          <w:i/>
          <w:iCs/>
        </w:rPr>
        <w:t>uality Assurance</w:t>
      </w:r>
      <w:r w:rsidR="008E06FA" w:rsidRPr="00A91391">
        <w:t xml:space="preserve"> </w:t>
      </w:r>
      <w:r w:rsidR="008E06FA" w:rsidRPr="0005768C">
        <w:rPr>
          <w:b/>
          <w:bCs/>
          <w:i/>
          <w:iCs/>
        </w:rPr>
        <w:t>(QA)</w:t>
      </w:r>
      <w:r w:rsidRPr="00A91391">
        <w:t xml:space="preserve"> of Moldova’s higher education system, this sub-component </w:t>
      </w:r>
      <w:r w:rsidR="008E06FA" w:rsidRPr="00A91391">
        <w:t xml:space="preserve">will </w:t>
      </w:r>
      <w:r w:rsidRPr="00A91391">
        <w:t xml:space="preserve">support activities aimed at </w:t>
      </w:r>
      <w:r w:rsidR="008E2D9F" w:rsidRPr="00A91391">
        <w:t>stre</w:t>
      </w:r>
      <w:r w:rsidRPr="00A91391">
        <w:t>ngthening N</w:t>
      </w:r>
      <w:r w:rsidR="008E2D9F" w:rsidRPr="00A91391">
        <w:t>A</w:t>
      </w:r>
      <w:r w:rsidRPr="00A91391">
        <w:t xml:space="preserve">QAER’s capacity as the key external QA authority, as well as </w:t>
      </w:r>
      <w:r w:rsidR="007A453C">
        <w:t>higher education institutions</w:t>
      </w:r>
      <w:r w:rsidRPr="00A91391">
        <w:t xml:space="preserve">’ capacity in this area. </w:t>
      </w:r>
    </w:p>
    <w:p w14:paraId="12869E7E" w14:textId="5F086ECB" w:rsidR="00DE2946" w:rsidRPr="00A91391" w:rsidRDefault="00107563" w:rsidP="00915C45">
      <w:pPr>
        <w:pStyle w:val="ListParagraph"/>
        <w:ind w:left="0" w:firstLine="0"/>
        <w:jc w:val="both"/>
      </w:pPr>
      <w:r w:rsidRPr="00A91391">
        <w:t>These activities w</w:t>
      </w:r>
      <w:r w:rsidR="00154F08" w:rsidRPr="00A91391">
        <w:t>ill</w:t>
      </w:r>
      <w:r w:rsidRPr="00A91391">
        <w:t xml:space="preserve"> be implemented by the </w:t>
      </w:r>
      <w:r w:rsidR="006858D6">
        <w:t>MoER</w:t>
      </w:r>
      <w:r w:rsidRPr="00A91391">
        <w:t xml:space="preserve">’s Higher Education Department in close collaboration with the NAQAER. </w:t>
      </w:r>
    </w:p>
    <w:p w14:paraId="0516553F" w14:textId="5417FFAC" w:rsidR="00107563" w:rsidRPr="00A91391" w:rsidRDefault="009A3D90" w:rsidP="00AC205D">
      <w:pPr>
        <w:pStyle w:val="ListParagraph"/>
        <w:jc w:val="both"/>
      </w:pPr>
      <w:r w:rsidRPr="00A91391">
        <w:t>The activities under this sub-component shall be implemented as follows:</w:t>
      </w:r>
      <w:r w:rsidR="007A453C">
        <w:t xml:space="preserve"> </w:t>
      </w:r>
    </w:p>
    <w:p w14:paraId="44D0FDA5" w14:textId="0C6C7FD7" w:rsidR="00107563" w:rsidRPr="00A91391" w:rsidRDefault="009A3D90" w:rsidP="00B41E34">
      <w:pPr>
        <w:numPr>
          <w:ilvl w:val="1"/>
          <w:numId w:val="36"/>
        </w:numPr>
        <w:spacing w:after="36" w:line="248" w:lineRule="auto"/>
        <w:ind w:hanging="360"/>
        <w:jc w:val="both"/>
      </w:pPr>
      <w:r w:rsidRPr="0005768C">
        <w:rPr>
          <w:b/>
          <w:bCs/>
          <w:i/>
          <w:iCs/>
        </w:rPr>
        <w:t xml:space="preserve">Technical Assistance to the Accreditation of </w:t>
      </w:r>
      <w:r w:rsidR="00B769D8" w:rsidRPr="00A91391">
        <w:rPr>
          <w:b/>
          <w:bCs/>
          <w:i/>
          <w:iCs/>
        </w:rPr>
        <w:t xml:space="preserve">Master’ s and Doctoral </w:t>
      </w:r>
      <w:r w:rsidRPr="0005768C">
        <w:rPr>
          <w:b/>
          <w:bCs/>
          <w:i/>
          <w:iCs/>
        </w:rPr>
        <w:t>Higher Education Programs and Institutions Offering Doctoral Programs</w:t>
      </w:r>
      <w:r w:rsidRPr="00A91391">
        <w:t xml:space="preserve">. An individual consultant will be hired </w:t>
      </w:r>
      <w:r w:rsidR="001443AC" w:rsidRPr="00A91391">
        <w:t xml:space="preserve">through the Project </w:t>
      </w:r>
      <w:r w:rsidRPr="00A91391">
        <w:t xml:space="preserve">to </w:t>
      </w:r>
      <w:r w:rsidR="00555DA2" w:rsidRPr="00A91391">
        <w:t xml:space="preserve">assist </w:t>
      </w:r>
      <w:r w:rsidRPr="00A91391">
        <w:t xml:space="preserve">the </w:t>
      </w:r>
      <w:r w:rsidR="006858D6">
        <w:t>MoER</w:t>
      </w:r>
      <w:r w:rsidRPr="00A91391">
        <w:t xml:space="preserve">’s Higher Education Department </w:t>
      </w:r>
      <w:r w:rsidR="00CE58F5" w:rsidRPr="00A91391">
        <w:t xml:space="preserve">and </w:t>
      </w:r>
      <w:r w:rsidR="00555DA2" w:rsidRPr="00A91391">
        <w:t xml:space="preserve">the </w:t>
      </w:r>
      <w:r w:rsidR="00CE58F5" w:rsidRPr="00A91391">
        <w:t xml:space="preserve">NAQAER </w:t>
      </w:r>
      <w:r w:rsidR="00DA569D" w:rsidRPr="00A91391">
        <w:t xml:space="preserve">in implementing this assignment. The </w:t>
      </w:r>
      <w:r w:rsidR="006858D6">
        <w:t>MoER</w:t>
      </w:r>
      <w:r w:rsidR="00DA569D" w:rsidRPr="00A91391">
        <w:t xml:space="preserve">’s Higher Education Department </w:t>
      </w:r>
      <w:r w:rsidR="00B769D8" w:rsidRPr="00A91391">
        <w:t>and NAQAER are</w:t>
      </w:r>
      <w:r w:rsidR="00DA569D" w:rsidRPr="00A91391">
        <w:t xml:space="preserve"> responsible </w:t>
      </w:r>
      <w:r w:rsidR="00B769D8" w:rsidRPr="00A91391">
        <w:t xml:space="preserve">units </w:t>
      </w:r>
      <w:r w:rsidR="00DA569D" w:rsidRPr="00A91391">
        <w:t>for implementation of this activity.</w:t>
      </w:r>
      <w:r w:rsidR="007A453C">
        <w:t xml:space="preserve"> </w:t>
      </w:r>
      <w:r w:rsidR="00107563" w:rsidRPr="00A91391">
        <w:t xml:space="preserve"> </w:t>
      </w:r>
    </w:p>
    <w:p w14:paraId="08C64582" w14:textId="4B78B8C3" w:rsidR="00DA569D" w:rsidRPr="00A91391" w:rsidRDefault="00DA569D" w:rsidP="00B41E34">
      <w:pPr>
        <w:numPr>
          <w:ilvl w:val="1"/>
          <w:numId w:val="36"/>
        </w:numPr>
        <w:spacing w:after="4" w:line="248" w:lineRule="auto"/>
        <w:ind w:hanging="360"/>
        <w:jc w:val="both"/>
      </w:pPr>
      <w:r w:rsidRPr="0005768C">
        <w:rPr>
          <w:b/>
          <w:bCs/>
          <w:i/>
          <w:iCs/>
        </w:rPr>
        <w:t xml:space="preserve">Enhancing the existing QA Capacity of NAQAER and </w:t>
      </w:r>
      <w:r w:rsidR="007A453C">
        <w:rPr>
          <w:b/>
          <w:bCs/>
          <w:i/>
          <w:iCs/>
        </w:rPr>
        <w:t>Higher education institutions</w:t>
      </w:r>
      <w:r w:rsidRPr="00A91391">
        <w:t>.</w:t>
      </w:r>
      <w:r w:rsidRPr="00A91391" w:rsidDel="00DA569D">
        <w:t xml:space="preserve"> </w:t>
      </w:r>
      <w:r w:rsidRPr="00A91391">
        <w:t xml:space="preserve">Individual consultants will be hired </w:t>
      </w:r>
      <w:r w:rsidR="00C11128" w:rsidRPr="00A91391">
        <w:t>through the project</w:t>
      </w:r>
      <w:r w:rsidRPr="00A91391">
        <w:t xml:space="preserve"> who will provide support </w:t>
      </w:r>
      <w:r w:rsidR="00C11128" w:rsidRPr="00A91391">
        <w:t xml:space="preserve">to the </w:t>
      </w:r>
      <w:r w:rsidR="006858D6">
        <w:t>MoER</w:t>
      </w:r>
      <w:r w:rsidR="00C11128" w:rsidRPr="00A91391">
        <w:t>’s Higher Education Department and NAQAER in</w:t>
      </w:r>
      <w:r w:rsidRPr="00A91391">
        <w:t xml:space="preserve"> the implementation of this assignment. </w:t>
      </w:r>
      <w:bookmarkStart w:id="37" w:name="_Hlk45286007"/>
      <w:r w:rsidRPr="00A91391">
        <w:t xml:space="preserve">The </w:t>
      </w:r>
      <w:r w:rsidR="006858D6">
        <w:t>MoER</w:t>
      </w:r>
      <w:r w:rsidRPr="00A91391">
        <w:t>’s Higher Education Department and NAQAER are responsible units for implementation of this activity</w:t>
      </w:r>
      <w:bookmarkEnd w:id="37"/>
      <w:r w:rsidRPr="00A91391">
        <w:t>.</w:t>
      </w:r>
    </w:p>
    <w:p w14:paraId="209F7FC8" w14:textId="7B7D161D" w:rsidR="00107563" w:rsidRPr="00A91391" w:rsidRDefault="00107563" w:rsidP="00B41E34">
      <w:pPr>
        <w:numPr>
          <w:ilvl w:val="1"/>
          <w:numId w:val="36"/>
        </w:numPr>
        <w:spacing w:after="4" w:line="248" w:lineRule="auto"/>
        <w:ind w:hanging="360"/>
        <w:jc w:val="both"/>
      </w:pPr>
      <w:r w:rsidRPr="00A91391">
        <w:t xml:space="preserve">More specifically, this would be done by: </w:t>
      </w:r>
    </w:p>
    <w:p w14:paraId="21F5D128" w14:textId="1CF96A40" w:rsidR="00107563" w:rsidRPr="00A91391" w:rsidRDefault="00107563" w:rsidP="00B41E34">
      <w:pPr>
        <w:numPr>
          <w:ilvl w:val="2"/>
          <w:numId w:val="36"/>
        </w:numPr>
        <w:spacing w:after="26" w:line="248" w:lineRule="auto"/>
        <w:ind w:hanging="360"/>
        <w:jc w:val="both"/>
      </w:pPr>
      <w:r w:rsidRPr="00A91391">
        <w:t xml:space="preserve">enhancing NAQAER’s management, planning and evaluation capacities, as well as supporting the development of standards, norms and procedures for evaluation and accreditation that would be compatible with the </w:t>
      </w:r>
      <w:r w:rsidR="008C2571" w:rsidRPr="00A91391">
        <w:rPr>
          <w:szCs w:val="22"/>
        </w:rPr>
        <w:t>Standards and Guidelines for Quality Assurance in the European Higher Education Area</w:t>
      </w:r>
      <w:r w:rsidR="008C2571" w:rsidRPr="00A91391">
        <w:t xml:space="preserve"> </w:t>
      </w:r>
      <w:r w:rsidR="00DA569D" w:rsidRPr="00A91391">
        <w:t xml:space="preserve">(ESG) </w:t>
      </w:r>
      <w:r w:rsidRPr="00A91391">
        <w:t xml:space="preserve">2015 (for EQAR membership); </w:t>
      </w:r>
    </w:p>
    <w:p w14:paraId="6E65B987" w14:textId="13F0E9F0" w:rsidR="00107563" w:rsidRPr="00A91391" w:rsidRDefault="00107563" w:rsidP="00B41E34">
      <w:pPr>
        <w:numPr>
          <w:ilvl w:val="2"/>
          <w:numId w:val="36"/>
        </w:numPr>
        <w:spacing w:after="35" w:line="248" w:lineRule="auto"/>
        <w:ind w:hanging="360"/>
        <w:jc w:val="both"/>
      </w:pPr>
      <w:r w:rsidRPr="00A91391">
        <w:t xml:space="preserve">developing self-evaluation and external evaluation capacities within </w:t>
      </w:r>
      <w:r w:rsidR="007A453C">
        <w:t>higher education institutions</w:t>
      </w:r>
      <w:r w:rsidRPr="00A91391">
        <w:t xml:space="preserve">, delivering training activities, and fostering inter-institutional collaboration. </w:t>
      </w:r>
    </w:p>
    <w:p w14:paraId="426BDC4D" w14:textId="01143ED9" w:rsidR="001A0391" w:rsidRPr="00A91391" w:rsidRDefault="001A0391" w:rsidP="00B41E34">
      <w:pPr>
        <w:numPr>
          <w:ilvl w:val="1"/>
          <w:numId w:val="36"/>
        </w:numPr>
        <w:spacing w:after="38" w:line="248" w:lineRule="auto"/>
        <w:ind w:hanging="360"/>
        <w:jc w:val="both"/>
      </w:pPr>
      <w:r w:rsidRPr="0005768C">
        <w:rPr>
          <w:b/>
          <w:bCs/>
          <w:i/>
          <w:iCs/>
        </w:rPr>
        <w:t>Payment of EQAR registration fee and supporting NAQAER registration in EQAR.</w:t>
      </w:r>
      <w:r w:rsidRPr="00A91391">
        <w:t xml:space="preserve"> The Ministry of Finance will ensure the payment of the EQAR registration fee with other source(s) of funds. </w:t>
      </w:r>
    </w:p>
    <w:p w14:paraId="09566D42" w14:textId="70190E7F" w:rsidR="00B646E1" w:rsidRPr="00A91391" w:rsidRDefault="001A0391" w:rsidP="00F327F5">
      <w:pPr>
        <w:numPr>
          <w:ilvl w:val="1"/>
          <w:numId w:val="36"/>
        </w:numPr>
        <w:spacing w:after="38" w:line="248" w:lineRule="auto"/>
        <w:ind w:hanging="360"/>
        <w:jc w:val="both"/>
      </w:pPr>
      <w:r w:rsidRPr="0005768C">
        <w:rPr>
          <w:b/>
          <w:bCs/>
          <w:i/>
          <w:iCs/>
        </w:rPr>
        <w:t xml:space="preserve">Training activities of </w:t>
      </w:r>
      <w:r w:rsidR="006858D6">
        <w:rPr>
          <w:b/>
          <w:bCs/>
          <w:i/>
          <w:iCs/>
        </w:rPr>
        <w:t>MoER</w:t>
      </w:r>
      <w:r w:rsidRPr="0005768C">
        <w:rPr>
          <w:b/>
          <w:bCs/>
          <w:i/>
          <w:iCs/>
        </w:rPr>
        <w:t>'s and NAQAER's staff</w:t>
      </w:r>
      <w:r w:rsidRPr="00A91391">
        <w:rPr>
          <w:b/>
          <w:bCs/>
          <w:i/>
          <w:iCs/>
        </w:rPr>
        <w:t>.</w:t>
      </w:r>
      <w:r w:rsidRPr="0005768C">
        <w:rPr>
          <w:b/>
          <w:bCs/>
          <w:i/>
          <w:iCs/>
        </w:rPr>
        <w:t xml:space="preserve"> </w:t>
      </w:r>
      <w:r w:rsidRPr="00A91391">
        <w:t>T</w:t>
      </w:r>
      <w:r w:rsidR="00107563" w:rsidRPr="00A91391">
        <w:t xml:space="preserve">rainings </w:t>
      </w:r>
      <w:r w:rsidRPr="00A91391">
        <w:t xml:space="preserve">will be delivered to </w:t>
      </w:r>
      <w:r w:rsidR="006858D6">
        <w:t>MoER</w:t>
      </w:r>
      <w:r w:rsidR="00107563" w:rsidRPr="00A91391">
        <w:t xml:space="preserve">’s and NAQAER’s staff in European best practices in higher education QA. </w:t>
      </w:r>
      <w:r w:rsidRPr="00A91391">
        <w:t xml:space="preserve">The </w:t>
      </w:r>
      <w:r w:rsidR="006858D6">
        <w:t>MoER</w:t>
      </w:r>
      <w:r w:rsidRPr="00A91391">
        <w:t>’s Higher Education Department and NAQAER are responsible units for implementation of this activity.</w:t>
      </w:r>
      <w:r w:rsidR="00107563" w:rsidRPr="00A91391">
        <w:t xml:space="preserve"> </w:t>
      </w:r>
    </w:p>
    <w:p w14:paraId="64CA8E59" w14:textId="65713A04" w:rsidR="00DE0149" w:rsidRPr="00A91391" w:rsidRDefault="00DE0149" w:rsidP="00DE0149">
      <w:pPr>
        <w:pStyle w:val="ListParagraph"/>
        <w:ind w:left="0" w:firstLine="0"/>
        <w:jc w:val="both"/>
      </w:pPr>
      <w:r w:rsidRPr="00A91391">
        <w:t>By the end of the implementation of the Project, it is expected that</w:t>
      </w:r>
      <w:r w:rsidR="001A0391" w:rsidRPr="00A91391">
        <w:t xml:space="preserve"> (i)</w:t>
      </w:r>
      <w:r w:rsidRPr="00A91391">
        <w:t xml:space="preserve"> </w:t>
      </w:r>
      <w:r w:rsidR="00DA569D" w:rsidRPr="00A91391">
        <w:t xml:space="preserve">200 </w:t>
      </w:r>
      <w:r w:rsidR="002D714B">
        <w:t xml:space="preserve">selected </w:t>
      </w:r>
      <w:r w:rsidR="00DA569D" w:rsidRPr="00A91391">
        <w:t xml:space="preserve">staff of </w:t>
      </w:r>
      <w:r w:rsidR="007A453C">
        <w:t>higher education institutions</w:t>
      </w:r>
      <w:r w:rsidR="00DA569D" w:rsidRPr="00A91391">
        <w:t xml:space="preserve"> will be trained through th</w:t>
      </w:r>
      <w:r w:rsidR="001A0391" w:rsidRPr="00A91391">
        <w:t>e</w:t>
      </w:r>
      <w:r w:rsidR="00DA569D" w:rsidRPr="00A91391">
        <w:t xml:space="preserve"> activity </w:t>
      </w:r>
      <w:r w:rsidR="00682167" w:rsidRPr="00A91391">
        <w:t>of e</w:t>
      </w:r>
      <w:r w:rsidR="001A0391" w:rsidRPr="00A91391">
        <w:t xml:space="preserve">nhancing the </w:t>
      </w:r>
      <w:r w:rsidR="00682167" w:rsidRPr="00A91391">
        <w:t>e</w:t>
      </w:r>
      <w:r w:rsidR="001A0391" w:rsidRPr="00A91391">
        <w:t xml:space="preserve">xisting QA </w:t>
      </w:r>
      <w:r w:rsidR="009C5138" w:rsidRPr="00A91391">
        <w:t>c</w:t>
      </w:r>
      <w:r w:rsidR="001A0391" w:rsidRPr="00A91391">
        <w:t xml:space="preserve">apacity of NAQAER and </w:t>
      </w:r>
      <w:r w:rsidR="007A453C">
        <w:t>Higher education institutions</w:t>
      </w:r>
      <w:r w:rsidR="00682167" w:rsidRPr="00A91391">
        <w:t xml:space="preserve">; (ii) 30 staff of the </w:t>
      </w:r>
      <w:r w:rsidR="006858D6">
        <w:t>MoER</w:t>
      </w:r>
      <w:r w:rsidR="00682167" w:rsidRPr="0005768C">
        <w:t>'s</w:t>
      </w:r>
      <w:r w:rsidR="00682167" w:rsidRPr="00A91391">
        <w:rPr>
          <w:b/>
          <w:bCs/>
          <w:i/>
          <w:iCs/>
        </w:rPr>
        <w:t xml:space="preserve"> </w:t>
      </w:r>
      <w:r w:rsidR="00682167" w:rsidRPr="0005768C">
        <w:t>and NAQAER'</w:t>
      </w:r>
      <w:r w:rsidR="00682167" w:rsidRPr="00A91391">
        <w:t xml:space="preserve"> trained</w:t>
      </w:r>
      <w:r w:rsidR="00C11128" w:rsidRPr="00A91391">
        <w:t xml:space="preserve"> in European best practices in higher education QA</w:t>
      </w:r>
      <w:r w:rsidR="00682167" w:rsidRPr="00A91391">
        <w:t>; and (iii)</w:t>
      </w:r>
      <w:r w:rsidR="007A453C">
        <w:t xml:space="preserve"> </w:t>
      </w:r>
      <w:r w:rsidRPr="00A91391">
        <w:t xml:space="preserve">the NAQAER will be registered as a member of the European Quality Assurance Register (EQAR. </w:t>
      </w:r>
    </w:p>
    <w:p w14:paraId="789459E5" w14:textId="695A2E02" w:rsidR="00F02FFD" w:rsidRPr="00A91391" w:rsidRDefault="00E24132" w:rsidP="0059761B">
      <w:pPr>
        <w:spacing w:before="240" w:after="240" w:line="248" w:lineRule="auto"/>
        <w:ind w:left="284"/>
        <w:jc w:val="both"/>
      </w:pPr>
      <w:r w:rsidRPr="00A91391">
        <w:rPr>
          <w:b/>
          <w:bCs/>
          <w:i/>
        </w:rPr>
        <w:t xml:space="preserve">Sub-component 1.2 – System Management and Monitoring (cost = EUR </w:t>
      </w:r>
      <w:r w:rsidR="006659B5">
        <w:rPr>
          <w:b/>
          <w:bCs/>
          <w:i/>
        </w:rPr>
        <w:t>1.3</w:t>
      </w:r>
      <w:r w:rsidRPr="00A91391">
        <w:rPr>
          <w:b/>
          <w:bCs/>
          <w:i/>
        </w:rPr>
        <w:t xml:space="preserve"> million)</w:t>
      </w:r>
      <w:r w:rsidRPr="00A91391">
        <w:rPr>
          <w:b/>
          <w:bCs/>
        </w:rPr>
        <w:t>.</w:t>
      </w:r>
      <w:r w:rsidRPr="00A91391">
        <w:t xml:space="preserve"> </w:t>
      </w:r>
    </w:p>
    <w:p w14:paraId="25EB7D3C" w14:textId="43A3F2AB" w:rsidR="00E24132" w:rsidRPr="00A91391" w:rsidRDefault="00E24132" w:rsidP="00915C45">
      <w:pPr>
        <w:pStyle w:val="ListParagraph"/>
        <w:ind w:left="0" w:firstLine="0"/>
        <w:jc w:val="both"/>
      </w:pPr>
      <w:r w:rsidRPr="00A91391">
        <w:t xml:space="preserve">This sub-component </w:t>
      </w:r>
      <w:r w:rsidR="00A56AC4" w:rsidRPr="00A91391">
        <w:t xml:space="preserve">will </w:t>
      </w:r>
      <w:r w:rsidRPr="00A91391">
        <w:t xml:space="preserve">finance activities to improve the higher education system’s management and monitoring capacity. </w:t>
      </w:r>
      <w:r w:rsidR="00AE49F0" w:rsidRPr="00A91391">
        <w:t xml:space="preserve">This sub-component will support the development and installation of the following information systems: (i) </w:t>
      </w:r>
      <w:r w:rsidR="00AE49F0" w:rsidRPr="00A91391">
        <w:rPr>
          <w:i/>
          <w:iCs/>
        </w:rPr>
        <w:t xml:space="preserve">unified electronic higher education admission system (e-Admission), </w:t>
      </w:r>
      <w:r w:rsidR="00EA4FF7">
        <w:rPr>
          <w:i/>
          <w:iCs/>
        </w:rPr>
        <w:t xml:space="preserve">and </w:t>
      </w:r>
      <w:r w:rsidR="00AE49F0" w:rsidRPr="00A91391">
        <w:rPr>
          <w:i/>
          <w:iCs/>
        </w:rPr>
        <w:t xml:space="preserve">(ii) unique Higher Education Management Information System (HEMIS). </w:t>
      </w:r>
      <w:r w:rsidRPr="00A91391">
        <w:t>It w</w:t>
      </w:r>
      <w:r w:rsidR="001668AA" w:rsidRPr="00A91391">
        <w:t>ill</w:t>
      </w:r>
      <w:r w:rsidRPr="00A91391">
        <w:t xml:space="preserve"> </w:t>
      </w:r>
      <w:r w:rsidR="00AE49F0" w:rsidRPr="00A91391">
        <w:t xml:space="preserve">also </w:t>
      </w:r>
      <w:r w:rsidRPr="00A91391">
        <w:t xml:space="preserve">finance the development and implementation of a </w:t>
      </w:r>
      <w:r w:rsidRPr="00A91391">
        <w:rPr>
          <w:i/>
        </w:rPr>
        <w:t>higher education system-wide</w:t>
      </w:r>
      <w:r w:rsidRPr="00A91391">
        <w:t xml:space="preserve"> </w:t>
      </w:r>
      <w:r w:rsidRPr="00A91391">
        <w:rPr>
          <w:i/>
        </w:rPr>
        <w:t>graduate tracer study</w:t>
      </w:r>
      <w:r w:rsidR="00AE49F0" w:rsidRPr="00A91391">
        <w:rPr>
          <w:i/>
        </w:rPr>
        <w:t>.</w:t>
      </w:r>
      <w:r w:rsidR="007A453C">
        <w:rPr>
          <w:i/>
        </w:rPr>
        <w:t xml:space="preserve"> </w:t>
      </w:r>
    </w:p>
    <w:p w14:paraId="6CC6E6EA" w14:textId="6E7FB5DC" w:rsidR="0075636D" w:rsidRPr="00A91391" w:rsidRDefault="00E24132" w:rsidP="00F327F5">
      <w:pPr>
        <w:pStyle w:val="ListParagraph"/>
        <w:ind w:left="0" w:firstLine="0"/>
        <w:jc w:val="both"/>
      </w:pPr>
      <w:r w:rsidRPr="00A91391">
        <w:t>These information systems w</w:t>
      </w:r>
      <w:r w:rsidR="00733F1A" w:rsidRPr="00A91391">
        <w:t>ill</w:t>
      </w:r>
      <w:r w:rsidRPr="00A91391">
        <w:t xml:space="preserve"> produce data that would be used to inform plans and decisions at the system and institutional levels. The installation of these information systems would imply an extensive capacity building program to train staff of the </w:t>
      </w:r>
      <w:r w:rsidR="006858D6">
        <w:t>MoER</w:t>
      </w:r>
      <w:r w:rsidRPr="00A91391">
        <w:t xml:space="preserve">, and </w:t>
      </w:r>
      <w:r w:rsidR="007A453C">
        <w:t>higher education institutions</w:t>
      </w:r>
      <w:r w:rsidRPr="00A91391">
        <w:t xml:space="preserve"> in the operation of these tools and utilization of their data for planning and decision-making. It w</w:t>
      </w:r>
      <w:r w:rsidR="00020567" w:rsidRPr="00A91391">
        <w:t>ould</w:t>
      </w:r>
      <w:r w:rsidR="00733F1A" w:rsidRPr="00A91391">
        <w:t xml:space="preserve"> </w:t>
      </w:r>
      <w:r w:rsidRPr="00A91391">
        <w:t>benefit these institutions, university students, upper secondary education students (in their applications).</w:t>
      </w:r>
      <w:r w:rsidR="007A453C">
        <w:t xml:space="preserve"> </w:t>
      </w:r>
    </w:p>
    <w:p w14:paraId="3DBFA03C" w14:textId="6035DC78" w:rsidR="00220E4E" w:rsidRPr="0005768C" w:rsidRDefault="00220E4E" w:rsidP="0005768C">
      <w:pPr>
        <w:pStyle w:val="ListParagraph"/>
        <w:numPr>
          <w:ilvl w:val="0"/>
          <w:numId w:val="0"/>
        </w:numPr>
        <w:ind w:firstLine="288"/>
        <w:jc w:val="both"/>
        <w:rPr>
          <w:b/>
          <w:bCs/>
          <w:i/>
          <w:iCs/>
        </w:rPr>
      </w:pPr>
      <w:bookmarkStart w:id="38" w:name="_Hlk46302063"/>
      <w:r w:rsidRPr="0005768C">
        <w:rPr>
          <w:b/>
          <w:bCs/>
          <w:i/>
          <w:iCs/>
          <w:sz w:val="28"/>
          <w:szCs w:val="28"/>
        </w:rPr>
        <w:t>e – Admission System</w:t>
      </w:r>
      <w:r w:rsidRPr="0005768C">
        <w:rPr>
          <w:b/>
          <w:bCs/>
          <w:i/>
          <w:iCs/>
        </w:rPr>
        <w:t>:</w:t>
      </w:r>
    </w:p>
    <w:p w14:paraId="0BD8FD6D" w14:textId="5EAF1884" w:rsidR="00043BB7" w:rsidRPr="00A91391" w:rsidRDefault="00043BB7" w:rsidP="00043BB7">
      <w:pPr>
        <w:pStyle w:val="ListParagraph"/>
        <w:ind w:left="0" w:firstLine="0"/>
        <w:jc w:val="both"/>
      </w:pPr>
      <w:r w:rsidRPr="00A91391">
        <w:t xml:space="preserve">The </w:t>
      </w:r>
      <w:r w:rsidRPr="00A91391">
        <w:rPr>
          <w:i/>
          <w:iCs/>
        </w:rPr>
        <w:t>e-Admission System</w:t>
      </w:r>
      <w:r w:rsidRPr="00A91391">
        <w:t xml:space="preserve"> aims to automate the process of admission to higher education institutions and deliver related information to the </w:t>
      </w:r>
      <w:r w:rsidR="006858D6">
        <w:t>MoER</w:t>
      </w:r>
      <w:r w:rsidRPr="00A91391">
        <w:t xml:space="preserve"> and higher education institutions.</w:t>
      </w:r>
    </w:p>
    <w:p w14:paraId="614842D9" w14:textId="53D27EC2" w:rsidR="00DA0A3C" w:rsidRPr="00A91391" w:rsidRDefault="00DA0A3C" w:rsidP="00613058">
      <w:pPr>
        <w:pStyle w:val="ListParagraph"/>
        <w:ind w:left="0" w:firstLine="0"/>
        <w:jc w:val="both"/>
      </w:pPr>
      <w:r w:rsidRPr="00A91391">
        <w:t xml:space="preserve">The activities on the development of e-Admission system will be implemented by the </w:t>
      </w:r>
      <w:r w:rsidR="006858D6">
        <w:t>MoER</w:t>
      </w:r>
      <w:r w:rsidRPr="00A91391">
        <w:t xml:space="preserve">’s Higher Education Department in close collaboration with the </w:t>
      </w:r>
      <w:r w:rsidR="006858D6">
        <w:t>MoER</w:t>
      </w:r>
      <w:r w:rsidRPr="00A91391">
        <w:t>’s ICT Department, and the Information and Communication Technologies Center for Education.</w:t>
      </w:r>
    </w:p>
    <w:p w14:paraId="50EEAA31" w14:textId="737D90E1" w:rsidR="00E24132" w:rsidRPr="00A91391" w:rsidRDefault="00E24132" w:rsidP="00613058">
      <w:pPr>
        <w:pStyle w:val="ListParagraph"/>
        <w:ind w:left="0" w:firstLine="0"/>
        <w:jc w:val="both"/>
      </w:pPr>
      <w:r w:rsidRPr="00A91391">
        <w:t xml:space="preserve">The activities for </w:t>
      </w:r>
      <w:r w:rsidR="0075636D" w:rsidRPr="00A91391">
        <w:t xml:space="preserve">the </w:t>
      </w:r>
      <w:r w:rsidR="00E04DC2" w:rsidRPr="00A91391">
        <w:t xml:space="preserve">development of </w:t>
      </w:r>
      <w:r w:rsidR="00185D6E" w:rsidRPr="00A91391">
        <w:t>e-</w:t>
      </w:r>
      <w:r w:rsidR="00E04DC2" w:rsidRPr="00A91391">
        <w:t>Admission System shall be implemented as follows</w:t>
      </w:r>
      <w:r w:rsidRPr="00A91391">
        <w:t xml:space="preserve">. </w:t>
      </w:r>
    </w:p>
    <w:p w14:paraId="6F0409BE" w14:textId="3ECACC13" w:rsidR="00E24132" w:rsidRPr="00A91391" w:rsidRDefault="00665A9B" w:rsidP="00665A9B">
      <w:pPr>
        <w:pStyle w:val="ListParagraph"/>
        <w:numPr>
          <w:ilvl w:val="0"/>
          <w:numId w:val="100"/>
        </w:numPr>
        <w:spacing w:after="27" w:line="248" w:lineRule="auto"/>
        <w:jc w:val="both"/>
      </w:pPr>
      <w:r w:rsidRPr="00A91391">
        <w:rPr>
          <w:b/>
          <w:bCs/>
          <w:i/>
          <w:iCs/>
        </w:rPr>
        <w:t xml:space="preserve">Development </w:t>
      </w:r>
      <w:r w:rsidR="00E24132" w:rsidRPr="00A91391">
        <w:rPr>
          <w:b/>
          <w:bCs/>
          <w:i/>
          <w:iCs/>
        </w:rPr>
        <w:t xml:space="preserve">of the Terms of Reference </w:t>
      </w:r>
      <w:r w:rsidR="00BC7C52" w:rsidRPr="00A91391">
        <w:rPr>
          <w:b/>
          <w:bCs/>
          <w:i/>
          <w:iCs/>
        </w:rPr>
        <w:t xml:space="preserve">(ToR) </w:t>
      </w:r>
      <w:r w:rsidR="00E24132" w:rsidRPr="00A91391">
        <w:rPr>
          <w:b/>
          <w:bCs/>
          <w:i/>
          <w:iCs/>
        </w:rPr>
        <w:t>for the e-Admission system</w:t>
      </w:r>
      <w:r w:rsidR="00BC7C52" w:rsidRPr="00A91391">
        <w:rPr>
          <w:b/>
          <w:bCs/>
          <w:i/>
          <w:iCs/>
        </w:rPr>
        <w:t xml:space="preserve">. </w:t>
      </w:r>
      <w:r w:rsidR="00BC7C52" w:rsidRPr="0005768C">
        <w:t xml:space="preserve">An individual consultant will be hired </w:t>
      </w:r>
      <w:r w:rsidR="000A790D" w:rsidRPr="00A91391">
        <w:t>through the Project</w:t>
      </w:r>
      <w:r w:rsidR="00BC7C52" w:rsidRPr="0005768C">
        <w:t xml:space="preserve"> who will provide support in the development of the ToR for the </w:t>
      </w:r>
      <w:r w:rsidR="00245868" w:rsidRPr="0005768C">
        <w:t xml:space="preserve">development and implementation of </w:t>
      </w:r>
      <w:r w:rsidR="00BC7C52" w:rsidRPr="0005768C">
        <w:t xml:space="preserve">e-Admission system. </w:t>
      </w:r>
      <w:r w:rsidR="00245868" w:rsidRPr="0005768C">
        <w:t>T</w:t>
      </w:r>
      <w:r w:rsidR="00245868" w:rsidRPr="00A91391">
        <w:t xml:space="preserve">he </w:t>
      </w:r>
      <w:bookmarkStart w:id="39" w:name="_Hlk45632954"/>
      <w:r w:rsidR="006858D6">
        <w:t>MoER</w:t>
      </w:r>
      <w:r w:rsidR="00245868" w:rsidRPr="00A91391">
        <w:t xml:space="preserve">’s </w:t>
      </w:r>
      <w:r w:rsidR="004F712C" w:rsidRPr="00A91391">
        <w:t xml:space="preserve">Higher Education Department, </w:t>
      </w:r>
      <w:r w:rsidR="006858D6">
        <w:t>MoER</w:t>
      </w:r>
      <w:r w:rsidR="004F712C" w:rsidRPr="00A91391">
        <w:t xml:space="preserve">’ s </w:t>
      </w:r>
      <w:r w:rsidR="00245868" w:rsidRPr="00A91391">
        <w:t xml:space="preserve">ICT </w:t>
      </w:r>
      <w:r w:rsidR="0058407D" w:rsidRPr="00A91391">
        <w:t>Department</w:t>
      </w:r>
      <w:r w:rsidR="00245868" w:rsidRPr="00A91391">
        <w:t xml:space="preserve"> and the Information and Communication Technologies Center for Education </w:t>
      </w:r>
      <w:bookmarkEnd w:id="39"/>
      <w:r w:rsidR="00245868" w:rsidRPr="00A91391">
        <w:t>will be responsible units for this activity.</w:t>
      </w:r>
      <w:r w:rsidR="007A453C">
        <w:t xml:space="preserve"> </w:t>
      </w:r>
    </w:p>
    <w:p w14:paraId="73AC28B1" w14:textId="5054B789" w:rsidR="00F778BF" w:rsidRPr="00A91391" w:rsidRDefault="00665A9B" w:rsidP="0005768C">
      <w:pPr>
        <w:pStyle w:val="ListParagraph"/>
        <w:numPr>
          <w:ilvl w:val="0"/>
          <w:numId w:val="100"/>
        </w:numPr>
        <w:spacing w:after="27" w:line="248" w:lineRule="auto"/>
        <w:jc w:val="both"/>
      </w:pPr>
      <w:r w:rsidRPr="00A91391">
        <w:t xml:space="preserve"> </w:t>
      </w:r>
      <w:r w:rsidRPr="0005768C">
        <w:rPr>
          <w:b/>
          <w:bCs/>
          <w:i/>
          <w:iCs/>
        </w:rPr>
        <w:t>Technical assistance for managing the system development and implementation</w:t>
      </w:r>
      <w:r w:rsidR="00926940" w:rsidRPr="00A91391">
        <w:t>.</w:t>
      </w:r>
      <w:r w:rsidR="0025520D" w:rsidRPr="00A91391">
        <w:t xml:space="preserve"> </w:t>
      </w:r>
      <w:bookmarkStart w:id="40" w:name="_Hlk45633792"/>
      <w:r w:rsidR="00ED5E9A" w:rsidRPr="00A91391">
        <w:t>For this activity, a</w:t>
      </w:r>
      <w:r w:rsidR="00926940" w:rsidRPr="00A91391">
        <w:t xml:space="preserve">n IT </w:t>
      </w:r>
      <w:r w:rsidR="0025520D" w:rsidRPr="00A91391">
        <w:t xml:space="preserve">consultant </w:t>
      </w:r>
      <w:r w:rsidR="00926940" w:rsidRPr="00A91391">
        <w:t xml:space="preserve">will be hired by the </w:t>
      </w:r>
      <w:r w:rsidR="006858D6">
        <w:t>MoER</w:t>
      </w:r>
      <w:r w:rsidR="00926940" w:rsidRPr="00A91391">
        <w:t xml:space="preserve"> who will provide </w:t>
      </w:r>
      <w:r w:rsidR="00AD1B92" w:rsidRPr="00A91391">
        <w:t xml:space="preserve">technical </w:t>
      </w:r>
      <w:r w:rsidR="00654886" w:rsidRPr="00A91391">
        <w:t>assistance</w:t>
      </w:r>
      <w:r w:rsidR="00ED5E9A" w:rsidRPr="00A91391">
        <w:t xml:space="preserve"> </w:t>
      </w:r>
      <w:r w:rsidR="0025520D" w:rsidRPr="00A91391">
        <w:t xml:space="preserve">to the </w:t>
      </w:r>
      <w:r w:rsidR="006858D6">
        <w:t>MoER</w:t>
      </w:r>
      <w:r w:rsidR="0025520D" w:rsidRPr="00A91391">
        <w:t xml:space="preserve">’s Higher Education Department, MECR’ s ICT </w:t>
      </w:r>
      <w:r w:rsidR="00ED5E9A" w:rsidRPr="00A91391">
        <w:t>Department</w:t>
      </w:r>
      <w:r w:rsidR="0025520D" w:rsidRPr="00A91391">
        <w:t xml:space="preserve"> and the Information and Communication Technologies Center for Education </w:t>
      </w:r>
      <w:r w:rsidR="00926940" w:rsidRPr="00A91391">
        <w:t xml:space="preserve">in </w:t>
      </w:r>
      <w:r w:rsidR="0025520D" w:rsidRPr="00A91391">
        <w:t xml:space="preserve">managing the </w:t>
      </w:r>
      <w:r w:rsidR="00926940" w:rsidRPr="00A91391">
        <w:t xml:space="preserve">development and implementation </w:t>
      </w:r>
      <w:bookmarkEnd w:id="40"/>
      <w:r w:rsidR="00926940" w:rsidRPr="00A91391">
        <w:t xml:space="preserve">of e-Admission system. The </w:t>
      </w:r>
      <w:r w:rsidR="006858D6">
        <w:t>MoER</w:t>
      </w:r>
      <w:r w:rsidR="00926940" w:rsidRPr="00A91391">
        <w:t xml:space="preserve">’s ICT </w:t>
      </w:r>
      <w:r w:rsidR="005A5F0A" w:rsidRPr="00A91391">
        <w:t>Department</w:t>
      </w:r>
      <w:r w:rsidR="00926940" w:rsidRPr="00A91391">
        <w:t xml:space="preserve"> and the Information and Communication Technologies Center for Education will be responsible units for implementation of this activity</w:t>
      </w:r>
      <w:r w:rsidR="00907B34" w:rsidRPr="00A91391">
        <w:t>;</w:t>
      </w:r>
      <w:r w:rsidR="00E24132" w:rsidRPr="00A91391">
        <w:t xml:space="preserve"> </w:t>
      </w:r>
    </w:p>
    <w:p w14:paraId="08F6A61A" w14:textId="165FC896" w:rsidR="00E24132" w:rsidRPr="00A91391" w:rsidRDefault="00665A9B" w:rsidP="0005768C">
      <w:pPr>
        <w:pStyle w:val="ListParagraph"/>
        <w:numPr>
          <w:ilvl w:val="0"/>
          <w:numId w:val="100"/>
        </w:numPr>
        <w:spacing w:after="27" w:line="248" w:lineRule="auto"/>
        <w:jc w:val="both"/>
      </w:pPr>
      <w:r w:rsidRPr="0005768C">
        <w:rPr>
          <w:rFonts w:eastAsia="Arial"/>
          <w:b/>
          <w:bCs/>
          <w:i/>
          <w:iCs/>
        </w:rPr>
        <w:t>e-Admission System Development, Maintenance and Training of Users</w:t>
      </w:r>
      <w:r w:rsidR="00926940" w:rsidRPr="00A91391">
        <w:t>.</w:t>
      </w:r>
      <w:r w:rsidR="0025520D" w:rsidRPr="00A91391">
        <w:t xml:space="preserve"> Based on the ToRs developed, an IT company will be hired by the </w:t>
      </w:r>
      <w:r w:rsidR="006858D6">
        <w:t>MoER</w:t>
      </w:r>
      <w:r w:rsidR="0025520D" w:rsidRPr="00A91391">
        <w:t xml:space="preserve"> who will provide support in the development and implementation of e-Admission system</w:t>
      </w:r>
      <w:r w:rsidR="008B140F" w:rsidRPr="00A91391">
        <w:t>.</w:t>
      </w:r>
      <w:r w:rsidR="00926940" w:rsidRPr="00A91391">
        <w:t xml:space="preserve"> After development of e-Admission system, trainings will be delivered to users </w:t>
      </w:r>
      <w:r w:rsidR="00E766DF" w:rsidRPr="00A91391">
        <w:t xml:space="preserve">(Ministry’s staff, </w:t>
      </w:r>
      <w:r w:rsidR="007A453C">
        <w:t>Higher education institutions</w:t>
      </w:r>
      <w:r w:rsidR="00E766DF" w:rsidRPr="00A91391">
        <w:t xml:space="preserve">’ staff) </w:t>
      </w:r>
      <w:r w:rsidR="00926940" w:rsidRPr="00A91391">
        <w:t xml:space="preserve">of this system. </w:t>
      </w:r>
      <w:r w:rsidR="00907B34" w:rsidRPr="00A91391">
        <w:t xml:space="preserve">The </w:t>
      </w:r>
      <w:r w:rsidR="006858D6">
        <w:t>MoER</w:t>
      </w:r>
      <w:r w:rsidR="00907B34" w:rsidRPr="00A91391">
        <w:t xml:space="preserve">’s Higher Education Department, </w:t>
      </w:r>
      <w:r w:rsidR="006858D6">
        <w:t>MoER</w:t>
      </w:r>
      <w:r w:rsidR="00907B34" w:rsidRPr="00A91391">
        <w:t>’s ICT Department and the Information and Communication Technologies Center for Education will be responsible units for implementation of this activity throughout the project</w:t>
      </w:r>
      <w:r w:rsidR="00E24132" w:rsidRPr="00A91391">
        <w:t xml:space="preserve"> </w:t>
      </w:r>
    </w:p>
    <w:p w14:paraId="64B8697D" w14:textId="6D3E39AE" w:rsidR="00E24132" w:rsidRPr="00A91391" w:rsidRDefault="008139D6" w:rsidP="0005768C">
      <w:pPr>
        <w:pStyle w:val="ListParagraph"/>
        <w:numPr>
          <w:ilvl w:val="0"/>
          <w:numId w:val="100"/>
        </w:numPr>
        <w:spacing w:after="27" w:line="248" w:lineRule="auto"/>
        <w:jc w:val="both"/>
      </w:pPr>
      <w:r w:rsidRPr="0005768C">
        <w:rPr>
          <w:b/>
          <w:bCs/>
          <w:i/>
          <w:iCs/>
        </w:rPr>
        <w:t>Technical Assistance for the Acceptance of e-Admission System</w:t>
      </w:r>
      <w:r w:rsidR="008B140F" w:rsidRPr="00A91391">
        <w:t xml:space="preserve">. </w:t>
      </w:r>
      <w:r w:rsidR="004E0DBD" w:rsidRPr="00A91391">
        <w:t>After development of e-</w:t>
      </w:r>
      <w:r w:rsidR="00304C3A">
        <w:t>A</w:t>
      </w:r>
      <w:r w:rsidR="004E0DBD" w:rsidRPr="00A91391">
        <w:t>dmission system, an IT company will be hired, which will provide technical assistance for the acceptance of the system.</w:t>
      </w:r>
      <w:r w:rsidR="007A453C">
        <w:t xml:space="preserve"> </w:t>
      </w:r>
      <w:r w:rsidR="004E0DBD" w:rsidRPr="00A91391">
        <w:t xml:space="preserve">The </w:t>
      </w:r>
      <w:r w:rsidR="006858D6">
        <w:t>MoER</w:t>
      </w:r>
      <w:r w:rsidR="004E0DBD" w:rsidRPr="00A91391">
        <w:t xml:space="preserve">’s Higher Education Department, </w:t>
      </w:r>
      <w:r w:rsidR="006858D6">
        <w:t>MoER</w:t>
      </w:r>
      <w:r w:rsidR="004E0DBD" w:rsidRPr="00A91391">
        <w:t>’s ICT Department and the Information and Communication Technologies Center for Education will be responsible units for implementation of this activity</w:t>
      </w:r>
      <w:r w:rsidR="00E24132" w:rsidRPr="00A91391">
        <w:t xml:space="preserve">; </w:t>
      </w:r>
    </w:p>
    <w:p w14:paraId="4AC3F5A4" w14:textId="1ED1BA90" w:rsidR="00F778BF" w:rsidRPr="00A91391" w:rsidRDefault="008139D6" w:rsidP="0005768C">
      <w:pPr>
        <w:pStyle w:val="ListParagraph"/>
        <w:numPr>
          <w:ilvl w:val="0"/>
          <w:numId w:val="100"/>
        </w:numPr>
        <w:spacing w:after="27" w:line="248" w:lineRule="auto"/>
        <w:jc w:val="both"/>
      </w:pPr>
      <w:r w:rsidRPr="0005768C">
        <w:rPr>
          <w:b/>
          <w:bCs/>
          <w:i/>
          <w:iCs/>
        </w:rPr>
        <w:t>D</w:t>
      </w:r>
      <w:r w:rsidR="00E24132" w:rsidRPr="0005768C">
        <w:rPr>
          <w:b/>
          <w:bCs/>
          <w:i/>
          <w:iCs/>
        </w:rPr>
        <w:t xml:space="preserve">evelopment and implementation of communication campaigns </w:t>
      </w:r>
      <w:r w:rsidRPr="00A91391">
        <w:rPr>
          <w:b/>
          <w:bCs/>
          <w:i/>
          <w:iCs/>
        </w:rPr>
        <w:t>on</w:t>
      </w:r>
      <w:r w:rsidR="007A453C">
        <w:rPr>
          <w:b/>
          <w:bCs/>
          <w:i/>
          <w:iCs/>
        </w:rPr>
        <w:t xml:space="preserve"> </w:t>
      </w:r>
      <w:r w:rsidR="00E24132" w:rsidRPr="0005768C">
        <w:rPr>
          <w:b/>
          <w:bCs/>
          <w:i/>
          <w:iCs/>
        </w:rPr>
        <w:t>e-Admission</w:t>
      </w:r>
      <w:r w:rsidR="003F7366" w:rsidRPr="00A91391">
        <w:rPr>
          <w:b/>
          <w:bCs/>
          <w:i/>
          <w:iCs/>
        </w:rPr>
        <w:t xml:space="preserve"> system</w:t>
      </w:r>
      <w:r w:rsidR="00A30BEC" w:rsidRPr="00A91391">
        <w:rPr>
          <w:b/>
          <w:bCs/>
          <w:i/>
          <w:iCs/>
        </w:rPr>
        <w:t xml:space="preserve">. </w:t>
      </w:r>
      <w:r w:rsidR="00DD1E58" w:rsidRPr="0005768C">
        <w:t xml:space="preserve">The </w:t>
      </w:r>
      <w:r w:rsidR="006858D6">
        <w:t>MoER</w:t>
      </w:r>
      <w:r w:rsidR="00DD1E58" w:rsidRPr="00A91391">
        <w:rPr>
          <w:b/>
          <w:bCs/>
          <w:i/>
          <w:iCs/>
        </w:rPr>
        <w:t xml:space="preserve"> </w:t>
      </w:r>
      <w:r w:rsidR="00120971" w:rsidRPr="0005768C">
        <w:t>will hire</w:t>
      </w:r>
      <w:r w:rsidR="00DD1E58" w:rsidRPr="00A91391">
        <w:t xml:space="preserve"> a consulting company, which will</w:t>
      </w:r>
      <w:r w:rsidR="00120971" w:rsidRPr="00A91391">
        <w:t xml:space="preserve"> conduct c</w:t>
      </w:r>
      <w:r w:rsidR="00A30BEC" w:rsidRPr="0005768C">
        <w:t xml:space="preserve">ommunication campaigns </w:t>
      </w:r>
      <w:r w:rsidR="00C87534" w:rsidRPr="00A91391">
        <w:t xml:space="preserve">across </w:t>
      </w:r>
      <w:r w:rsidR="00A30BEC" w:rsidRPr="00A91391">
        <w:t>the country, including in remote villages, to promote the utilization of e-Admission system.</w:t>
      </w:r>
      <w:r w:rsidR="00773F24" w:rsidRPr="00A91391">
        <w:t xml:space="preserve"> The </w:t>
      </w:r>
      <w:r w:rsidR="006858D6">
        <w:t>MoER</w:t>
      </w:r>
      <w:r w:rsidR="00773F24" w:rsidRPr="00A91391">
        <w:t xml:space="preserve">’s Higher Education Department, </w:t>
      </w:r>
      <w:r w:rsidR="006858D6">
        <w:t>MoER</w:t>
      </w:r>
      <w:r w:rsidR="00773F24" w:rsidRPr="00A91391">
        <w:t xml:space="preserve">’s Mass-Media Department and the </w:t>
      </w:r>
      <w:r w:rsidR="006858D6">
        <w:t>MoER</w:t>
      </w:r>
      <w:r w:rsidR="00773F24" w:rsidRPr="00A91391">
        <w:t>’s ICT Department will be responsible units for implementation of this activity</w:t>
      </w:r>
      <w:r w:rsidR="00E24132" w:rsidRPr="00A91391">
        <w:t xml:space="preserve"> </w:t>
      </w:r>
    </w:p>
    <w:p w14:paraId="519A1F51" w14:textId="3470AFB0" w:rsidR="003F7366" w:rsidRPr="00A91391" w:rsidRDefault="003F7366" w:rsidP="004A0FC2">
      <w:pPr>
        <w:pStyle w:val="ListParagraph"/>
        <w:numPr>
          <w:ilvl w:val="0"/>
          <w:numId w:val="100"/>
        </w:numPr>
        <w:spacing w:after="27" w:line="248" w:lineRule="auto"/>
        <w:jc w:val="both"/>
      </w:pPr>
      <w:r w:rsidRPr="0005768C">
        <w:rPr>
          <w:b/>
          <w:bCs/>
          <w:i/>
          <w:iCs/>
        </w:rPr>
        <w:t>Purchase of Equipment and Furniture for the Unit Responsible for Implementing e-Admission</w:t>
      </w:r>
      <w:r w:rsidRPr="004A0FC2">
        <w:rPr>
          <w:b/>
          <w:bCs/>
          <w:i/>
          <w:iCs/>
        </w:rPr>
        <w:t xml:space="preserve">. </w:t>
      </w:r>
      <w:r w:rsidR="00055513" w:rsidRPr="00A91391">
        <w:t xml:space="preserve">The </w:t>
      </w:r>
      <w:r w:rsidR="006858D6">
        <w:t>MoER</w:t>
      </w:r>
      <w:r w:rsidR="00055513" w:rsidRPr="00A91391">
        <w:t xml:space="preserve"> will </w:t>
      </w:r>
      <w:r w:rsidR="00782E03">
        <w:t xml:space="preserve">hire additional staff in the Higher Education Department (two officials) and in the </w:t>
      </w:r>
      <w:r w:rsidR="00782E03" w:rsidRPr="00A91391">
        <w:t xml:space="preserve">ICT Department </w:t>
      </w:r>
      <w:r w:rsidR="00782E03">
        <w:t>(one official) who</w:t>
      </w:r>
      <w:r w:rsidR="00055513" w:rsidRPr="00A91391">
        <w:t xml:space="preserve"> will be responsible for e-Admission management</w:t>
      </w:r>
      <w:r w:rsidR="004A0FC2">
        <w:t xml:space="preserve"> and implementation</w:t>
      </w:r>
      <w:r w:rsidR="00127C36" w:rsidRPr="00A91391">
        <w:t xml:space="preserve">. </w:t>
      </w:r>
      <w:r w:rsidR="00782E03">
        <w:t xml:space="preserve"> </w:t>
      </w:r>
      <w:r w:rsidR="00127C36" w:rsidRPr="00A91391">
        <w:t xml:space="preserve">The </w:t>
      </w:r>
      <w:r w:rsidR="00055513" w:rsidRPr="00A91391">
        <w:t>ICT equipment and furniture</w:t>
      </w:r>
      <w:r w:rsidR="00127C36" w:rsidRPr="00A91391">
        <w:t xml:space="preserve"> will be purchased for this unit from the project funds.</w:t>
      </w:r>
      <w:r w:rsidR="00055513" w:rsidRPr="00A91391">
        <w:t xml:space="preserve"> The </w:t>
      </w:r>
      <w:r w:rsidR="006858D6">
        <w:t>MoER</w:t>
      </w:r>
      <w:r w:rsidR="00055513" w:rsidRPr="00A91391">
        <w:t xml:space="preserve">’s Higher Education Department and the </w:t>
      </w:r>
      <w:r w:rsidR="006858D6">
        <w:t>MoER</w:t>
      </w:r>
      <w:r w:rsidR="00055513" w:rsidRPr="00A91391">
        <w:t xml:space="preserve">’s </w:t>
      </w:r>
      <w:bookmarkStart w:id="41" w:name="_Hlk46478642"/>
      <w:r w:rsidR="00055513" w:rsidRPr="00A91391">
        <w:t xml:space="preserve">ICT Department </w:t>
      </w:r>
      <w:bookmarkEnd w:id="41"/>
      <w:r w:rsidR="00055513" w:rsidRPr="00A91391">
        <w:t>will be responsible units for implementation of this activity.</w:t>
      </w:r>
      <w:r w:rsidR="00432285" w:rsidRPr="00A91391">
        <w:t xml:space="preserve"> </w:t>
      </w:r>
    </w:p>
    <w:p w14:paraId="249DACC7" w14:textId="1F68E9E9" w:rsidR="003F7366" w:rsidRPr="00A91391" w:rsidRDefault="003F7366" w:rsidP="003F7366">
      <w:pPr>
        <w:pStyle w:val="ListParagraph"/>
        <w:numPr>
          <w:ilvl w:val="0"/>
          <w:numId w:val="100"/>
        </w:numPr>
        <w:spacing w:after="27" w:line="248" w:lineRule="auto"/>
        <w:jc w:val="both"/>
      </w:pPr>
      <w:r w:rsidRPr="0005768C">
        <w:rPr>
          <w:b/>
          <w:bCs/>
          <w:i/>
          <w:iCs/>
        </w:rPr>
        <w:t xml:space="preserve">Enhancing </w:t>
      </w:r>
      <w:r w:rsidR="006858D6">
        <w:rPr>
          <w:b/>
          <w:bCs/>
          <w:i/>
          <w:iCs/>
        </w:rPr>
        <w:t>MoER</w:t>
      </w:r>
      <w:r w:rsidRPr="0005768C">
        <w:rPr>
          <w:b/>
          <w:bCs/>
          <w:i/>
          <w:iCs/>
        </w:rPr>
        <w:t>'s Capacity in Admissions (</w:t>
      </w:r>
      <w:r w:rsidR="004F712C" w:rsidRPr="00A91391">
        <w:rPr>
          <w:b/>
          <w:bCs/>
          <w:i/>
          <w:iCs/>
        </w:rPr>
        <w:t>Study visit)</w:t>
      </w:r>
      <w:r w:rsidR="00432285" w:rsidRPr="00A91391">
        <w:rPr>
          <w:b/>
          <w:bCs/>
          <w:i/>
          <w:iCs/>
        </w:rPr>
        <w:t xml:space="preserve">. </w:t>
      </w:r>
      <w:r w:rsidR="00432285" w:rsidRPr="0005768C">
        <w:t xml:space="preserve">Trainings will be delivered to </w:t>
      </w:r>
      <w:r w:rsidR="006858D6">
        <w:t>MoER</w:t>
      </w:r>
      <w:r w:rsidR="00432285" w:rsidRPr="00A91391">
        <w:t>’</w:t>
      </w:r>
      <w:r w:rsidR="00432285" w:rsidRPr="0005768C">
        <w:t xml:space="preserve">s staff </w:t>
      </w:r>
      <w:r w:rsidR="00432285" w:rsidRPr="00A91391">
        <w:t xml:space="preserve">in good practices regarding admissions to higher education institutions. </w:t>
      </w:r>
    </w:p>
    <w:p w14:paraId="455664AF" w14:textId="479CD94F" w:rsidR="00127C36" w:rsidRPr="0005768C" w:rsidRDefault="00127C36" w:rsidP="0005768C">
      <w:pPr>
        <w:pStyle w:val="ListParagraph"/>
        <w:numPr>
          <w:ilvl w:val="0"/>
          <w:numId w:val="0"/>
        </w:numPr>
        <w:jc w:val="both"/>
        <w:rPr>
          <w:b/>
          <w:bCs/>
          <w:i/>
          <w:iCs/>
        </w:rPr>
      </w:pPr>
      <w:r w:rsidRPr="0005768C">
        <w:rPr>
          <w:b/>
          <w:bCs/>
          <w:i/>
          <w:iCs/>
        </w:rPr>
        <w:t>Higher Education Management Information System</w:t>
      </w:r>
      <w:r w:rsidRPr="00A91391">
        <w:rPr>
          <w:b/>
          <w:bCs/>
          <w:i/>
          <w:iCs/>
        </w:rPr>
        <w:t xml:space="preserve"> (HEMIS)</w:t>
      </w:r>
    </w:p>
    <w:p w14:paraId="259BABEA" w14:textId="4F941EA7" w:rsidR="00094279" w:rsidRPr="00030EC2" w:rsidRDefault="00305395" w:rsidP="0005768C">
      <w:pPr>
        <w:pStyle w:val="ListParagraph"/>
        <w:ind w:left="0" w:firstLine="0"/>
        <w:jc w:val="both"/>
      </w:pPr>
      <w:r w:rsidRPr="00030EC2">
        <w:t xml:space="preserve">The activities for </w:t>
      </w:r>
      <w:r w:rsidR="00964068" w:rsidRPr="00030EC2">
        <w:t xml:space="preserve">the </w:t>
      </w:r>
      <w:r w:rsidRPr="00030EC2">
        <w:t xml:space="preserve">development </w:t>
      </w:r>
      <w:r w:rsidR="00FF4F9D" w:rsidRPr="00030EC2">
        <w:t xml:space="preserve">and implementation </w:t>
      </w:r>
      <w:r w:rsidRPr="00030EC2">
        <w:t xml:space="preserve">of the </w:t>
      </w:r>
      <w:r w:rsidR="00C524B5" w:rsidRPr="00030EC2">
        <w:t>HEMIS</w:t>
      </w:r>
      <w:r w:rsidRPr="00030EC2">
        <w:t xml:space="preserve"> shall be implemented as follows</w:t>
      </w:r>
      <w:r w:rsidR="00E24132" w:rsidRPr="00030EC2">
        <w:t>:</w:t>
      </w:r>
    </w:p>
    <w:p w14:paraId="58E95832" w14:textId="01892A30" w:rsidR="00E24132" w:rsidRPr="0005768C" w:rsidRDefault="00182538" w:rsidP="0005768C">
      <w:pPr>
        <w:pStyle w:val="ListParagraph"/>
        <w:numPr>
          <w:ilvl w:val="0"/>
          <w:numId w:val="100"/>
        </w:numPr>
        <w:spacing w:after="27" w:line="248" w:lineRule="auto"/>
        <w:jc w:val="both"/>
        <w:rPr>
          <w:b/>
          <w:bCs/>
          <w:i/>
          <w:iCs/>
        </w:rPr>
      </w:pPr>
      <w:r w:rsidRPr="0005768C">
        <w:rPr>
          <w:b/>
          <w:bCs/>
          <w:i/>
          <w:iCs/>
        </w:rPr>
        <w:t>P</w:t>
      </w:r>
      <w:r w:rsidR="00E24132" w:rsidRPr="0005768C">
        <w:rPr>
          <w:b/>
          <w:bCs/>
          <w:i/>
          <w:iCs/>
        </w:rPr>
        <w:t>reparation of the Terms of Reference for the development of the HEMIS</w:t>
      </w:r>
      <w:r w:rsidR="00FF4F9D" w:rsidRPr="00A91391">
        <w:rPr>
          <w:b/>
          <w:bCs/>
          <w:i/>
          <w:iCs/>
        </w:rPr>
        <w:t xml:space="preserve">. </w:t>
      </w:r>
      <w:r w:rsidR="00FF4F9D" w:rsidRPr="00A91391">
        <w:t xml:space="preserve">An individual consultant will be hired by the </w:t>
      </w:r>
      <w:r w:rsidR="006858D6">
        <w:t>MoER</w:t>
      </w:r>
      <w:r w:rsidR="00FF4F9D" w:rsidRPr="00A91391">
        <w:t xml:space="preserve"> who will provide support in the development of the ToR for development and implementation of the HEMIS. The </w:t>
      </w:r>
      <w:r w:rsidR="006858D6">
        <w:t>MoER</w:t>
      </w:r>
      <w:r w:rsidR="00FF4F9D" w:rsidRPr="00A91391">
        <w:t xml:space="preserve">’s ICT </w:t>
      </w:r>
      <w:r w:rsidR="009D7850" w:rsidRPr="00A91391">
        <w:t>Department</w:t>
      </w:r>
      <w:r w:rsidR="00FF4F9D" w:rsidRPr="00A91391">
        <w:t xml:space="preserve"> and the Information and Communication Technologies Center for Education will be responsible units for </w:t>
      </w:r>
      <w:r w:rsidR="00AA60DE" w:rsidRPr="00A91391">
        <w:t xml:space="preserve">implementation of </w:t>
      </w:r>
      <w:r w:rsidR="00FF4F9D" w:rsidRPr="00A91391">
        <w:t>this activity</w:t>
      </w:r>
      <w:r w:rsidR="00E24132" w:rsidRPr="0005768C">
        <w:rPr>
          <w:b/>
          <w:bCs/>
          <w:i/>
          <w:iCs/>
        </w:rPr>
        <w:t xml:space="preserve">; </w:t>
      </w:r>
    </w:p>
    <w:p w14:paraId="4CB87E34" w14:textId="333AD917" w:rsidR="004F712C" w:rsidRPr="00A91391" w:rsidRDefault="00182538" w:rsidP="004F712C">
      <w:pPr>
        <w:pStyle w:val="ListParagraph"/>
        <w:numPr>
          <w:ilvl w:val="0"/>
          <w:numId w:val="100"/>
        </w:numPr>
        <w:spacing w:after="27" w:line="248" w:lineRule="auto"/>
        <w:jc w:val="both"/>
      </w:pPr>
      <w:r w:rsidRPr="0005768C">
        <w:rPr>
          <w:b/>
          <w:bCs/>
          <w:i/>
          <w:iCs/>
        </w:rPr>
        <w:t>Technical</w:t>
      </w:r>
      <w:r w:rsidR="00E24132" w:rsidRPr="0005768C">
        <w:rPr>
          <w:b/>
          <w:bCs/>
          <w:i/>
          <w:iCs/>
        </w:rPr>
        <w:t xml:space="preserve"> assistance for managing the development and implementation of the HEMIS</w:t>
      </w:r>
      <w:r w:rsidR="004F712C" w:rsidRPr="00A91391">
        <w:rPr>
          <w:b/>
          <w:bCs/>
          <w:i/>
          <w:iCs/>
        </w:rPr>
        <w:t>.</w:t>
      </w:r>
      <w:r w:rsidR="00CC7166" w:rsidRPr="00A91391">
        <w:rPr>
          <w:b/>
          <w:bCs/>
          <w:i/>
          <w:iCs/>
        </w:rPr>
        <w:t xml:space="preserve"> </w:t>
      </w:r>
      <w:r w:rsidR="00945A82" w:rsidRPr="0005768C">
        <w:t>For this a</w:t>
      </w:r>
      <w:r w:rsidR="00945A82" w:rsidRPr="00A91391">
        <w:t>ssignment</w:t>
      </w:r>
      <w:r w:rsidR="00945A82" w:rsidRPr="0005768C">
        <w:t xml:space="preserve">, </w:t>
      </w:r>
      <w:r w:rsidR="00945A82" w:rsidRPr="00A91391">
        <w:t>a</w:t>
      </w:r>
      <w:r w:rsidR="00CC7166" w:rsidRPr="00A91391">
        <w:t xml:space="preserve">n IT consultant will be hired </w:t>
      </w:r>
      <w:r w:rsidR="0047686B" w:rsidRPr="00A91391">
        <w:t xml:space="preserve">through the Project </w:t>
      </w:r>
      <w:r w:rsidR="00F04B7F">
        <w:t>to</w:t>
      </w:r>
      <w:r w:rsidR="00CC7166" w:rsidRPr="00A91391">
        <w:t xml:space="preserve"> </w:t>
      </w:r>
      <w:r w:rsidR="00324EBC" w:rsidRPr="00A91391">
        <w:t>assist</w:t>
      </w:r>
      <w:r w:rsidR="00CC7166" w:rsidRPr="00A91391">
        <w:t xml:space="preserve"> </w:t>
      </w:r>
      <w:r w:rsidR="00F04B7F">
        <w:t xml:space="preserve">the </w:t>
      </w:r>
      <w:r w:rsidR="006858D6">
        <w:t>MoER</w:t>
      </w:r>
      <w:r w:rsidR="00F04B7F">
        <w:t xml:space="preserve"> with (i) </w:t>
      </w:r>
      <w:r w:rsidR="00F04B7F" w:rsidRPr="00A91391">
        <w:t>managing the development and implementation of the HEMIS</w:t>
      </w:r>
      <w:r w:rsidR="00F04B7F">
        <w:t>, and (ii) liaise with</w:t>
      </w:r>
      <w:r w:rsidR="00F04B7F" w:rsidRPr="00A91391">
        <w:t xml:space="preserve"> </w:t>
      </w:r>
      <w:r w:rsidR="00CC7166" w:rsidRPr="00A91391">
        <w:t xml:space="preserve">the </w:t>
      </w:r>
      <w:r w:rsidR="006858D6">
        <w:t>MoER</w:t>
      </w:r>
      <w:r w:rsidR="00CC7166" w:rsidRPr="00A91391">
        <w:t xml:space="preserve">’s Higher Education Department, MECR’s ICT </w:t>
      </w:r>
      <w:r w:rsidR="009D7850" w:rsidRPr="00A91391">
        <w:t>Department</w:t>
      </w:r>
      <w:r w:rsidR="00CC7166" w:rsidRPr="00A91391">
        <w:t xml:space="preserve"> and the Information and Communication Technologies Center for Education. </w:t>
      </w:r>
    </w:p>
    <w:p w14:paraId="0AE94D16" w14:textId="6210B998" w:rsidR="00E24132" w:rsidRPr="00A91391" w:rsidRDefault="007A7E6A" w:rsidP="0005768C">
      <w:pPr>
        <w:pStyle w:val="ListParagraph"/>
        <w:numPr>
          <w:ilvl w:val="0"/>
          <w:numId w:val="100"/>
        </w:numPr>
        <w:spacing w:after="27" w:line="248" w:lineRule="auto"/>
        <w:jc w:val="both"/>
      </w:pPr>
      <w:r w:rsidRPr="0005768C">
        <w:rPr>
          <w:b/>
          <w:bCs/>
          <w:i/>
          <w:iCs/>
        </w:rPr>
        <w:t>HEMIS Development, Maintenance and Training of Users</w:t>
      </w:r>
      <w:r w:rsidR="00E24132" w:rsidRPr="00A91391">
        <w:t xml:space="preserve">. </w:t>
      </w:r>
      <w:r w:rsidR="00AA60DE" w:rsidRPr="00A91391">
        <w:t>Based on the ToRs developed</w:t>
      </w:r>
      <w:r w:rsidR="0068274F" w:rsidRPr="00A91391">
        <w:t xml:space="preserve"> and approved by the Bank</w:t>
      </w:r>
      <w:r w:rsidR="00AA60DE" w:rsidRPr="00A91391">
        <w:t xml:space="preserve">, an IT company will be hired </w:t>
      </w:r>
      <w:r w:rsidR="00324EBC" w:rsidRPr="00A91391">
        <w:t xml:space="preserve">through the Project </w:t>
      </w:r>
      <w:r w:rsidR="00AA60DE" w:rsidRPr="00A91391">
        <w:t xml:space="preserve">who will provide support </w:t>
      </w:r>
      <w:r w:rsidR="00324EBC" w:rsidRPr="00A91391">
        <w:t xml:space="preserve">to the </w:t>
      </w:r>
      <w:r w:rsidR="006858D6">
        <w:t>MoER</w:t>
      </w:r>
      <w:r w:rsidR="00324EBC" w:rsidRPr="00A91391">
        <w:t xml:space="preserve"> </w:t>
      </w:r>
      <w:r w:rsidR="00AA60DE" w:rsidRPr="00A91391">
        <w:t xml:space="preserve">in the development and implementation of </w:t>
      </w:r>
      <w:r w:rsidR="00DA6ADD" w:rsidRPr="00A91391">
        <w:t xml:space="preserve">HEMIS. </w:t>
      </w:r>
      <w:r w:rsidR="00AA60DE" w:rsidRPr="00A91391">
        <w:t xml:space="preserve">The </w:t>
      </w:r>
      <w:r w:rsidR="006858D6">
        <w:t>MoER</w:t>
      </w:r>
      <w:r w:rsidR="00AA60DE" w:rsidRPr="00A91391">
        <w:t xml:space="preserve">’s ICT </w:t>
      </w:r>
      <w:r w:rsidR="009D7850" w:rsidRPr="00A91391">
        <w:t>Department</w:t>
      </w:r>
      <w:r w:rsidR="00AA60DE" w:rsidRPr="00A91391">
        <w:t xml:space="preserve"> and the Information and Communication Technologies Center for Education will be responsible units for implementation of this activity</w:t>
      </w:r>
      <w:r w:rsidR="00DA6ADD" w:rsidRPr="00A91391">
        <w:t xml:space="preserve">. </w:t>
      </w:r>
      <w:r w:rsidR="00E24132" w:rsidRPr="00A91391">
        <w:t xml:space="preserve">The HEMIS should be able to communicate with existing isolated management information systems that currently run in </w:t>
      </w:r>
      <w:r w:rsidR="007A453C">
        <w:t>higher education institutions</w:t>
      </w:r>
      <w:r w:rsidR="00E24132" w:rsidRPr="00A91391">
        <w:t xml:space="preserve"> and </w:t>
      </w:r>
      <w:r w:rsidR="00324EBC" w:rsidRPr="00A91391">
        <w:t>should</w:t>
      </w:r>
      <w:r w:rsidR="00AB173D" w:rsidRPr="00A91391">
        <w:t xml:space="preserve"> interconnect with Educational Management Information System (EMIS) of </w:t>
      </w:r>
      <w:r w:rsidR="00E24132" w:rsidRPr="00A91391">
        <w:t xml:space="preserve">the </w:t>
      </w:r>
      <w:r w:rsidR="006858D6">
        <w:t>MoER</w:t>
      </w:r>
      <w:r w:rsidR="00E24132" w:rsidRPr="00A91391">
        <w:t>. It should also communicate with the e-Admission system</w:t>
      </w:r>
      <w:r w:rsidR="0047071B">
        <w:t>.</w:t>
      </w:r>
      <w:r w:rsidR="00E24132" w:rsidRPr="00A91391">
        <w:t xml:space="preserve"> The HEMIS should include modules for the (i) management of accredited programs and institutions, (ii) management of the NQF, and (iii) issuance of diplomas</w:t>
      </w:r>
      <w:r w:rsidR="001B13AE" w:rsidRPr="00A91391">
        <w:t>.</w:t>
      </w:r>
      <w:r w:rsidR="002E5F05" w:rsidRPr="00A91391">
        <w:t xml:space="preserve"> </w:t>
      </w:r>
      <w:r w:rsidR="001B13AE" w:rsidRPr="00A91391">
        <w:t>After development of HEMIS, trainings will be delivered to users of this system.</w:t>
      </w:r>
      <w:r w:rsidR="00E24132" w:rsidRPr="00A91391">
        <w:t xml:space="preserve"> </w:t>
      </w:r>
    </w:p>
    <w:p w14:paraId="1019F8ED" w14:textId="2AFE56F0" w:rsidR="00E24132" w:rsidRPr="0005768C" w:rsidRDefault="00C04FB8" w:rsidP="0005768C">
      <w:pPr>
        <w:pStyle w:val="ListParagraph"/>
        <w:numPr>
          <w:ilvl w:val="0"/>
          <w:numId w:val="100"/>
        </w:numPr>
        <w:spacing w:after="27" w:line="248" w:lineRule="auto"/>
        <w:jc w:val="both"/>
        <w:rPr>
          <w:b/>
          <w:bCs/>
          <w:i/>
          <w:iCs/>
        </w:rPr>
      </w:pPr>
      <w:r w:rsidRPr="0005768C">
        <w:rPr>
          <w:b/>
          <w:bCs/>
          <w:i/>
          <w:iCs/>
        </w:rPr>
        <w:t>Technical</w:t>
      </w:r>
      <w:r w:rsidR="00E24132" w:rsidRPr="0005768C">
        <w:rPr>
          <w:b/>
          <w:bCs/>
          <w:i/>
          <w:iCs/>
        </w:rPr>
        <w:t xml:space="preserve"> assistance for the acceptance of the HEMIS</w:t>
      </w:r>
      <w:r w:rsidR="00760D5C" w:rsidRPr="00A91391">
        <w:rPr>
          <w:b/>
          <w:bCs/>
          <w:i/>
          <w:iCs/>
        </w:rPr>
        <w:t xml:space="preserve">. </w:t>
      </w:r>
      <w:r w:rsidR="003D31C2" w:rsidRPr="0005768C">
        <w:t xml:space="preserve">After development of the HEMIS, </w:t>
      </w:r>
      <w:r w:rsidR="003D31C2" w:rsidRPr="00A91391">
        <w:t>a</w:t>
      </w:r>
      <w:r w:rsidR="00760D5C" w:rsidRPr="00A91391">
        <w:t xml:space="preserve">n IT company will be hired </w:t>
      </w:r>
      <w:r w:rsidR="00E032FD">
        <w:t>to</w:t>
      </w:r>
      <w:r w:rsidR="00760D5C" w:rsidRPr="00A91391">
        <w:t xml:space="preserve"> provide technical assistance to the </w:t>
      </w:r>
      <w:r w:rsidR="006858D6">
        <w:t>MoER</w:t>
      </w:r>
      <w:r w:rsidR="00760D5C" w:rsidRPr="00A91391">
        <w:t xml:space="preserve"> for the acceptance of </w:t>
      </w:r>
      <w:r w:rsidR="00803A71" w:rsidRPr="00A91391">
        <w:t xml:space="preserve">the </w:t>
      </w:r>
      <w:r w:rsidR="003D31C2" w:rsidRPr="00A91391">
        <w:t>system</w:t>
      </w:r>
      <w:r w:rsidR="00760D5C" w:rsidRPr="00A91391">
        <w:t xml:space="preserve">. The </w:t>
      </w:r>
      <w:r w:rsidR="006858D6">
        <w:t>MoER</w:t>
      </w:r>
      <w:r w:rsidR="00760D5C" w:rsidRPr="00A91391">
        <w:t xml:space="preserve">’s Higher Education Department, </w:t>
      </w:r>
      <w:r w:rsidR="006858D6">
        <w:t>MoER</w:t>
      </w:r>
      <w:r w:rsidR="00760D5C" w:rsidRPr="00A91391">
        <w:t xml:space="preserve">’s ICT </w:t>
      </w:r>
      <w:r w:rsidR="00803A71" w:rsidRPr="00A91391">
        <w:t>Department</w:t>
      </w:r>
      <w:r w:rsidR="00760D5C" w:rsidRPr="00A91391">
        <w:t xml:space="preserve"> and the Information and Communication Technologies Center for Education will be responsible units for implementation of this activity</w:t>
      </w:r>
      <w:r w:rsidR="00E24132" w:rsidRPr="0005768C">
        <w:rPr>
          <w:b/>
          <w:bCs/>
          <w:i/>
          <w:iCs/>
        </w:rPr>
        <w:t xml:space="preserve">; </w:t>
      </w:r>
    </w:p>
    <w:p w14:paraId="4F6F5BB6" w14:textId="4E723448" w:rsidR="00E24132" w:rsidRPr="00A91391" w:rsidRDefault="00C04FB8" w:rsidP="0005768C">
      <w:pPr>
        <w:pStyle w:val="ListParagraph"/>
        <w:numPr>
          <w:ilvl w:val="0"/>
          <w:numId w:val="100"/>
        </w:numPr>
        <w:spacing w:after="27" w:line="248" w:lineRule="auto"/>
        <w:jc w:val="both"/>
      </w:pPr>
      <w:r w:rsidRPr="0005768C">
        <w:rPr>
          <w:b/>
          <w:bCs/>
          <w:i/>
          <w:iCs/>
        </w:rPr>
        <w:t xml:space="preserve">Enhancing the </w:t>
      </w:r>
      <w:r w:rsidR="006858D6">
        <w:rPr>
          <w:b/>
          <w:bCs/>
          <w:i/>
          <w:iCs/>
        </w:rPr>
        <w:t>MoER</w:t>
      </w:r>
      <w:r w:rsidRPr="0005768C">
        <w:rPr>
          <w:b/>
          <w:bCs/>
          <w:i/>
          <w:iCs/>
        </w:rPr>
        <w:t xml:space="preserve">'s and </w:t>
      </w:r>
      <w:r w:rsidR="007A453C">
        <w:rPr>
          <w:b/>
          <w:bCs/>
          <w:i/>
          <w:iCs/>
        </w:rPr>
        <w:t>Higher education institutions</w:t>
      </w:r>
      <w:r w:rsidRPr="0005768C">
        <w:rPr>
          <w:b/>
          <w:bCs/>
          <w:i/>
          <w:iCs/>
        </w:rPr>
        <w:t>' Capacity in Data Utilization</w:t>
      </w:r>
      <w:r w:rsidRPr="00A91391">
        <w:t xml:space="preserve">. </w:t>
      </w:r>
      <w:r w:rsidR="001B13AE" w:rsidRPr="00A91391">
        <w:t xml:space="preserve">Trainings will be delivered to the </w:t>
      </w:r>
      <w:r w:rsidR="006858D6">
        <w:t>MoER</w:t>
      </w:r>
      <w:r w:rsidR="00AD1B92" w:rsidRPr="00A91391">
        <w:t>’s staff</w:t>
      </w:r>
      <w:r w:rsidR="001B13AE" w:rsidRPr="00A91391">
        <w:t xml:space="preserve"> and </w:t>
      </w:r>
      <w:r w:rsidR="007A453C">
        <w:t>higher education institutions</w:t>
      </w:r>
      <w:r w:rsidR="00AD1B92" w:rsidRPr="00A91391">
        <w:t xml:space="preserve">’ staff </w:t>
      </w:r>
      <w:r w:rsidR="001B13AE" w:rsidRPr="00A91391">
        <w:t>in the utilization of data for planning and decision-making</w:t>
      </w:r>
      <w:r w:rsidR="004F712C" w:rsidRPr="00A91391">
        <w:t xml:space="preserve"> by two individual consultants hired for this assignment</w:t>
      </w:r>
      <w:r w:rsidR="001B13AE" w:rsidRPr="00A91391">
        <w:t>.</w:t>
      </w:r>
      <w:r w:rsidR="007A453C">
        <w:t xml:space="preserve"> </w:t>
      </w:r>
    </w:p>
    <w:p w14:paraId="61D23210" w14:textId="659B1783" w:rsidR="00FB4CE3" w:rsidRPr="0005768C" w:rsidRDefault="008B4EF8" w:rsidP="00613058">
      <w:pPr>
        <w:pStyle w:val="ListParagraph"/>
        <w:ind w:left="0" w:firstLine="0"/>
        <w:jc w:val="both"/>
      </w:pPr>
      <w:bookmarkStart w:id="42" w:name="_Hlk46236283"/>
      <w:bookmarkEnd w:id="38"/>
      <w:r w:rsidRPr="0005768C">
        <w:rPr>
          <w:i/>
        </w:rPr>
        <w:t>A</w:t>
      </w:r>
      <w:r w:rsidRPr="00A91391">
        <w:t xml:space="preserve"> </w:t>
      </w:r>
      <w:r w:rsidR="00C36647" w:rsidRPr="00A91391">
        <w:rPr>
          <w:b/>
          <w:bCs/>
          <w:i/>
          <w:iCs/>
        </w:rPr>
        <w:t>G</w:t>
      </w:r>
      <w:r w:rsidRPr="0005768C">
        <w:rPr>
          <w:b/>
          <w:bCs/>
          <w:i/>
          <w:iCs/>
        </w:rPr>
        <w:t xml:space="preserve">raduate </w:t>
      </w:r>
      <w:r w:rsidR="00C36647" w:rsidRPr="00A91391">
        <w:rPr>
          <w:b/>
          <w:bCs/>
          <w:i/>
          <w:iCs/>
        </w:rPr>
        <w:t>T</w:t>
      </w:r>
      <w:r w:rsidRPr="0005768C">
        <w:rPr>
          <w:b/>
          <w:bCs/>
          <w:i/>
          <w:iCs/>
        </w:rPr>
        <w:t xml:space="preserve">racer </w:t>
      </w:r>
      <w:r w:rsidR="00C36647" w:rsidRPr="00A91391">
        <w:rPr>
          <w:b/>
          <w:bCs/>
          <w:i/>
          <w:iCs/>
        </w:rPr>
        <w:t>S</w:t>
      </w:r>
      <w:r w:rsidRPr="0005768C">
        <w:rPr>
          <w:b/>
          <w:bCs/>
          <w:i/>
          <w:iCs/>
        </w:rPr>
        <w:t>tudy</w:t>
      </w:r>
      <w:r w:rsidRPr="00A91391">
        <w:t xml:space="preserve"> is a survey of graduates that is carried </w:t>
      </w:r>
      <w:bookmarkEnd w:id="42"/>
      <w:r w:rsidRPr="00A91391">
        <w:t>out after graduation. It usually includes questions on the progress with the studies of surveyed graduates, their transition to work, career, the utilization of acquired competencies, and their current occupations. It provides reliable information for evidence-based policy-making in areas including the relevance of academic programs and quality of education.</w:t>
      </w:r>
    </w:p>
    <w:p w14:paraId="74ACA460" w14:textId="4FCCF3FA" w:rsidR="00756812" w:rsidRPr="0005768C" w:rsidRDefault="00756812" w:rsidP="00613058">
      <w:pPr>
        <w:pStyle w:val="ListParagraph"/>
        <w:ind w:left="0" w:firstLine="0"/>
        <w:jc w:val="both"/>
      </w:pPr>
      <w:r w:rsidRPr="00A91391">
        <w:t xml:space="preserve">The </w:t>
      </w:r>
      <w:bookmarkStart w:id="43" w:name="_Hlk45801739"/>
      <w:r w:rsidR="006858D6">
        <w:t>MoER</w:t>
      </w:r>
      <w:r w:rsidRPr="00A91391">
        <w:t xml:space="preserve">’s Higher Education Department </w:t>
      </w:r>
      <w:bookmarkEnd w:id="43"/>
      <w:r w:rsidRPr="00A91391">
        <w:t>will be responsible for implementation of this activity.</w:t>
      </w:r>
      <w:r w:rsidR="007A453C">
        <w:t xml:space="preserve"> </w:t>
      </w:r>
    </w:p>
    <w:p w14:paraId="2351423C" w14:textId="6ECB111C" w:rsidR="00C36647" w:rsidRPr="00A91391" w:rsidRDefault="00E24132" w:rsidP="00613058">
      <w:pPr>
        <w:pStyle w:val="ListParagraph"/>
        <w:ind w:left="0" w:firstLine="0"/>
        <w:jc w:val="both"/>
      </w:pPr>
      <w:r w:rsidRPr="00A91391">
        <w:rPr>
          <w:i/>
        </w:rPr>
        <w:t xml:space="preserve"> </w:t>
      </w:r>
      <w:r w:rsidR="008B4EF8" w:rsidRPr="00A91391">
        <w:rPr>
          <w:iCs/>
        </w:rPr>
        <w:t>T</w:t>
      </w:r>
      <w:r w:rsidR="00FB4CE3" w:rsidRPr="00A91391">
        <w:rPr>
          <w:iCs/>
        </w:rPr>
        <w:t xml:space="preserve">he activities under </w:t>
      </w:r>
      <w:r w:rsidRPr="00A91391">
        <w:t xml:space="preserve">his sub-component </w:t>
      </w:r>
      <w:r w:rsidR="00C36647" w:rsidRPr="00A91391">
        <w:t>shall be implemented as follows:</w:t>
      </w:r>
    </w:p>
    <w:p w14:paraId="06D39B64" w14:textId="04B88BAD" w:rsidR="00C36647" w:rsidRPr="00A91391" w:rsidRDefault="00C36647" w:rsidP="008D2BB8">
      <w:pPr>
        <w:pStyle w:val="ListParagraph"/>
        <w:numPr>
          <w:ilvl w:val="0"/>
          <w:numId w:val="100"/>
        </w:numPr>
        <w:spacing w:after="27" w:line="248" w:lineRule="auto"/>
        <w:jc w:val="both"/>
      </w:pPr>
      <w:r w:rsidRPr="0005768C">
        <w:rPr>
          <w:b/>
          <w:bCs/>
          <w:i/>
          <w:iCs/>
        </w:rPr>
        <w:t xml:space="preserve">Technical Assistance of </w:t>
      </w:r>
      <w:r w:rsidRPr="00A91391">
        <w:rPr>
          <w:b/>
          <w:bCs/>
          <w:i/>
          <w:iCs/>
        </w:rPr>
        <w:t>i</w:t>
      </w:r>
      <w:r w:rsidRPr="0005768C">
        <w:rPr>
          <w:b/>
          <w:bCs/>
          <w:i/>
          <w:iCs/>
        </w:rPr>
        <w:t>nternational</w:t>
      </w:r>
      <w:r w:rsidRPr="00A91391">
        <w:rPr>
          <w:b/>
          <w:bCs/>
          <w:i/>
          <w:iCs/>
        </w:rPr>
        <w:t xml:space="preserve"> and local</w:t>
      </w:r>
      <w:r w:rsidRPr="0005768C">
        <w:rPr>
          <w:b/>
          <w:bCs/>
          <w:i/>
          <w:iCs/>
        </w:rPr>
        <w:t xml:space="preserve"> </w:t>
      </w:r>
      <w:r w:rsidRPr="00A91391">
        <w:rPr>
          <w:b/>
          <w:bCs/>
          <w:i/>
          <w:iCs/>
        </w:rPr>
        <w:t>e</w:t>
      </w:r>
      <w:r w:rsidRPr="0005768C">
        <w:rPr>
          <w:b/>
          <w:bCs/>
          <w:i/>
          <w:iCs/>
        </w:rPr>
        <w:t xml:space="preserve">xperts for </w:t>
      </w:r>
      <w:r w:rsidRPr="00A91391">
        <w:rPr>
          <w:b/>
          <w:bCs/>
          <w:i/>
          <w:iCs/>
        </w:rPr>
        <w:t>d</w:t>
      </w:r>
      <w:r w:rsidRPr="0005768C">
        <w:rPr>
          <w:b/>
          <w:bCs/>
          <w:i/>
          <w:iCs/>
        </w:rPr>
        <w:t xml:space="preserve">esigning and </w:t>
      </w:r>
      <w:r w:rsidRPr="00A91391">
        <w:rPr>
          <w:b/>
          <w:bCs/>
          <w:i/>
          <w:iCs/>
        </w:rPr>
        <w:t>i</w:t>
      </w:r>
      <w:r w:rsidRPr="0005768C">
        <w:rPr>
          <w:b/>
          <w:bCs/>
          <w:i/>
          <w:iCs/>
        </w:rPr>
        <w:t>mplementing the Graduate Tracer Study</w:t>
      </w:r>
      <w:r w:rsidR="0076579A" w:rsidRPr="00A91391">
        <w:rPr>
          <w:b/>
          <w:bCs/>
          <w:i/>
          <w:iCs/>
        </w:rPr>
        <w:t xml:space="preserve">. </w:t>
      </w:r>
      <w:r w:rsidR="0076579A" w:rsidRPr="0005768C">
        <w:t>In</w:t>
      </w:r>
      <w:r w:rsidR="0076579A" w:rsidRPr="00A91391">
        <w:t xml:space="preserve">ternational and local experts </w:t>
      </w:r>
      <w:r w:rsidR="0076579A" w:rsidRPr="0005768C">
        <w:t xml:space="preserve">will </w:t>
      </w:r>
      <w:r w:rsidR="0076579A" w:rsidRPr="00A91391">
        <w:t>be hired</w:t>
      </w:r>
      <w:r w:rsidR="00020707" w:rsidRPr="00A91391">
        <w:t xml:space="preserve"> to </w:t>
      </w:r>
      <w:r w:rsidR="00BB40FA" w:rsidRPr="00A91391">
        <w:t>assist</w:t>
      </w:r>
      <w:r w:rsidR="00756812" w:rsidRPr="00A91391">
        <w:t xml:space="preserve"> </w:t>
      </w:r>
      <w:r w:rsidR="00D800D9" w:rsidRPr="00A91391">
        <w:t>(i) with</w:t>
      </w:r>
      <w:r w:rsidR="00020707" w:rsidRPr="00A91391">
        <w:t xml:space="preserve"> the designing and implementing </w:t>
      </w:r>
      <w:r w:rsidR="00D800D9" w:rsidRPr="00A91391">
        <w:t xml:space="preserve">of </w:t>
      </w:r>
      <w:r w:rsidR="00020707" w:rsidRPr="00A91391">
        <w:t>the Graduate Tracer Study</w:t>
      </w:r>
      <w:r w:rsidR="00D800D9" w:rsidRPr="00A91391">
        <w:t xml:space="preserve"> and to (ii) liaise with the </w:t>
      </w:r>
      <w:r w:rsidR="006858D6">
        <w:t>MoER</w:t>
      </w:r>
      <w:r w:rsidR="00D800D9" w:rsidRPr="00A91391">
        <w:t>’s Higher Education Department</w:t>
      </w:r>
      <w:r w:rsidR="00AE3216" w:rsidRPr="00A91391">
        <w:t xml:space="preserve"> i</w:t>
      </w:r>
      <w:r w:rsidR="00443F61">
        <w:t>n</w:t>
      </w:r>
      <w:r w:rsidR="00AE3216" w:rsidRPr="00A91391">
        <w:t xml:space="preserve"> implementation of this assignment</w:t>
      </w:r>
      <w:r w:rsidR="00020707" w:rsidRPr="00A91391">
        <w:t xml:space="preserve">. </w:t>
      </w:r>
    </w:p>
    <w:p w14:paraId="044C0DB7" w14:textId="5AD0370F" w:rsidR="00C36647" w:rsidRPr="0005768C" w:rsidRDefault="00C36647" w:rsidP="00C36647">
      <w:pPr>
        <w:pStyle w:val="ListParagraph"/>
        <w:numPr>
          <w:ilvl w:val="0"/>
          <w:numId w:val="100"/>
        </w:numPr>
        <w:spacing w:after="27" w:line="248" w:lineRule="auto"/>
        <w:jc w:val="both"/>
      </w:pPr>
      <w:r w:rsidRPr="0005768C">
        <w:rPr>
          <w:b/>
          <w:bCs/>
          <w:i/>
          <w:iCs/>
        </w:rPr>
        <w:t>Technical and Logistical Support to the Implementation of the Graduate Tracer Study</w:t>
      </w:r>
      <w:r w:rsidRPr="00A91391">
        <w:rPr>
          <w:b/>
          <w:bCs/>
          <w:i/>
          <w:iCs/>
        </w:rPr>
        <w:t>.</w:t>
      </w:r>
      <w:r w:rsidR="00020707" w:rsidRPr="00A91391">
        <w:rPr>
          <w:b/>
          <w:bCs/>
          <w:i/>
          <w:iCs/>
        </w:rPr>
        <w:t xml:space="preserve"> </w:t>
      </w:r>
      <w:r w:rsidR="00020707" w:rsidRPr="0005768C">
        <w:t xml:space="preserve">A Consulting Company will be hired by the </w:t>
      </w:r>
      <w:r w:rsidR="006858D6">
        <w:t>MoER</w:t>
      </w:r>
      <w:r w:rsidR="00020707" w:rsidRPr="0005768C">
        <w:t xml:space="preserve"> who will </w:t>
      </w:r>
      <w:r w:rsidR="00020707" w:rsidRPr="00A91391">
        <w:t xml:space="preserve">provide technical and logistical support </w:t>
      </w:r>
      <w:r w:rsidR="00290313" w:rsidRPr="00A91391">
        <w:t>in</w:t>
      </w:r>
      <w:r w:rsidR="00020707" w:rsidRPr="0005768C">
        <w:t xml:space="preserve"> the implementation of the Graduate Tracer Study.</w:t>
      </w:r>
      <w:r w:rsidR="007A453C">
        <w:t xml:space="preserve"> </w:t>
      </w:r>
    </w:p>
    <w:p w14:paraId="20F8A20C" w14:textId="419B23F1" w:rsidR="00C36647" w:rsidRPr="00A91391" w:rsidRDefault="00C36647" w:rsidP="00C36647">
      <w:pPr>
        <w:pStyle w:val="ListParagraph"/>
        <w:numPr>
          <w:ilvl w:val="0"/>
          <w:numId w:val="100"/>
        </w:numPr>
        <w:spacing w:after="27" w:line="248" w:lineRule="auto"/>
        <w:jc w:val="both"/>
        <w:rPr>
          <w:b/>
          <w:bCs/>
          <w:i/>
          <w:iCs/>
        </w:rPr>
      </w:pPr>
      <w:r w:rsidRPr="00A91391">
        <w:rPr>
          <w:b/>
          <w:bCs/>
          <w:i/>
          <w:iCs/>
        </w:rPr>
        <w:t>Purchase of Equipment and Statistical P</w:t>
      </w:r>
      <w:r w:rsidR="00020707" w:rsidRPr="00A91391">
        <w:rPr>
          <w:b/>
          <w:bCs/>
          <w:i/>
          <w:iCs/>
        </w:rPr>
        <w:t>ackage for the Graduate</w:t>
      </w:r>
      <w:r w:rsidRPr="00A91391">
        <w:rPr>
          <w:b/>
          <w:bCs/>
          <w:i/>
          <w:iCs/>
        </w:rPr>
        <w:t xml:space="preserve"> Tracer Study. </w:t>
      </w:r>
    </w:p>
    <w:p w14:paraId="53AF2AB3" w14:textId="3D2683A2" w:rsidR="00E24132" w:rsidRPr="00A91391" w:rsidRDefault="00E24132" w:rsidP="00652F45">
      <w:pPr>
        <w:pStyle w:val="ListParagraph"/>
        <w:ind w:left="0" w:firstLine="0"/>
        <w:jc w:val="both"/>
      </w:pPr>
      <w:r w:rsidRPr="00A91391">
        <w:t>For the purpose of institutionalizing the graduate tracer study beyond the Project Closing Date, this sub-component w</w:t>
      </w:r>
      <w:r w:rsidR="00093E60" w:rsidRPr="00A91391">
        <w:t>ill</w:t>
      </w:r>
      <w:r w:rsidRPr="00A91391">
        <w:t xml:space="preserve"> support the enhancement of the capacity of an institution related to the </w:t>
      </w:r>
      <w:r w:rsidR="006858D6">
        <w:t>MoER</w:t>
      </w:r>
      <w:r w:rsidRPr="00A91391">
        <w:t xml:space="preserve"> and the subsequent transfer of knowledge to this institution.</w:t>
      </w:r>
      <w:r w:rsidRPr="00A91391">
        <w:rPr>
          <w:vertAlign w:val="superscript"/>
        </w:rPr>
        <w:footnoteReference w:id="6"/>
      </w:r>
      <w:r w:rsidRPr="00A91391">
        <w:t xml:space="preserve"> </w:t>
      </w:r>
      <w:r w:rsidR="00FA6B0B" w:rsidRPr="00A91391">
        <w:t xml:space="preserve">A potential candidate is the National Institute of Economic Research under the </w:t>
      </w:r>
      <w:r w:rsidR="006858D6">
        <w:t>MoER</w:t>
      </w:r>
      <w:r w:rsidR="00FA6B0B" w:rsidRPr="00A91391">
        <w:t>, whose capacity was assessed by the World Bank during the project preparation and found acceptable.</w:t>
      </w:r>
      <w:r w:rsidRPr="00A91391">
        <w:t xml:space="preserve"> </w:t>
      </w:r>
    </w:p>
    <w:p w14:paraId="3DC20B02" w14:textId="09E1F215" w:rsidR="00DB4BFB" w:rsidRPr="00A91391" w:rsidRDefault="00595DEF" w:rsidP="00CD458D">
      <w:pPr>
        <w:spacing w:after="38" w:line="248" w:lineRule="auto"/>
        <w:jc w:val="both"/>
      </w:pPr>
      <w:r w:rsidRPr="00A91391">
        <w:rPr>
          <w:b/>
          <w:bCs/>
          <w:i/>
        </w:rPr>
        <w:t>Sub-component 1.3 - Higher Education Financing (cost = EUR 0.</w:t>
      </w:r>
      <w:r w:rsidR="00CE0D4D">
        <w:rPr>
          <w:b/>
          <w:bCs/>
          <w:i/>
        </w:rPr>
        <w:t>1</w:t>
      </w:r>
      <w:r w:rsidRPr="00A91391">
        <w:rPr>
          <w:b/>
          <w:bCs/>
          <w:i/>
        </w:rPr>
        <w:t xml:space="preserve"> million)</w:t>
      </w:r>
      <w:r w:rsidRPr="00A91391">
        <w:rPr>
          <w:b/>
          <w:bCs/>
        </w:rPr>
        <w:t>.</w:t>
      </w:r>
      <w:r w:rsidRPr="00A91391">
        <w:t xml:space="preserve"> </w:t>
      </w:r>
    </w:p>
    <w:p w14:paraId="5D001BBC" w14:textId="0994A770" w:rsidR="008B0B0C" w:rsidRPr="00A91391" w:rsidRDefault="00595DEF" w:rsidP="00613058">
      <w:pPr>
        <w:pStyle w:val="ListParagraph"/>
        <w:ind w:left="0" w:firstLine="0"/>
        <w:jc w:val="both"/>
      </w:pPr>
      <w:r w:rsidRPr="00A91391">
        <w:t xml:space="preserve">To improve the internal efficiency of Moldova’s higher education system, which would ultimately help to channel more public funds toward the improvement of this system’s quality, this sub-component </w:t>
      </w:r>
      <w:r w:rsidR="00C937D6" w:rsidRPr="00A91391">
        <w:t xml:space="preserve">will </w:t>
      </w:r>
      <w:r w:rsidRPr="00A91391">
        <w:t xml:space="preserve">support the piloting and implementation of the financial model that the </w:t>
      </w:r>
      <w:r w:rsidR="006858D6">
        <w:t>MoER</w:t>
      </w:r>
      <w:r w:rsidRPr="00A91391">
        <w:t xml:space="preserve"> developed in 2018</w:t>
      </w:r>
      <w:r w:rsidR="00F75CF8" w:rsidRPr="00A91391">
        <w:t xml:space="preserve"> and approved in June 2020</w:t>
      </w:r>
      <w:r w:rsidRPr="00A91391">
        <w:t>. This financial model includes a performance-based component.</w:t>
      </w:r>
    </w:p>
    <w:p w14:paraId="6BDAF4C3" w14:textId="26E81A81" w:rsidR="00185D6E" w:rsidRPr="00A91391" w:rsidRDefault="00931645" w:rsidP="00F2701A">
      <w:pPr>
        <w:pStyle w:val="ListParagraph"/>
        <w:ind w:left="0" w:firstLine="0"/>
        <w:jc w:val="both"/>
      </w:pPr>
      <w:r w:rsidRPr="00A91391">
        <w:t xml:space="preserve">The </w:t>
      </w:r>
      <w:r w:rsidR="006858D6">
        <w:t>MoER</w:t>
      </w:r>
      <w:r w:rsidRPr="00A91391">
        <w:t xml:space="preserve">’s Institutional Management Department and Higher Education Department are </w:t>
      </w:r>
      <w:r w:rsidR="00185D6E" w:rsidRPr="00A91391">
        <w:t>responsible units for implementation of this activity</w:t>
      </w:r>
      <w:r w:rsidRPr="00A91391">
        <w:t>.</w:t>
      </w:r>
      <w:r w:rsidR="00185D6E" w:rsidRPr="00A91391">
        <w:t xml:space="preserve"> </w:t>
      </w:r>
    </w:p>
    <w:p w14:paraId="417BB613" w14:textId="324FF908" w:rsidR="00595DEF" w:rsidRPr="00A91391" w:rsidRDefault="008B0B0C" w:rsidP="00613058">
      <w:pPr>
        <w:pStyle w:val="ListParagraph"/>
        <w:ind w:left="0" w:firstLine="0"/>
        <w:jc w:val="both"/>
      </w:pPr>
      <w:r w:rsidRPr="00A91391">
        <w:t>The activities under this sub-component shall be implemented as follows:</w:t>
      </w:r>
    </w:p>
    <w:p w14:paraId="32B0D4D4" w14:textId="5C14E3B3" w:rsidR="005B30A4" w:rsidRDefault="00A15CEA" w:rsidP="0005768C">
      <w:pPr>
        <w:pStyle w:val="ListParagraph"/>
        <w:numPr>
          <w:ilvl w:val="0"/>
          <w:numId w:val="100"/>
        </w:numPr>
        <w:spacing w:after="27" w:line="248" w:lineRule="auto"/>
        <w:jc w:val="both"/>
      </w:pPr>
      <w:r w:rsidRPr="0005768C">
        <w:rPr>
          <w:b/>
          <w:bCs/>
          <w:i/>
          <w:iCs/>
        </w:rPr>
        <w:t>Piloting and Adjusting the New Financing Mechanism</w:t>
      </w:r>
      <w:r w:rsidR="005D1DE8">
        <w:rPr>
          <w:b/>
          <w:bCs/>
          <w:i/>
          <w:iCs/>
        </w:rPr>
        <w:t>.</w:t>
      </w:r>
      <w:r w:rsidR="00101079" w:rsidRPr="00A91391">
        <w:t xml:space="preserve"> Individual consultants will be hired </w:t>
      </w:r>
      <w:r w:rsidR="00786DAE" w:rsidRPr="00A91391">
        <w:t>to assist (i)</w:t>
      </w:r>
      <w:r w:rsidR="00101079" w:rsidRPr="00A91391">
        <w:t xml:space="preserve"> the </w:t>
      </w:r>
      <w:r w:rsidR="006858D6">
        <w:t>MoER</w:t>
      </w:r>
      <w:r w:rsidR="00101079" w:rsidRPr="00A91391">
        <w:t xml:space="preserve"> in piloting and adjusting the new financing mechanism for higher education institutions</w:t>
      </w:r>
      <w:r w:rsidR="00786DAE" w:rsidRPr="00A91391">
        <w:t xml:space="preserve"> and (ii) liaise </w:t>
      </w:r>
      <w:r w:rsidR="00101079" w:rsidRPr="00A91391">
        <w:t xml:space="preserve">with the </w:t>
      </w:r>
      <w:r w:rsidR="006858D6">
        <w:t>MoER</w:t>
      </w:r>
      <w:r w:rsidR="00101079" w:rsidRPr="00A91391">
        <w:t xml:space="preserve">’s </w:t>
      </w:r>
      <w:r w:rsidR="00931645" w:rsidRPr="00A91391">
        <w:t xml:space="preserve">Institutional Management </w:t>
      </w:r>
      <w:r w:rsidR="00101079" w:rsidRPr="00A91391">
        <w:t xml:space="preserve">Department, the </w:t>
      </w:r>
      <w:r w:rsidR="006858D6">
        <w:t>MoER</w:t>
      </w:r>
      <w:r w:rsidR="00101079" w:rsidRPr="00A91391">
        <w:t>’s Higher Education Department and the MoF’</w:t>
      </w:r>
      <w:r w:rsidR="00786DAE" w:rsidRPr="00A91391">
        <w:t xml:space="preserve">s responsible </w:t>
      </w:r>
      <w:r w:rsidR="00101079" w:rsidRPr="00A91391">
        <w:t>s</w:t>
      </w:r>
      <w:r w:rsidR="00786DAE" w:rsidRPr="00A91391">
        <w:t xml:space="preserve">taff in implementation of this assignment. The </w:t>
      </w:r>
      <w:r w:rsidR="006858D6">
        <w:t>MoER</w:t>
      </w:r>
      <w:r w:rsidR="00786DAE" w:rsidRPr="00A91391">
        <w:t xml:space="preserve">’s Higher Education Department and the </w:t>
      </w:r>
      <w:r w:rsidR="006858D6">
        <w:t>MoER</w:t>
      </w:r>
      <w:r w:rsidR="00786DAE" w:rsidRPr="00A91391">
        <w:t xml:space="preserve">’s </w:t>
      </w:r>
      <w:r w:rsidR="00931645" w:rsidRPr="00A91391">
        <w:t xml:space="preserve">Institutional Management </w:t>
      </w:r>
      <w:r w:rsidR="00786DAE" w:rsidRPr="00A91391">
        <w:t xml:space="preserve">Department are responsible units for this activity. </w:t>
      </w:r>
    </w:p>
    <w:p w14:paraId="4E3335E9" w14:textId="2870213F" w:rsidR="00595DEF" w:rsidRPr="00A91391" w:rsidRDefault="00A15CEA" w:rsidP="0005768C">
      <w:pPr>
        <w:pStyle w:val="ListParagraph"/>
        <w:numPr>
          <w:ilvl w:val="0"/>
          <w:numId w:val="100"/>
        </w:numPr>
        <w:spacing w:after="27" w:line="248" w:lineRule="auto"/>
        <w:jc w:val="both"/>
      </w:pPr>
      <w:r w:rsidRPr="0005768C">
        <w:rPr>
          <w:b/>
          <w:bCs/>
          <w:i/>
          <w:iCs/>
        </w:rPr>
        <w:t>D</w:t>
      </w:r>
      <w:r w:rsidR="00595DEF" w:rsidRPr="0005768C">
        <w:rPr>
          <w:b/>
          <w:bCs/>
          <w:i/>
          <w:iCs/>
        </w:rPr>
        <w:t>evelopment of guidelines for the implementation of the new</w:t>
      </w:r>
      <w:r w:rsidR="001F5E67" w:rsidRPr="00A91391">
        <w:rPr>
          <w:b/>
          <w:bCs/>
          <w:i/>
          <w:iCs/>
        </w:rPr>
        <w:t xml:space="preserve"> financing mechanism</w:t>
      </w:r>
      <w:r w:rsidR="008B0998" w:rsidRPr="00A91391">
        <w:rPr>
          <w:b/>
          <w:bCs/>
          <w:i/>
          <w:iCs/>
        </w:rPr>
        <w:t xml:space="preserve">. </w:t>
      </w:r>
      <w:r w:rsidR="008B0998" w:rsidRPr="0005768C">
        <w:t xml:space="preserve">An individual consultant will be hired </w:t>
      </w:r>
      <w:r w:rsidR="00365168" w:rsidRPr="00A91391">
        <w:t xml:space="preserve">through the project </w:t>
      </w:r>
      <w:r w:rsidR="008B0998" w:rsidRPr="00A91391">
        <w:t xml:space="preserve">to support the </w:t>
      </w:r>
      <w:r w:rsidR="006858D6">
        <w:t>MoER</w:t>
      </w:r>
      <w:r w:rsidR="008B0998" w:rsidRPr="00A91391">
        <w:t xml:space="preserve"> in development of guidelines </w:t>
      </w:r>
      <w:r w:rsidR="008B0998" w:rsidRPr="0005768C">
        <w:t xml:space="preserve">for the implementation of the new </w:t>
      </w:r>
      <w:r w:rsidR="008B0998" w:rsidRPr="00A91391">
        <w:t>financing mechanism for higher education</w:t>
      </w:r>
      <w:r w:rsidR="001F5E67" w:rsidRPr="00A91391">
        <w:t xml:space="preserve"> institutions.</w:t>
      </w:r>
      <w:r w:rsidR="00595DEF" w:rsidRPr="0005768C">
        <w:t xml:space="preserve"> </w:t>
      </w:r>
    </w:p>
    <w:p w14:paraId="1DA80603" w14:textId="790343EC" w:rsidR="00595DEF" w:rsidRPr="00A91391" w:rsidRDefault="00362484" w:rsidP="0005768C">
      <w:pPr>
        <w:pStyle w:val="ListParagraph"/>
        <w:numPr>
          <w:ilvl w:val="0"/>
          <w:numId w:val="100"/>
        </w:numPr>
        <w:spacing w:after="27" w:line="248" w:lineRule="auto"/>
        <w:jc w:val="both"/>
      </w:pPr>
      <w:r w:rsidRPr="00A91391">
        <w:rPr>
          <w:b/>
          <w:bCs/>
          <w:i/>
          <w:iCs/>
        </w:rPr>
        <w:t xml:space="preserve">Training for the Implementation of the New Financing Mechanism. </w:t>
      </w:r>
      <w:r w:rsidR="001F5E67" w:rsidRPr="00A91391">
        <w:t xml:space="preserve">After development of guidelines for the new financing mechanism, individual consultants will be hired to provide support to the </w:t>
      </w:r>
      <w:r w:rsidR="006858D6">
        <w:t>MoER</w:t>
      </w:r>
      <w:r w:rsidR="001F5E67" w:rsidRPr="00A91391">
        <w:t xml:space="preserve"> in delivering t</w:t>
      </w:r>
      <w:r w:rsidR="008B0998" w:rsidRPr="00A91391">
        <w:t xml:space="preserve">rainings to the </w:t>
      </w:r>
      <w:r w:rsidR="006858D6">
        <w:t>MoER</w:t>
      </w:r>
      <w:r w:rsidR="008B0998" w:rsidRPr="00A91391">
        <w:t xml:space="preserve">’s and </w:t>
      </w:r>
      <w:r w:rsidR="007A453C">
        <w:t>higher education institutions</w:t>
      </w:r>
      <w:r w:rsidR="008B0998" w:rsidRPr="00A91391">
        <w:t xml:space="preserve"> staff on the </w:t>
      </w:r>
      <w:r w:rsidR="001F5E67" w:rsidRPr="00A91391">
        <w:t xml:space="preserve">new </w:t>
      </w:r>
      <w:r w:rsidR="008B0998" w:rsidRPr="00A91391">
        <w:t>financial m</w:t>
      </w:r>
      <w:r w:rsidR="001F5E67" w:rsidRPr="00A91391">
        <w:t>echanism.</w:t>
      </w:r>
      <w:r w:rsidR="007A453C">
        <w:t xml:space="preserve"> </w:t>
      </w:r>
    </w:p>
    <w:p w14:paraId="51FB56D0" w14:textId="7055139D" w:rsidR="00595DEF" w:rsidRPr="0005768C" w:rsidRDefault="00A15CEA" w:rsidP="0005768C">
      <w:pPr>
        <w:pStyle w:val="ListParagraph"/>
        <w:numPr>
          <w:ilvl w:val="0"/>
          <w:numId w:val="100"/>
        </w:numPr>
        <w:spacing w:after="27" w:line="248" w:lineRule="auto"/>
        <w:jc w:val="both"/>
        <w:rPr>
          <w:b/>
          <w:bCs/>
          <w:i/>
          <w:iCs/>
        </w:rPr>
      </w:pPr>
      <w:r w:rsidRPr="0005768C">
        <w:rPr>
          <w:b/>
          <w:bCs/>
          <w:i/>
          <w:iCs/>
        </w:rPr>
        <w:t>M</w:t>
      </w:r>
      <w:r w:rsidR="00595DEF" w:rsidRPr="0005768C">
        <w:rPr>
          <w:b/>
          <w:bCs/>
          <w:i/>
          <w:iCs/>
        </w:rPr>
        <w:t xml:space="preserve">onitoring/assessment of the implementation of the new financial </w:t>
      </w:r>
      <w:r w:rsidR="001F5E67" w:rsidRPr="00A91391">
        <w:rPr>
          <w:b/>
          <w:bCs/>
          <w:i/>
          <w:iCs/>
        </w:rPr>
        <w:t xml:space="preserve">mechanism </w:t>
      </w:r>
      <w:r w:rsidR="00595DEF" w:rsidRPr="0005768C">
        <w:rPr>
          <w:b/>
          <w:bCs/>
          <w:i/>
          <w:iCs/>
        </w:rPr>
        <w:t>for course correction</w:t>
      </w:r>
      <w:r w:rsidR="001F5E67" w:rsidRPr="00A91391">
        <w:rPr>
          <w:b/>
          <w:bCs/>
          <w:i/>
          <w:iCs/>
        </w:rPr>
        <w:t xml:space="preserve">. </w:t>
      </w:r>
      <w:r w:rsidR="001F5E67" w:rsidRPr="0005768C">
        <w:t>After training of the</w:t>
      </w:r>
      <w:r w:rsidR="001F5E67" w:rsidRPr="00A91391">
        <w:t xml:space="preserve"> </w:t>
      </w:r>
      <w:r w:rsidR="006858D6">
        <w:t>MoER</w:t>
      </w:r>
      <w:r w:rsidR="001F5E67" w:rsidRPr="00A91391">
        <w:t xml:space="preserve">’s and </w:t>
      </w:r>
      <w:r w:rsidR="007A453C">
        <w:t>higher education institutions</w:t>
      </w:r>
      <w:r w:rsidR="001F5E67" w:rsidRPr="00A91391">
        <w:t xml:space="preserve"> staff on the new financial mechanism, an individual consultant will be hired to assist the </w:t>
      </w:r>
      <w:r w:rsidR="006858D6">
        <w:t>MoER</w:t>
      </w:r>
      <w:r w:rsidR="001F5E67" w:rsidRPr="00A91391">
        <w:t xml:space="preserve"> with monitoring and implementation of this mechanism.</w:t>
      </w:r>
      <w:r w:rsidR="00595DEF" w:rsidRPr="0005768C">
        <w:rPr>
          <w:b/>
          <w:bCs/>
          <w:i/>
          <w:iCs/>
        </w:rPr>
        <w:t xml:space="preserve"> </w:t>
      </w:r>
    </w:p>
    <w:p w14:paraId="323E4C78" w14:textId="4FE9EEC8" w:rsidR="00595DEF" w:rsidRPr="0005768C" w:rsidRDefault="00362484" w:rsidP="00A15CEA">
      <w:pPr>
        <w:pStyle w:val="ListParagraph"/>
        <w:numPr>
          <w:ilvl w:val="0"/>
          <w:numId w:val="100"/>
        </w:numPr>
        <w:spacing w:after="27" w:line="248" w:lineRule="auto"/>
        <w:jc w:val="both"/>
      </w:pPr>
      <w:r w:rsidRPr="0005768C">
        <w:rPr>
          <w:b/>
          <w:bCs/>
          <w:i/>
          <w:iCs/>
        </w:rPr>
        <w:t>Development and Implementation of a Communication Strategy on the New Financing Mechanism</w:t>
      </w:r>
      <w:r w:rsidRPr="00A91391">
        <w:t xml:space="preserve">. </w:t>
      </w:r>
      <w:r w:rsidR="001F5E67" w:rsidRPr="00A91391">
        <w:t xml:space="preserve">A consulting company will be hired to assist the </w:t>
      </w:r>
      <w:r w:rsidR="006858D6">
        <w:t>MoER</w:t>
      </w:r>
      <w:r w:rsidR="001F5E67" w:rsidRPr="00A91391">
        <w:t xml:space="preserve"> </w:t>
      </w:r>
      <w:r w:rsidR="008A7432" w:rsidRPr="00A91391">
        <w:t>in</w:t>
      </w:r>
      <w:r w:rsidR="001F5E67" w:rsidRPr="00A91391">
        <w:t xml:space="preserve"> develop</w:t>
      </w:r>
      <w:r w:rsidR="008A7432" w:rsidRPr="00A91391">
        <w:t>ing</w:t>
      </w:r>
      <w:r w:rsidR="001F5E67" w:rsidRPr="00A91391">
        <w:t xml:space="preserve"> and implement</w:t>
      </w:r>
      <w:r w:rsidR="008A7432" w:rsidRPr="00A91391">
        <w:t>ing</w:t>
      </w:r>
      <w:r w:rsidR="001F5E67" w:rsidRPr="00A91391">
        <w:t xml:space="preserve"> a communication strategy to raise awareness on the new financing mechanism and its advantages</w:t>
      </w:r>
      <w:r w:rsidR="00595DEF" w:rsidRPr="00A91391">
        <w:t>.</w:t>
      </w:r>
      <w:r w:rsidR="007A453C">
        <w:t xml:space="preserve"> </w:t>
      </w:r>
    </w:p>
    <w:p w14:paraId="50AB728A" w14:textId="5AC5FB99" w:rsidR="00A15CEA" w:rsidRPr="00A91391" w:rsidRDefault="00A15CEA" w:rsidP="0005768C">
      <w:pPr>
        <w:pStyle w:val="ListParagraph"/>
        <w:ind w:left="0" w:firstLine="0"/>
        <w:jc w:val="both"/>
      </w:pPr>
      <w:r w:rsidRPr="00A91391">
        <w:t xml:space="preserve">It is expected that 100 staff </w:t>
      </w:r>
      <w:r w:rsidR="008A7432" w:rsidRPr="00A91391">
        <w:t xml:space="preserve">of the </w:t>
      </w:r>
      <w:r w:rsidR="006858D6">
        <w:t>MoER</w:t>
      </w:r>
      <w:r w:rsidR="008A7432" w:rsidRPr="00A91391">
        <w:t xml:space="preserve"> and of the </w:t>
      </w:r>
      <w:r w:rsidR="007A453C">
        <w:t>higher education institutions</w:t>
      </w:r>
      <w:r w:rsidR="008A7432" w:rsidRPr="00A91391">
        <w:t xml:space="preserve"> </w:t>
      </w:r>
      <w:r w:rsidRPr="00A91391">
        <w:t>will be trained through this activity.</w:t>
      </w:r>
    </w:p>
    <w:p w14:paraId="32ACFF52" w14:textId="024D533D" w:rsidR="00876A9D" w:rsidRPr="00A91391" w:rsidRDefault="00876A9D" w:rsidP="00443F61">
      <w:pPr>
        <w:pStyle w:val="Heading2"/>
        <w:ind w:left="720"/>
        <w:rPr>
          <w:rFonts w:ascii="Times New Roman" w:hAnsi="Times New Roman"/>
        </w:rPr>
      </w:pPr>
      <w:bookmarkStart w:id="44" w:name="_Toc46426800"/>
      <w:bookmarkStart w:id="45" w:name="_Toc46427753"/>
      <w:bookmarkStart w:id="46" w:name="_Toc46427996"/>
      <w:bookmarkStart w:id="47" w:name="_Toc177730082"/>
      <w:r w:rsidRPr="00A91391">
        <w:rPr>
          <w:rFonts w:ascii="Times New Roman" w:hAnsi="Times New Roman"/>
        </w:rPr>
        <w:t>Description of Component 2</w:t>
      </w:r>
      <w:r w:rsidR="00EF17E2" w:rsidRPr="00A91391">
        <w:rPr>
          <w:rFonts w:ascii="Times New Roman" w:hAnsi="Times New Roman"/>
        </w:rPr>
        <w:t xml:space="preserve"> - Improving the Labor Market Orientation through Targeted Interventions</w:t>
      </w:r>
      <w:bookmarkEnd w:id="44"/>
      <w:bookmarkEnd w:id="45"/>
      <w:bookmarkEnd w:id="46"/>
      <w:bookmarkEnd w:id="47"/>
      <w:r w:rsidR="00EF17E2" w:rsidRPr="00A91391">
        <w:rPr>
          <w:rFonts w:ascii="Times New Roman" w:hAnsi="Times New Roman"/>
        </w:rPr>
        <w:t xml:space="preserve"> </w:t>
      </w:r>
    </w:p>
    <w:p w14:paraId="7B0F1271" w14:textId="78521656" w:rsidR="00EF17E2" w:rsidRPr="00A91391" w:rsidRDefault="000C5397" w:rsidP="000C5397">
      <w:pPr>
        <w:pStyle w:val="ListParagraph"/>
        <w:ind w:left="0" w:firstLine="0"/>
        <w:jc w:val="both"/>
        <w:rPr>
          <w:iCs/>
        </w:rPr>
      </w:pPr>
      <w:r w:rsidRPr="00A91391">
        <w:t xml:space="preserve">The cost of this component is EUR 25.3 million. </w:t>
      </w:r>
      <w:r w:rsidR="00EF17E2" w:rsidRPr="00A91391">
        <w:t xml:space="preserve">This component </w:t>
      </w:r>
      <w:r w:rsidR="00143A80" w:rsidRPr="00A91391">
        <w:t xml:space="preserve">will </w:t>
      </w:r>
      <w:r w:rsidR="00EF17E2" w:rsidRPr="00A91391">
        <w:t>finance the design and implementation of a targeted and needs-based program (HEIP) aimed at improving the labor market orientation of Moldova’s higher education institutions, as well as their research capacity.</w:t>
      </w:r>
      <w:r w:rsidR="007A453C">
        <w:t xml:space="preserve"> </w:t>
      </w:r>
    </w:p>
    <w:p w14:paraId="5D8EA9EA" w14:textId="48DCF918" w:rsidR="009E2892" w:rsidRPr="00A91391" w:rsidRDefault="009E2892" w:rsidP="009E2892">
      <w:pPr>
        <w:pStyle w:val="ListParagraph"/>
        <w:ind w:left="0" w:firstLine="0"/>
        <w:jc w:val="both"/>
        <w:rPr>
          <w:iCs/>
        </w:rPr>
      </w:pPr>
      <w:r w:rsidRPr="00A91391">
        <w:t xml:space="preserve">The responsible units for implementation of this activity are </w:t>
      </w:r>
      <w:r w:rsidRPr="007241EC">
        <w:rPr>
          <w:color w:val="000000" w:themeColor="text1"/>
        </w:rPr>
        <w:t xml:space="preserve">the </w:t>
      </w:r>
      <w:r w:rsidR="006858D6">
        <w:rPr>
          <w:color w:val="000000" w:themeColor="text1"/>
        </w:rPr>
        <w:t>MoER</w:t>
      </w:r>
      <w:r w:rsidRPr="007241EC">
        <w:rPr>
          <w:color w:val="000000" w:themeColor="text1"/>
        </w:rPr>
        <w:t>’s Higher Education Department</w:t>
      </w:r>
      <w:r w:rsidR="00EC15E8" w:rsidRPr="007241EC">
        <w:rPr>
          <w:color w:val="000000" w:themeColor="text1"/>
        </w:rPr>
        <w:t xml:space="preserve">, Vocational Education and Training Department </w:t>
      </w:r>
      <w:r w:rsidRPr="00A91391">
        <w:t>and Institutional Management Department.</w:t>
      </w:r>
    </w:p>
    <w:p w14:paraId="4FBEB5D5" w14:textId="604CE216" w:rsidR="002F7D59" w:rsidRPr="007241EC" w:rsidRDefault="00DF0700" w:rsidP="00613058">
      <w:pPr>
        <w:pStyle w:val="ListParagraph"/>
        <w:ind w:left="0" w:firstLine="0"/>
        <w:jc w:val="both"/>
        <w:rPr>
          <w:rStyle w:val="Strong"/>
          <w:b w:val="0"/>
          <w:bCs w:val="0"/>
          <w:szCs w:val="22"/>
        </w:rPr>
      </w:pPr>
      <w:r w:rsidRPr="00A91391">
        <w:t xml:space="preserve">A </w:t>
      </w:r>
      <w:r w:rsidR="00FE49AD" w:rsidRPr="00A91391">
        <w:t>HEIPOM</w:t>
      </w:r>
      <w:r w:rsidRPr="00A91391">
        <w:t xml:space="preserve"> will be developed separately</w:t>
      </w:r>
      <w:r w:rsidR="007771EF" w:rsidRPr="00A91391">
        <w:t xml:space="preserve"> </w:t>
      </w:r>
      <w:r w:rsidR="00E411DE" w:rsidRPr="00A91391">
        <w:t>and shall</w:t>
      </w:r>
      <w:r w:rsidR="007771EF" w:rsidRPr="00A91391">
        <w:t xml:space="preserve"> be </w:t>
      </w:r>
      <w:r w:rsidR="002F7D59" w:rsidRPr="00A91391">
        <w:t xml:space="preserve">adopted by the </w:t>
      </w:r>
      <w:r w:rsidR="006858D6">
        <w:t>MoER</w:t>
      </w:r>
      <w:r w:rsidR="00E411DE" w:rsidRPr="00A91391">
        <w:t xml:space="preserve"> prior to the launch of the HEIP</w:t>
      </w:r>
      <w:r w:rsidR="007771EF" w:rsidRPr="00A91391">
        <w:t>, setting</w:t>
      </w:r>
      <w:r w:rsidR="002F7D59" w:rsidRPr="007241EC">
        <w:t xml:space="preserve">: </w:t>
      </w:r>
      <w:r w:rsidR="00C45499" w:rsidRPr="007241EC">
        <w:t>(i) selection committees</w:t>
      </w:r>
      <w:r w:rsidR="00BE65E2">
        <w:t>’</w:t>
      </w:r>
      <w:r w:rsidR="00C45499" w:rsidRPr="007241EC">
        <w:t xml:space="preserve"> composition; </w:t>
      </w:r>
      <w:r w:rsidR="002F7D59" w:rsidRPr="007241EC">
        <w:t>(i</w:t>
      </w:r>
      <w:r w:rsidR="00C45499" w:rsidRPr="007241EC">
        <w:t>i</w:t>
      </w:r>
      <w:r w:rsidR="002F7D59" w:rsidRPr="007241EC">
        <w:t xml:space="preserve">) HEIP </w:t>
      </w:r>
      <w:r w:rsidR="00AE3A99" w:rsidRPr="007241EC">
        <w:t>b</w:t>
      </w:r>
      <w:r w:rsidR="002F7D59" w:rsidRPr="007241EC">
        <w:t>eneficiary selection criteria; (ii</w:t>
      </w:r>
      <w:r w:rsidR="00EE4BC7" w:rsidRPr="007241EC">
        <w:t>i</w:t>
      </w:r>
      <w:r w:rsidR="002F7D59" w:rsidRPr="007241EC">
        <w:t xml:space="preserve">) disbursement, procurement and </w:t>
      </w:r>
      <w:r w:rsidR="002F7D59" w:rsidRPr="007241EC">
        <w:rPr>
          <w:rFonts w:eastAsia="Calibri"/>
        </w:rPr>
        <w:t>financial management arrangements of the HEIP, including flow of funds, controls</w:t>
      </w:r>
      <w:r w:rsidR="00A24611">
        <w:rPr>
          <w:rFonts w:eastAsia="Calibri"/>
        </w:rPr>
        <w:t>, monitoring</w:t>
      </w:r>
      <w:r w:rsidR="002F7D59" w:rsidRPr="007241EC">
        <w:rPr>
          <w:rFonts w:eastAsia="Calibri"/>
        </w:rPr>
        <w:t xml:space="preserve"> and reporting; and (i</w:t>
      </w:r>
      <w:r w:rsidR="00CC52DF" w:rsidRPr="007241EC">
        <w:rPr>
          <w:rFonts w:eastAsia="Calibri"/>
        </w:rPr>
        <w:t>v</w:t>
      </w:r>
      <w:r w:rsidR="002F7D59" w:rsidRPr="007241EC">
        <w:rPr>
          <w:rFonts w:eastAsia="Calibri"/>
        </w:rPr>
        <w:t>) a template for a Sub-Financing Agreement</w:t>
      </w:r>
    </w:p>
    <w:p w14:paraId="31DA4399" w14:textId="1B53653D" w:rsidR="009A7DA8" w:rsidRPr="007241EC" w:rsidRDefault="0087251A" w:rsidP="00613058">
      <w:pPr>
        <w:pStyle w:val="ListParagraph"/>
        <w:ind w:left="0" w:firstLine="0"/>
        <w:jc w:val="both"/>
      </w:pPr>
      <w:r w:rsidRPr="007241EC">
        <w:t xml:space="preserve">Public </w:t>
      </w:r>
      <w:r w:rsidR="007A453C">
        <w:t>higher education institutions</w:t>
      </w:r>
      <w:r w:rsidR="00447D24" w:rsidRPr="007241EC">
        <w:t xml:space="preserve"> that </w:t>
      </w:r>
      <w:r w:rsidRPr="007241EC">
        <w:t xml:space="preserve">offer </w:t>
      </w:r>
      <w:r w:rsidR="00447D24" w:rsidRPr="007241EC">
        <w:t>academic programs</w:t>
      </w:r>
      <w:r w:rsidR="00560090" w:rsidRPr="00560090">
        <w:t xml:space="preserve"> </w:t>
      </w:r>
      <w:r w:rsidR="00560090" w:rsidRPr="007241EC">
        <w:t xml:space="preserve">in </w:t>
      </w:r>
      <w:r w:rsidR="00560090" w:rsidRPr="00A91391">
        <w:t>engineering</w:t>
      </w:r>
      <w:r w:rsidR="00560090">
        <w:t xml:space="preserve"> and engineering trades</w:t>
      </w:r>
      <w:r w:rsidR="00560090" w:rsidRPr="00A91391">
        <w:t xml:space="preserve">, information </w:t>
      </w:r>
      <w:r w:rsidR="00560090">
        <w:t xml:space="preserve">and communication </w:t>
      </w:r>
      <w:r w:rsidR="00560090" w:rsidRPr="00A91391">
        <w:t>technologies, health</w:t>
      </w:r>
      <w:r w:rsidR="00560090">
        <w:t>,</w:t>
      </w:r>
      <w:r w:rsidR="00560090" w:rsidRPr="00A91391">
        <w:t xml:space="preserve"> pedagogy</w:t>
      </w:r>
      <w:r w:rsidR="00560090">
        <w:t xml:space="preserve"> (education sciences), chemical sciences, biological sciences, environmental sciences, physical sciences, mathematics and statistics, agriculture, veterinary,</w:t>
      </w:r>
      <w:r w:rsidR="00560090" w:rsidRPr="00A91391">
        <w:t xml:space="preserve"> </w:t>
      </w:r>
      <w:r w:rsidR="009E3C56" w:rsidRPr="007241EC">
        <w:t>and are not subject of optimization</w:t>
      </w:r>
      <w:r w:rsidR="009E3C56" w:rsidRPr="007241EC" w:rsidDel="00B450E9">
        <w:t xml:space="preserve"> </w:t>
      </w:r>
      <w:r w:rsidR="00B450E9" w:rsidRPr="007241EC">
        <w:t>together with pedagogical colleges will benefit from the HEIP</w:t>
      </w:r>
      <w:r w:rsidR="00447D24" w:rsidRPr="007241EC">
        <w:t>.</w:t>
      </w:r>
      <w:r w:rsidR="00147834" w:rsidRPr="007241EC">
        <w:t xml:space="preserve"> </w:t>
      </w:r>
    </w:p>
    <w:p w14:paraId="189B91F2" w14:textId="1EEC6436" w:rsidR="00147834" w:rsidRPr="00A91391" w:rsidRDefault="00147834" w:rsidP="00D215E6">
      <w:pPr>
        <w:pStyle w:val="ModelNrmlSingle"/>
        <w:spacing w:before="240"/>
        <w:ind w:firstLine="0"/>
        <w:rPr>
          <w:b/>
          <w:bCs/>
          <w:i/>
          <w:sz w:val="24"/>
          <w:szCs w:val="24"/>
        </w:rPr>
      </w:pPr>
      <w:r w:rsidRPr="00A91391">
        <w:rPr>
          <w:b/>
          <w:bCs/>
          <w:i/>
          <w:sz w:val="24"/>
          <w:szCs w:val="24"/>
        </w:rPr>
        <w:t xml:space="preserve">Sub-component 2.1 - HEIP Preparation (cost = EUR 0.6 million). </w:t>
      </w:r>
    </w:p>
    <w:p w14:paraId="10B23137" w14:textId="36612E0B" w:rsidR="00EC2FBC" w:rsidRPr="00A91391" w:rsidRDefault="00147834" w:rsidP="00613058">
      <w:pPr>
        <w:pStyle w:val="ListParagraph"/>
        <w:ind w:left="0" w:firstLine="0"/>
        <w:jc w:val="both"/>
      </w:pPr>
      <w:r w:rsidRPr="00A91391">
        <w:t xml:space="preserve">This sub-component </w:t>
      </w:r>
      <w:r w:rsidR="003B7EA2" w:rsidRPr="00A91391">
        <w:t xml:space="preserve">will </w:t>
      </w:r>
      <w:r w:rsidRPr="00A91391">
        <w:t xml:space="preserve">finance technical assistance for the (i) preparation of improvement programs (proposals) by eligible higher education institutions and colleges, including the development of guidelines for beneficiaries, (ii) evaluation of these proposals, and (iii) constant and high-quality fiduciary support (procurement and financial management) at the HEIP implementation stage. These activities would help with mitigating the risk associated with the limited fiduciary capacity of some HEIP beneficiaries. </w:t>
      </w:r>
    </w:p>
    <w:p w14:paraId="53F3B232" w14:textId="0DD41504" w:rsidR="00147834" w:rsidRPr="00A91391" w:rsidRDefault="00147834" w:rsidP="00613058">
      <w:pPr>
        <w:pStyle w:val="ListParagraph"/>
        <w:ind w:left="0" w:firstLine="0"/>
        <w:jc w:val="both"/>
      </w:pPr>
      <w:r w:rsidRPr="00A91391">
        <w:t xml:space="preserve">In addition to the fiduciary support to HEIP implementation to be financed through this sub-component, a Program Officer </w:t>
      </w:r>
      <w:r w:rsidR="00E947EF" w:rsidRPr="00A91391">
        <w:t>(</w:t>
      </w:r>
      <w:r w:rsidR="00BA0284" w:rsidRPr="00A91391">
        <w:t xml:space="preserve">whose </w:t>
      </w:r>
      <w:r w:rsidR="00E947EF" w:rsidRPr="00A91391">
        <w:t xml:space="preserve">Terms of Reference </w:t>
      </w:r>
      <w:r w:rsidR="00BA0284" w:rsidRPr="00A91391">
        <w:t>will be part of the HEIPOM</w:t>
      </w:r>
      <w:r w:rsidR="00E947EF" w:rsidRPr="00A91391">
        <w:t xml:space="preserve">) </w:t>
      </w:r>
      <w:r w:rsidRPr="00A91391">
        <w:t>w</w:t>
      </w:r>
      <w:r w:rsidR="00EC2FBC" w:rsidRPr="00A91391">
        <w:t>ill</w:t>
      </w:r>
      <w:r w:rsidRPr="00A91391">
        <w:t xml:space="preserve"> be hired as a member of the team of dedicated individual consultants who will assist the </w:t>
      </w:r>
      <w:r w:rsidR="006858D6">
        <w:t>MoER</w:t>
      </w:r>
      <w:r w:rsidRPr="00A91391">
        <w:t xml:space="preserve"> with the implementation of the Project</w:t>
      </w:r>
      <w:r w:rsidR="00C05937" w:rsidRPr="00A91391">
        <w:t>.</w:t>
      </w:r>
      <w:r w:rsidRPr="00A91391">
        <w:t xml:space="preserve"> This sub-component w</w:t>
      </w:r>
      <w:r w:rsidR="00A82972" w:rsidRPr="00A91391">
        <w:t>ill</w:t>
      </w:r>
      <w:r w:rsidRPr="00A91391">
        <w:t xml:space="preserve"> also finance the adaptation or development of a</w:t>
      </w:r>
      <w:r w:rsidR="00560090">
        <w:t xml:space="preserve"> </w:t>
      </w:r>
      <w:r w:rsidRPr="00A91391">
        <w:t>tool for engaging stakeholders in the design of the HEIP (participatory planning and decision</w:t>
      </w:r>
      <w:r w:rsidR="007A6987" w:rsidRPr="00A91391">
        <w:t xml:space="preserve"> </w:t>
      </w:r>
      <w:r w:rsidRPr="00A91391">
        <w:t>making)</w:t>
      </w:r>
      <w:r w:rsidR="001A699C" w:rsidRPr="00A91391">
        <w:t>.</w:t>
      </w:r>
    </w:p>
    <w:p w14:paraId="1F379505" w14:textId="29592F96" w:rsidR="001A699C" w:rsidRPr="00A91391" w:rsidRDefault="001A699C" w:rsidP="00D215E6">
      <w:pPr>
        <w:pStyle w:val="ModelNrmlSingle"/>
        <w:spacing w:before="240"/>
        <w:ind w:firstLine="0"/>
        <w:rPr>
          <w:b/>
          <w:bCs/>
          <w:i/>
          <w:sz w:val="24"/>
          <w:szCs w:val="24"/>
        </w:rPr>
      </w:pPr>
      <w:r w:rsidRPr="00A91391">
        <w:rPr>
          <w:b/>
          <w:bCs/>
          <w:i/>
          <w:sz w:val="24"/>
          <w:szCs w:val="24"/>
        </w:rPr>
        <w:t>Sub-component 2.2 – HEIP Implementation (EUR 24.7 million).</w:t>
      </w:r>
    </w:p>
    <w:p w14:paraId="11C47131" w14:textId="35E53509" w:rsidR="001A699C" w:rsidRPr="00A91391" w:rsidRDefault="001A699C" w:rsidP="00613058">
      <w:pPr>
        <w:pStyle w:val="ListParagraph"/>
        <w:ind w:left="0" w:firstLine="0"/>
        <w:jc w:val="both"/>
      </w:pPr>
      <w:r w:rsidRPr="00A91391">
        <w:t xml:space="preserve">This sub-component </w:t>
      </w:r>
      <w:r w:rsidR="00DF417E" w:rsidRPr="00A91391">
        <w:t xml:space="preserve">will </w:t>
      </w:r>
      <w:r w:rsidRPr="00A91391">
        <w:t xml:space="preserve">finance the implementation of the HEIP’s awarded proposals. Upon World Bank’s approval of the criteria for the selection of HEIP beneficiaries, the </w:t>
      </w:r>
      <w:r w:rsidR="006858D6">
        <w:t>MoER</w:t>
      </w:r>
      <w:r w:rsidRPr="00A91391">
        <w:t xml:space="preserve"> will invite eligible public higher education institutions and pedagogical colleges to prepare proposals for addressing their needs in labor market orientation, research and learning. Eligible activities for financing through the HEIP include: purchase of goods, minor civil works, consultants’ services, non-consulting services, training and operating costs.</w:t>
      </w:r>
      <w:r w:rsidR="007D4E7C" w:rsidRPr="00A91391">
        <w:t xml:space="preserve"> The HEIP will finance </w:t>
      </w:r>
      <w:r w:rsidR="007D4E7C" w:rsidRPr="00A91391">
        <w:rPr>
          <w:i/>
          <w:iCs/>
        </w:rPr>
        <w:t>minor civil works</w:t>
      </w:r>
      <w:r w:rsidR="00714FB8">
        <w:rPr>
          <w:i/>
          <w:iCs/>
        </w:rPr>
        <w:t xml:space="preserve"> </w:t>
      </w:r>
      <w:r w:rsidR="00714FB8">
        <w:t xml:space="preserve">(exclusively for </w:t>
      </w:r>
      <w:r w:rsidR="00714FB8" w:rsidRPr="00673E17">
        <w:t>pedagogical colleges</w:t>
      </w:r>
      <w:r w:rsidR="00714FB8">
        <w:t>)</w:t>
      </w:r>
      <w:r w:rsidR="00714FB8" w:rsidRPr="00A91391">
        <w:t>,</w:t>
      </w:r>
      <w:r w:rsidR="007A453C">
        <w:t xml:space="preserve"> </w:t>
      </w:r>
      <w:r w:rsidR="007D4E7C" w:rsidRPr="00A91391">
        <w:t xml:space="preserve">for the renovation of learning spaces of </w:t>
      </w:r>
      <w:r w:rsidR="007D4E7C" w:rsidRPr="00A91391">
        <w:rPr>
          <w:i/>
          <w:iCs/>
        </w:rPr>
        <w:t>eligible pedagogical colleges</w:t>
      </w:r>
      <w:r w:rsidR="007D4E7C" w:rsidRPr="00A91391">
        <w:t>; any minor civil works that may be needed for the implementation of proposals prepared by higher education institutions should be financed from sources other than the HEIP</w:t>
      </w:r>
      <w:r w:rsidR="002B21F3" w:rsidRPr="00A91391">
        <w:t>.</w:t>
      </w:r>
    </w:p>
    <w:p w14:paraId="37450EC8" w14:textId="30CB2C92" w:rsidR="002222C5" w:rsidRPr="00A91391" w:rsidRDefault="009C7A1C" w:rsidP="00D049A5">
      <w:pPr>
        <w:pStyle w:val="ListParagraph"/>
        <w:ind w:left="0" w:firstLine="0"/>
        <w:jc w:val="both"/>
      </w:pPr>
      <w:r w:rsidRPr="00A91391">
        <w:t>As mentioned above, t</w:t>
      </w:r>
      <w:r w:rsidR="00F1648A" w:rsidRPr="00A91391">
        <w:t xml:space="preserve">he criteria for the selection of public higher education institutions to benefit from the HEIP shall be submitted for approval </w:t>
      </w:r>
      <w:r w:rsidR="002222C5" w:rsidRPr="00A91391">
        <w:t>of</w:t>
      </w:r>
      <w:r w:rsidR="00F1648A" w:rsidRPr="00A91391">
        <w:t xml:space="preserve"> the World Bank and included in the HEIPOM. </w:t>
      </w:r>
    </w:p>
    <w:p w14:paraId="6A7F6226" w14:textId="1E36AF9B" w:rsidR="00F1648A" w:rsidRPr="00A91391" w:rsidRDefault="00F1648A" w:rsidP="00A5616C">
      <w:pPr>
        <w:pStyle w:val="ListParagraph"/>
        <w:ind w:left="0" w:firstLine="0"/>
        <w:jc w:val="both"/>
      </w:pPr>
      <w:r w:rsidRPr="00A91391">
        <w:t>The program design principles that are presented below sh</w:t>
      </w:r>
      <w:r w:rsidR="002222C5" w:rsidRPr="00A91391">
        <w:t>all</w:t>
      </w:r>
      <w:r w:rsidRPr="00A91391">
        <w:t xml:space="preserve"> be followed by the </w:t>
      </w:r>
      <w:r w:rsidR="006858D6">
        <w:t>MoER</w:t>
      </w:r>
      <w:r w:rsidRPr="00A91391">
        <w:t xml:space="preserve"> and beneficiaries (the final list should be included in the HEIPOM): </w:t>
      </w:r>
    </w:p>
    <w:p w14:paraId="33E52FFC" w14:textId="561A64A4" w:rsidR="00F1648A" w:rsidRPr="00A91391" w:rsidRDefault="00F1648A" w:rsidP="00B41E34">
      <w:pPr>
        <w:pStyle w:val="ListParagraph"/>
        <w:numPr>
          <w:ilvl w:val="0"/>
          <w:numId w:val="37"/>
        </w:numPr>
        <w:spacing w:after="36" w:line="248" w:lineRule="auto"/>
        <w:jc w:val="both"/>
      </w:pPr>
      <w:r w:rsidRPr="00A91391">
        <w:t xml:space="preserve">each higher education institution can benefit from up to EUR </w:t>
      </w:r>
      <w:r w:rsidR="006354FF">
        <w:t>3.5</w:t>
      </w:r>
      <w:r w:rsidRPr="00A91391">
        <w:t xml:space="preserve"> million; </w:t>
      </w:r>
    </w:p>
    <w:p w14:paraId="7A6EAAC3" w14:textId="167404D3" w:rsidR="00F1648A" w:rsidRPr="00A91391" w:rsidRDefault="00F1648A" w:rsidP="00B41E34">
      <w:pPr>
        <w:pStyle w:val="ListParagraph"/>
        <w:numPr>
          <w:ilvl w:val="0"/>
          <w:numId w:val="37"/>
        </w:numPr>
        <w:spacing w:after="4" w:line="248" w:lineRule="auto"/>
        <w:jc w:val="both"/>
      </w:pPr>
      <w:r w:rsidRPr="00A91391">
        <w:t>each pedagogical college can benefit from up to EUR 0.9 million;</w:t>
      </w:r>
      <w:r w:rsidR="007A453C">
        <w:t xml:space="preserve"> </w:t>
      </w:r>
    </w:p>
    <w:p w14:paraId="029A0157" w14:textId="3F8C549E" w:rsidR="00F1648A" w:rsidRPr="00A91391" w:rsidRDefault="00F1648A" w:rsidP="00B41E34">
      <w:pPr>
        <w:pStyle w:val="ListParagraph"/>
        <w:numPr>
          <w:ilvl w:val="0"/>
          <w:numId w:val="37"/>
        </w:numPr>
        <w:spacing w:after="5" w:line="249" w:lineRule="auto"/>
        <w:jc w:val="both"/>
      </w:pPr>
      <w:r w:rsidRPr="00A91391">
        <w:t>co-financing with institutions’ funds would be encouraged</w:t>
      </w:r>
      <w:r w:rsidR="00D934B9" w:rsidRPr="00A91391">
        <w:t xml:space="preserve"> (</w:t>
      </w:r>
      <w:r w:rsidR="007A453C">
        <w:t>higher education institutions</w:t>
      </w:r>
      <w:r w:rsidR="00BA26F9">
        <w:t>, but not compulsory</w:t>
      </w:r>
      <w:r w:rsidRPr="00A91391">
        <w:t xml:space="preserve">; </w:t>
      </w:r>
    </w:p>
    <w:p w14:paraId="69321BE1" w14:textId="0596F596" w:rsidR="00F1648A" w:rsidRPr="00A91391" w:rsidRDefault="00F1648A" w:rsidP="00B41E34">
      <w:pPr>
        <w:pStyle w:val="ListParagraph"/>
        <w:numPr>
          <w:ilvl w:val="0"/>
          <w:numId w:val="37"/>
        </w:numPr>
        <w:spacing w:after="4" w:line="248" w:lineRule="auto"/>
        <w:jc w:val="both"/>
      </w:pPr>
      <w:r w:rsidRPr="00A91391">
        <w:t xml:space="preserve">improvement programs can be prepared by each institution separately; </w:t>
      </w:r>
    </w:p>
    <w:p w14:paraId="42646633" w14:textId="0B583A36" w:rsidR="00F1648A" w:rsidRPr="00A91391" w:rsidRDefault="00F1648A" w:rsidP="00B41E34">
      <w:pPr>
        <w:pStyle w:val="ListParagraph"/>
        <w:numPr>
          <w:ilvl w:val="0"/>
          <w:numId w:val="37"/>
        </w:numPr>
        <w:spacing w:after="4" w:line="248" w:lineRule="auto"/>
        <w:jc w:val="both"/>
      </w:pPr>
      <w:r w:rsidRPr="00A91391">
        <w:rPr>
          <w:i/>
        </w:rPr>
        <w:t>participatory planning and decision-making</w:t>
      </w:r>
      <w:r w:rsidRPr="00A91391">
        <w:t xml:space="preserve">: the engagement of university (or pedagogical college) students (including students with disabilities and from disadvantaged backgrounds), representatives of </w:t>
      </w:r>
      <w:r w:rsidR="003B27C1" w:rsidRPr="00A91391">
        <w:t>students</w:t>
      </w:r>
      <w:r w:rsidR="007D60DA">
        <w:t>’</w:t>
      </w:r>
      <w:r w:rsidRPr="00A91391">
        <w:t xml:space="preserve"> associations, faculty, university (or college) leaders, representatives of relevant economic sectors, and relevant representatives of the civil society in the preparation of the improvement programs would be required. A platform/application for engaging stakeholders in and collecting their suggestions on the HEIP w</w:t>
      </w:r>
      <w:r w:rsidR="0063639D" w:rsidRPr="00A91391">
        <w:t>ill</w:t>
      </w:r>
      <w:r w:rsidRPr="00A91391">
        <w:t xml:space="preserve"> be established through sub-component 2.1 and be used for participatory planning and decision-making. The genuine engagement of stakeholders is needed to ensure that the proposed improvement programs meet their needs;</w:t>
      </w:r>
      <w:r w:rsidR="007A453C">
        <w:t xml:space="preserve"> </w:t>
      </w:r>
    </w:p>
    <w:p w14:paraId="5671232C" w14:textId="4D93C58A" w:rsidR="00F1648A" w:rsidRPr="00A91391" w:rsidRDefault="00F1648A" w:rsidP="00B41E34">
      <w:pPr>
        <w:pStyle w:val="ListParagraph"/>
        <w:numPr>
          <w:ilvl w:val="0"/>
          <w:numId w:val="37"/>
        </w:numPr>
        <w:spacing w:after="34" w:line="248" w:lineRule="auto"/>
        <w:jc w:val="both"/>
      </w:pPr>
      <w:r w:rsidRPr="00A91391">
        <w:t xml:space="preserve">each higher education institution can prepare one or more improvement programs not to exceed EUR </w:t>
      </w:r>
      <w:r w:rsidR="000E1B9D">
        <w:t>3.5</w:t>
      </w:r>
      <w:r w:rsidRPr="00A91391">
        <w:t xml:space="preserve"> million in total; </w:t>
      </w:r>
    </w:p>
    <w:p w14:paraId="48E929B9" w14:textId="20BA8D8C" w:rsidR="00FB161F" w:rsidRPr="00A91391" w:rsidRDefault="00F1648A" w:rsidP="00B41E34">
      <w:pPr>
        <w:pStyle w:val="ListParagraph"/>
        <w:numPr>
          <w:ilvl w:val="0"/>
          <w:numId w:val="37"/>
        </w:numPr>
      </w:pPr>
      <w:r w:rsidRPr="00A91391">
        <w:t>categories of eligible activities to be financed by the HEIP are as follows:</w:t>
      </w:r>
    </w:p>
    <w:p w14:paraId="4D5F3A22" w14:textId="1BA5F65E" w:rsidR="00F1648A" w:rsidRPr="00A91391" w:rsidRDefault="00FB161F" w:rsidP="00B41E34">
      <w:pPr>
        <w:pStyle w:val="ListParagraph"/>
        <w:numPr>
          <w:ilvl w:val="0"/>
          <w:numId w:val="44"/>
        </w:numPr>
      </w:pPr>
      <w:r w:rsidRPr="00A91391">
        <w:rPr>
          <w:rFonts w:eastAsia="Arial"/>
        </w:rPr>
        <w:t>for</w:t>
      </w:r>
      <w:r w:rsidR="00F1648A" w:rsidRPr="00A91391">
        <w:t xml:space="preserve"> higher education institutions: goods, consulting services, non-consulting services, training and operating costs; </w:t>
      </w:r>
    </w:p>
    <w:p w14:paraId="5945FA73" w14:textId="70DD52E6" w:rsidR="00F1648A" w:rsidRPr="00A91391" w:rsidRDefault="00F1648A" w:rsidP="00B41E34">
      <w:pPr>
        <w:pStyle w:val="ListParagraph"/>
        <w:numPr>
          <w:ilvl w:val="0"/>
          <w:numId w:val="44"/>
        </w:numPr>
        <w:spacing w:after="34"/>
      </w:pPr>
      <w:r w:rsidRPr="00A91391">
        <w:t xml:space="preserve">for colleges: goods, minor civil works, consulting services, non-consulting services, training and operating costs; </w:t>
      </w:r>
    </w:p>
    <w:p w14:paraId="6CA5EE48" w14:textId="3C10BBE9" w:rsidR="00F1648A" w:rsidRPr="00A91391" w:rsidRDefault="00F1648A" w:rsidP="002A7EF8">
      <w:pPr>
        <w:pStyle w:val="ListParagraph"/>
        <w:numPr>
          <w:ilvl w:val="0"/>
          <w:numId w:val="45"/>
        </w:numPr>
        <w:spacing w:after="26"/>
        <w:jc w:val="both"/>
      </w:pPr>
      <w:r w:rsidRPr="00A91391">
        <w:t>the limits for allocation of HEIP funds per type of beneficiary and cluster of expenditure categories are as mentioned below</w:t>
      </w:r>
      <w:r w:rsidR="00FD0880">
        <w:t xml:space="preserve">: </w:t>
      </w:r>
      <w:r w:rsidRPr="00A91391">
        <w:t xml:space="preserve"> </w:t>
      </w:r>
      <w:r w:rsidR="007A453C">
        <w:t xml:space="preserve"> </w:t>
      </w:r>
      <w:r w:rsidRPr="00A91391">
        <w:t xml:space="preserve"> </w:t>
      </w:r>
    </w:p>
    <w:p w14:paraId="34B33E90" w14:textId="77777777" w:rsidR="00F1648A" w:rsidRPr="00A91391" w:rsidRDefault="00F1648A" w:rsidP="002A7EF8">
      <w:pPr>
        <w:numPr>
          <w:ilvl w:val="2"/>
          <w:numId w:val="95"/>
        </w:numPr>
        <w:spacing w:after="25" w:line="248" w:lineRule="auto"/>
        <w:ind w:hanging="360"/>
        <w:jc w:val="both"/>
      </w:pPr>
      <w:r w:rsidRPr="00A91391">
        <w:t xml:space="preserve">for higher education institutions: (i) up to 80 percent for goods, and (ii) at least 20 percent for consulting services, non-consulting services, training and operating costs; </w:t>
      </w:r>
    </w:p>
    <w:p w14:paraId="5B73DE45" w14:textId="3B078367" w:rsidR="00F1648A" w:rsidRPr="00A91391" w:rsidRDefault="00F1648A" w:rsidP="002A7EF8">
      <w:pPr>
        <w:numPr>
          <w:ilvl w:val="2"/>
          <w:numId w:val="95"/>
        </w:numPr>
        <w:spacing w:after="4" w:line="248" w:lineRule="auto"/>
        <w:ind w:hanging="360"/>
        <w:jc w:val="both"/>
      </w:pPr>
      <w:r w:rsidRPr="00A91391">
        <w:t xml:space="preserve">for colleges: (i) up to 80 percent for goods and minor civil works, and (ii) at least 20 percent for consulting services, non-consulting services, training and operating costs; </w:t>
      </w:r>
    </w:p>
    <w:p w14:paraId="6B1A6DBD" w14:textId="08D32286" w:rsidR="00BA6D51" w:rsidRPr="00A91391" w:rsidRDefault="00BA6D51" w:rsidP="00D215E6">
      <w:pPr>
        <w:spacing w:before="240" w:line="247" w:lineRule="auto"/>
        <w:ind w:left="576"/>
        <w:jc w:val="both"/>
      </w:pPr>
      <w:r w:rsidRPr="00A91391">
        <w:t>Table</w:t>
      </w:r>
      <w:r w:rsidR="00D215E6" w:rsidRPr="00A91391">
        <w:t>1</w:t>
      </w:r>
      <w:r w:rsidRPr="00A91391">
        <w:t>: HEIP Funds Allocation Scheme</w:t>
      </w:r>
    </w:p>
    <w:tbl>
      <w:tblPr>
        <w:tblStyle w:val="TableGrid0"/>
        <w:tblpPr w:leftFromText="180" w:rightFromText="180" w:vertAnchor="text" w:horzAnchor="margin" w:tblpXSpec="right" w:tblpY="38"/>
        <w:tblW w:w="8530" w:type="dxa"/>
        <w:tblInd w:w="0" w:type="dxa"/>
        <w:tblCellMar>
          <w:top w:w="47" w:type="dxa"/>
          <w:left w:w="107" w:type="dxa"/>
          <w:right w:w="58" w:type="dxa"/>
        </w:tblCellMar>
        <w:tblLook w:val="04A0" w:firstRow="1" w:lastRow="0" w:firstColumn="1" w:lastColumn="0" w:noHBand="0" w:noVBand="1"/>
      </w:tblPr>
      <w:tblGrid>
        <w:gridCol w:w="1306"/>
        <w:gridCol w:w="4765"/>
        <w:gridCol w:w="877"/>
        <w:gridCol w:w="1582"/>
      </w:tblGrid>
      <w:tr w:rsidR="00D215E6" w:rsidRPr="00A91391" w14:paraId="0C3343BC" w14:textId="2BC90901" w:rsidTr="00D215E6">
        <w:trPr>
          <w:trHeight w:val="277"/>
        </w:trPr>
        <w:tc>
          <w:tcPr>
            <w:tcW w:w="1306"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tcPr>
          <w:p w14:paraId="46421EEA" w14:textId="00688040" w:rsidR="00D215E6" w:rsidRPr="00A91391" w:rsidRDefault="00D215E6" w:rsidP="00D215E6">
            <w:pPr>
              <w:spacing w:line="259" w:lineRule="auto"/>
              <w:contextualSpacing/>
              <w:rPr>
                <w:rFonts w:ascii="Times New Roman" w:hAnsi="Times New Roman" w:cs="Times New Roman"/>
                <w:sz w:val="22"/>
                <w:szCs w:val="22"/>
              </w:rPr>
            </w:pPr>
            <w:r w:rsidRPr="00A91391">
              <w:rPr>
                <w:rFonts w:ascii="Times New Roman" w:hAnsi="Times New Roman" w:cs="Times New Roman"/>
                <w:b/>
                <w:sz w:val="22"/>
                <w:szCs w:val="22"/>
              </w:rPr>
              <w:t xml:space="preserve">Higher </w:t>
            </w:r>
          </w:p>
          <w:p w14:paraId="71A8CAC6" w14:textId="382945FF" w:rsidR="00D215E6" w:rsidRPr="00A91391" w:rsidRDefault="00D215E6" w:rsidP="00D215E6">
            <w:pPr>
              <w:spacing w:line="259" w:lineRule="auto"/>
              <w:contextualSpacing/>
              <w:rPr>
                <w:rFonts w:ascii="Times New Roman" w:hAnsi="Times New Roman" w:cs="Times New Roman"/>
                <w:sz w:val="22"/>
                <w:szCs w:val="22"/>
              </w:rPr>
            </w:pPr>
            <w:r w:rsidRPr="00A91391">
              <w:rPr>
                <w:rFonts w:ascii="Times New Roman" w:hAnsi="Times New Roman" w:cs="Times New Roman"/>
                <w:b/>
                <w:sz w:val="22"/>
                <w:szCs w:val="22"/>
              </w:rPr>
              <w:t xml:space="preserve">Education </w:t>
            </w:r>
          </w:p>
          <w:p w14:paraId="737810FA" w14:textId="1C0AFB01" w:rsidR="00D215E6" w:rsidRPr="00A91391" w:rsidRDefault="00D215E6" w:rsidP="00D215E6">
            <w:pPr>
              <w:spacing w:line="259" w:lineRule="auto"/>
              <w:contextualSpacing/>
              <w:rPr>
                <w:rFonts w:ascii="Times New Roman" w:hAnsi="Times New Roman" w:cs="Times New Roman"/>
                <w:sz w:val="22"/>
                <w:szCs w:val="22"/>
              </w:rPr>
            </w:pPr>
            <w:r w:rsidRPr="00A91391">
              <w:rPr>
                <w:rFonts w:ascii="Times New Roman" w:hAnsi="Times New Roman" w:cs="Times New Roman"/>
                <w:b/>
                <w:sz w:val="22"/>
                <w:szCs w:val="22"/>
              </w:rPr>
              <w:t xml:space="preserve">Institutions </w:t>
            </w:r>
          </w:p>
        </w:tc>
        <w:tc>
          <w:tcPr>
            <w:tcW w:w="4765" w:type="dxa"/>
            <w:tcBorders>
              <w:top w:val="single" w:sz="4" w:space="0" w:color="000000"/>
              <w:left w:val="single" w:sz="4" w:space="0" w:color="000000"/>
              <w:bottom w:val="single" w:sz="4" w:space="0" w:color="000000"/>
              <w:right w:val="single" w:sz="4" w:space="0" w:color="000000"/>
            </w:tcBorders>
          </w:tcPr>
          <w:p w14:paraId="60303B2F" w14:textId="024CA4F1" w:rsidR="00D215E6" w:rsidRPr="00A91391" w:rsidRDefault="00D215E6" w:rsidP="00D215E6">
            <w:pPr>
              <w:spacing w:line="259" w:lineRule="auto"/>
              <w:ind w:left="2"/>
              <w:contextualSpacing/>
              <w:rPr>
                <w:rFonts w:ascii="Times New Roman" w:hAnsi="Times New Roman" w:cs="Times New Roman"/>
                <w:sz w:val="22"/>
                <w:szCs w:val="22"/>
              </w:rPr>
            </w:pPr>
            <w:r w:rsidRPr="00A91391">
              <w:rPr>
                <w:rFonts w:ascii="Times New Roman" w:hAnsi="Times New Roman" w:cs="Times New Roman"/>
                <w:b/>
                <w:sz w:val="22"/>
                <w:szCs w:val="22"/>
              </w:rPr>
              <w:t>Maximum Allocation (Ceiling)</w:t>
            </w:r>
            <w:r w:rsidR="007A453C">
              <w:rPr>
                <w:rFonts w:ascii="Times New Roman" w:hAnsi="Times New Roman" w:cs="Times New Roman"/>
                <w:b/>
                <w:sz w:val="22"/>
                <w:szCs w:val="22"/>
              </w:rPr>
              <w:t xml:space="preserve"> </w:t>
            </w:r>
          </w:p>
        </w:tc>
        <w:tc>
          <w:tcPr>
            <w:tcW w:w="2459" w:type="dxa"/>
            <w:gridSpan w:val="2"/>
            <w:tcBorders>
              <w:top w:val="single" w:sz="4" w:space="0" w:color="000000"/>
              <w:left w:val="single" w:sz="4" w:space="0" w:color="000000"/>
              <w:bottom w:val="single" w:sz="4" w:space="0" w:color="000000"/>
              <w:right w:val="single" w:sz="4" w:space="0" w:color="000000"/>
            </w:tcBorders>
          </w:tcPr>
          <w:p w14:paraId="355B575C" w14:textId="6DC1D5D7" w:rsidR="00D215E6" w:rsidRPr="00A91391" w:rsidRDefault="00D215E6" w:rsidP="00D215E6">
            <w:pPr>
              <w:spacing w:line="259" w:lineRule="auto"/>
              <w:ind w:right="49"/>
              <w:contextualSpacing/>
              <w:jc w:val="center"/>
              <w:rPr>
                <w:rFonts w:ascii="Times New Roman" w:hAnsi="Times New Roman" w:cs="Times New Roman"/>
                <w:sz w:val="22"/>
                <w:szCs w:val="22"/>
              </w:rPr>
            </w:pPr>
            <w:r w:rsidRPr="00A91391">
              <w:rPr>
                <w:rFonts w:ascii="Times New Roman" w:hAnsi="Times New Roman" w:cs="Times New Roman"/>
                <w:b/>
                <w:sz w:val="22"/>
                <w:szCs w:val="22"/>
              </w:rPr>
              <w:t xml:space="preserve">EUR </w:t>
            </w:r>
            <w:r w:rsidR="0081141E">
              <w:rPr>
                <w:rFonts w:ascii="Times New Roman" w:hAnsi="Times New Roman" w:cs="Times New Roman"/>
                <w:b/>
                <w:sz w:val="22"/>
                <w:szCs w:val="22"/>
              </w:rPr>
              <w:t>3,500,000</w:t>
            </w:r>
            <w:r w:rsidRPr="00A91391">
              <w:rPr>
                <w:rFonts w:ascii="Times New Roman" w:hAnsi="Times New Roman" w:cs="Times New Roman"/>
                <w:b/>
                <w:sz w:val="22"/>
                <w:szCs w:val="22"/>
              </w:rPr>
              <w:t xml:space="preserve"> </w:t>
            </w:r>
          </w:p>
        </w:tc>
      </w:tr>
      <w:tr w:rsidR="00D215E6" w:rsidRPr="00A91391" w14:paraId="443BC113" w14:textId="36DCD499" w:rsidTr="00D215E6">
        <w:trPr>
          <w:trHeight w:val="278"/>
        </w:trPr>
        <w:tc>
          <w:tcPr>
            <w:tcW w:w="0" w:type="auto"/>
            <w:vMerge/>
            <w:tcBorders>
              <w:top w:val="nil"/>
              <w:left w:val="single" w:sz="4" w:space="0" w:color="000000"/>
              <w:bottom w:val="nil"/>
              <w:right w:val="single" w:sz="4" w:space="0" w:color="000000"/>
            </w:tcBorders>
          </w:tcPr>
          <w:p w14:paraId="25BA3893" w14:textId="5A6B3E28" w:rsidR="00D215E6" w:rsidRPr="00A91391" w:rsidRDefault="00D215E6" w:rsidP="00D215E6">
            <w:pPr>
              <w:spacing w:after="160" w:line="259" w:lineRule="auto"/>
              <w:contextualSpacing/>
              <w:rPr>
                <w:rFonts w:ascii="Times New Roman" w:hAnsi="Times New Roman" w:cs="Times New Roman"/>
                <w:sz w:val="22"/>
                <w:szCs w:val="22"/>
              </w:rPr>
            </w:pPr>
          </w:p>
        </w:tc>
        <w:tc>
          <w:tcPr>
            <w:tcW w:w="4765" w:type="dxa"/>
            <w:tcBorders>
              <w:top w:val="single" w:sz="4" w:space="0" w:color="000000"/>
              <w:left w:val="single" w:sz="4" w:space="0" w:color="000000"/>
              <w:bottom w:val="single" w:sz="4" w:space="0" w:color="000000"/>
              <w:right w:val="single" w:sz="4" w:space="0" w:color="000000"/>
            </w:tcBorders>
          </w:tcPr>
          <w:p w14:paraId="7419187F" w14:textId="2C2CC28F" w:rsidR="00D215E6" w:rsidRPr="00A91391" w:rsidRDefault="007A453C" w:rsidP="00D215E6">
            <w:pPr>
              <w:spacing w:line="259" w:lineRule="auto"/>
              <w:ind w:left="2"/>
              <w:contextualSpacing/>
              <w:rPr>
                <w:rFonts w:ascii="Times New Roman" w:hAnsi="Times New Roman" w:cs="Times New Roman"/>
                <w:sz w:val="22"/>
                <w:szCs w:val="22"/>
              </w:rPr>
            </w:pPr>
            <w:r>
              <w:rPr>
                <w:rFonts w:ascii="Times New Roman" w:hAnsi="Times New Roman" w:cs="Times New Roman"/>
                <w:sz w:val="22"/>
                <w:szCs w:val="22"/>
              </w:rPr>
              <w:t xml:space="preserve"> </w:t>
            </w:r>
            <w:r w:rsidR="00D215E6" w:rsidRPr="00A91391">
              <w:rPr>
                <w:rFonts w:ascii="Times New Roman" w:hAnsi="Times New Roman" w:cs="Times New Roman"/>
                <w:sz w:val="22"/>
                <w:szCs w:val="22"/>
              </w:rPr>
              <w:t xml:space="preserve"> Maximum Allowed for Goods </w:t>
            </w:r>
          </w:p>
        </w:tc>
        <w:tc>
          <w:tcPr>
            <w:tcW w:w="877" w:type="dxa"/>
            <w:tcBorders>
              <w:top w:val="single" w:sz="4" w:space="0" w:color="000000"/>
              <w:left w:val="single" w:sz="4" w:space="0" w:color="000000"/>
              <w:bottom w:val="single" w:sz="4" w:space="0" w:color="000000"/>
              <w:right w:val="single" w:sz="4" w:space="0" w:color="000000"/>
            </w:tcBorders>
          </w:tcPr>
          <w:p w14:paraId="01CDA9B7" w14:textId="0148A4F2" w:rsidR="00D215E6" w:rsidRPr="00A91391" w:rsidRDefault="00D215E6" w:rsidP="00D215E6">
            <w:pPr>
              <w:spacing w:line="259" w:lineRule="auto"/>
              <w:ind w:right="50"/>
              <w:contextualSpacing/>
              <w:jc w:val="center"/>
              <w:rPr>
                <w:rFonts w:ascii="Times New Roman" w:hAnsi="Times New Roman" w:cs="Times New Roman"/>
                <w:sz w:val="22"/>
                <w:szCs w:val="22"/>
              </w:rPr>
            </w:pPr>
            <w:r w:rsidRPr="00A91391">
              <w:rPr>
                <w:rFonts w:ascii="Times New Roman" w:hAnsi="Times New Roman" w:cs="Times New Roman"/>
                <w:sz w:val="22"/>
                <w:szCs w:val="22"/>
              </w:rPr>
              <w:t xml:space="preserve">80% </w:t>
            </w:r>
          </w:p>
        </w:tc>
        <w:tc>
          <w:tcPr>
            <w:tcW w:w="1582" w:type="dxa"/>
            <w:tcBorders>
              <w:top w:val="single" w:sz="4" w:space="0" w:color="000000"/>
              <w:left w:val="single" w:sz="4" w:space="0" w:color="000000"/>
              <w:bottom w:val="single" w:sz="4" w:space="0" w:color="000000"/>
              <w:right w:val="single" w:sz="4" w:space="0" w:color="000000"/>
            </w:tcBorders>
          </w:tcPr>
          <w:p w14:paraId="49F48269" w14:textId="4035896C" w:rsidR="00D215E6" w:rsidRPr="00A91391" w:rsidRDefault="00D215E6" w:rsidP="00D215E6">
            <w:pPr>
              <w:spacing w:line="259" w:lineRule="auto"/>
              <w:ind w:left="30"/>
              <w:contextualSpacing/>
              <w:rPr>
                <w:rFonts w:ascii="Times New Roman" w:hAnsi="Times New Roman" w:cs="Times New Roman"/>
                <w:sz w:val="22"/>
                <w:szCs w:val="22"/>
              </w:rPr>
            </w:pPr>
            <w:r w:rsidRPr="00A91391">
              <w:rPr>
                <w:rFonts w:ascii="Times New Roman" w:hAnsi="Times New Roman" w:cs="Times New Roman"/>
                <w:sz w:val="22"/>
                <w:szCs w:val="22"/>
              </w:rPr>
              <w:t xml:space="preserve">EUR </w:t>
            </w:r>
            <w:r w:rsidR="00AA4558">
              <w:rPr>
                <w:rFonts w:ascii="Times New Roman" w:hAnsi="Times New Roman" w:cs="Times New Roman"/>
                <w:sz w:val="22"/>
                <w:szCs w:val="22"/>
              </w:rPr>
              <w:t>2,800,000</w:t>
            </w:r>
            <w:r w:rsidRPr="00A91391">
              <w:rPr>
                <w:rFonts w:ascii="Times New Roman" w:hAnsi="Times New Roman" w:cs="Times New Roman"/>
                <w:sz w:val="22"/>
                <w:szCs w:val="22"/>
              </w:rPr>
              <w:t xml:space="preserve"> </w:t>
            </w:r>
          </w:p>
        </w:tc>
      </w:tr>
      <w:tr w:rsidR="00D215E6" w:rsidRPr="00A91391" w14:paraId="7A24D533" w14:textId="272C478D" w:rsidTr="00D215E6">
        <w:trPr>
          <w:trHeight w:val="548"/>
        </w:trPr>
        <w:tc>
          <w:tcPr>
            <w:tcW w:w="0" w:type="auto"/>
            <w:vMerge/>
            <w:tcBorders>
              <w:top w:val="nil"/>
              <w:left w:val="single" w:sz="4" w:space="0" w:color="000000"/>
              <w:bottom w:val="single" w:sz="4" w:space="0" w:color="000000"/>
              <w:right w:val="single" w:sz="4" w:space="0" w:color="000000"/>
            </w:tcBorders>
          </w:tcPr>
          <w:p w14:paraId="436AD8F5" w14:textId="50D4B697" w:rsidR="00D215E6" w:rsidRPr="00A91391" w:rsidRDefault="00D215E6" w:rsidP="00D215E6">
            <w:pPr>
              <w:spacing w:after="160" w:line="259" w:lineRule="auto"/>
              <w:contextualSpacing/>
              <w:rPr>
                <w:rFonts w:ascii="Times New Roman" w:hAnsi="Times New Roman" w:cs="Times New Roman"/>
                <w:sz w:val="22"/>
                <w:szCs w:val="22"/>
              </w:rPr>
            </w:pPr>
          </w:p>
        </w:tc>
        <w:tc>
          <w:tcPr>
            <w:tcW w:w="4765" w:type="dxa"/>
            <w:tcBorders>
              <w:top w:val="single" w:sz="4" w:space="0" w:color="000000"/>
              <w:left w:val="single" w:sz="4" w:space="0" w:color="000000"/>
              <w:bottom w:val="single" w:sz="4" w:space="0" w:color="000000"/>
              <w:right w:val="single" w:sz="4" w:space="0" w:color="000000"/>
            </w:tcBorders>
          </w:tcPr>
          <w:p w14:paraId="75120DC9" w14:textId="4E667C57" w:rsidR="00D215E6" w:rsidRPr="00A91391" w:rsidRDefault="007A453C" w:rsidP="00D215E6">
            <w:pPr>
              <w:spacing w:line="259" w:lineRule="auto"/>
              <w:ind w:left="2"/>
              <w:contextualSpacing/>
              <w:rPr>
                <w:rFonts w:ascii="Times New Roman" w:hAnsi="Times New Roman" w:cs="Times New Roman"/>
                <w:sz w:val="22"/>
                <w:szCs w:val="22"/>
              </w:rPr>
            </w:pPr>
            <w:r>
              <w:rPr>
                <w:rFonts w:ascii="Times New Roman" w:hAnsi="Times New Roman" w:cs="Times New Roman"/>
                <w:sz w:val="22"/>
                <w:szCs w:val="22"/>
              </w:rPr>
              <w:t xml:space="preserve"> </w:t>
            </w:r>
            <w:r w:rsidR="00D215E6" w:rsidRPr="00A91391">
              <w:rPr>
                <w:rFonts w:ascii="Times New Roman" w:hAnsi="Times New Roman" w:cs="Times New Roman"/>
                <w:sz w:val="22"/>
                <w:szCs w:val="22"/>
              </w:rPr>
              <w:t xml:space="preserve"> Minimum Allowed for Services, Trainings and Operating Costs </w:t>
            </w:r>
          </w:p>
        </w:tc>
        <w:tc>
          <w:tcPr>
            <w:tcW w:w="877" w:type="dxa"/>
            <w:tcBorders>
              <w:top w:val="single" w:sz="4" w:space="0" w:color="000000"/>
              <w:left w:val="single" w:sz="4" w:space="0" w:color="000000"/>
              <w:bottom w:val="single" w:sz="4" w:space="0" w:color="000000"/>
              <w:right w:val="single" w:sz="4" w:space="0" w:color="000000"/>
            </w:tcBorders>
          </w:tcPr>
          <w:p w14:paraId="50A7CF9B" w14:textId="081AF001" w:rsidR="00D215E6" w:rsidRPr="00A91391" w:rsidRDefault="00D215E6" w:rsidP="00D215E6">
            <w:pPr>
              <w:spacing w:line="259" w:lineRule="auto"/>
              <w:ind w:right="50"/>
              <w:contextualSpacing/>
              <w:jc w:val="center"/>
              <w:rPr>
                <w:rFonts w:ascii="Times New Roman" w:hAnsi="Times New Roman" w:cs="Times New Roman"/>
                <w:sz w:val="22"/>
                <w:szCs w:val="22"/>
              </w:rPr>
            </w:pPr>
            <w:r w:rsidRPr="00A91391">
              <w:rPr>
                <w:rFonts w:ascii="Times New Roman" w:hAnsi="Times New Roman" w:cs="Times New Roman"/>
                <w:sz w:val="22"/>
                <w:szCs w:val="22"/>
              </w:rPr>
              <w:t xml:space="preserve">20% </w:t>
            </w:r>
          </w:p>
        </w:tc>
        <w:tc>
          <w:tcPr>
            <w:tcW w:w="1582" w:type="dxa"/>
            <w:tcBorders>
              <w:top w:val="single" w:sz="4" w:space="0" w:color="000000"/>
              <w:left w:val="single" w:sz="4" w:space="0" w:color="000000"/>
              <w:bottom w:val="single" w:sz="4" w:space="0" w:color="000000"/>
              <w:right w:val="single" w:sz="4" w:space="0" w:color="000000"/>
            </w:tcBorders>
          </w:tcPr>
          <w:p w14:paraId="50D44340" w14:textId="60E5D8DD" w:rsidR="00D215E6" w:rsidRPr="00A91391" w:rsidRDefault="00D215E6" w:rsidP="00D215E6">
            <w:pPr>
              <w:spacing w:line="259" w:lineRule="auto"/>
              <w:ind w:right="49"/>
              <w:contextualSpacing/>
              <w:jc w:val="center"/>
              <w:rPr>
                <w:rFonts w:ascii="Times New Roman" w:hAnsi="Times New Roman" w:cs="Times New Roman"/>
                <w:sz w:val="22"/>
                <w:szCs w:val="22"/>
              </w:rPr>
            </w:pPr>
            <w:r w:rsidRPr="00A91391">
              <w:rPr>
                <w:rFonts w:ascii="Times New Roman" w:hAnsi="Times New Roman" w:cs="Times New Roman"/>
                <w:sz w:val="22"/>
                <w:szCs w:val="22"/>
              </w:rPr>
              <w:t xml:space="preserve">EUR </w:t>
            </w:r>
            <w:r w:rsidR="00AA4558">
              <w:rPr>
                <w:rFonts w:ascii="Times New Roman" w:hAnsi="Times New Roman" w:cs="Times New Roman"/>
                <w:sz w:val="22"/>
                <w:szCs w:val="22"/>
              </w:rPr>
              <w:t>700,000</w:t>
            </w:r>
          </w:p>
        </w:tc>
      </w:tr>
      <w:tr w:rsidR="00D215E6" w:rsidRPr="00A91391" w14:paraId="51796DD0" w14:textId="08F6ABFC" w:rsidTr="00D215E6">
        <w:trPr>
          <w:trHeight w:val="278"/>
        </w:trPr>
        <w:tc>
          <w:tcPr>
            <w:tcW w:w="1306"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tcPr>
          <w:p w14:paraId="7213F564" w14:textId="6B5F966C" w:rsidR="00D215E6" w:rsidRPr="00A91391" w:rsidRDefault="00D215E6" w:rsidP="00D215E6">
            <w:pPr>
              <w:spacing w:line="259" w:lineRule="auto"/>
              <w:contextualSpacing/>
              <w:rPr>
                <w:rFonts w:ascii="Times New Roman" w:hAnsi="Times New Roman" w:cs="Times New Roman"/>
                <w:sz w:val="22"/>
                <w:szCs w:val="22"/>
              </w:rPr>
            </w:pPr>
            <w:r w:rsidRPr="00A91391">
              <w:rPr>
                <w:rFonts w:ascii="Times New Roman" w:hAnsi="Times New Roman" w:cs="Times New Roman"/>
                <w:b/>
                <w:sz w:val="22"/>
                <w:szCs w:val="22"/>
              </w:rPr>
              <w:t xml:space="preserve">Pedagogical Colleges </w:t>
            </w:r>
          </w:p>
        </w:tc>
        <w:tc>
          <w:tcPr>
            <w:tcW w:w="4765" w:type="dxa"/>
            <w:tcBorders>
              <w:top w:val="single" w:sz="4" w:space="0" w:color="000000"/>
              <w:left w:val="single" w:sz="4" w:space="0" w:color="000000"/>
              <w:bottom w:val="single" w:sz="4" w:space="0" w:color="000000"/>
              <w:right w:val="single" w:sz="4" w:space="0" w:color="000000"/>
            </w:tcBorders>
          </w:tcPr>
          <w:p w14:paraId="02BA04E1" w14:textId="13D58F81" w:rsidR="00D215E6" w:rsidRPr="00A91391" w:rsidRDefault="00D215E6" w:rsidP="00D215E6">
            <w:pPr>
              <w:spacing w:line="259" w:lineRule="auto"/>
              <w:ind w:left="2"/>
              <w:contextualSpacing/>
              <w:rPr>
                <w:rFonts w:ascii="Times New Roman" w:hAnsi="Times New Roman" w:cs="Times New Roman"/>
                <w:sz w:val="22"/>
                <w:szCs w:val="22"/>
              </w:rPr>
            </w:pPr>
            <w:r w:rsidRPr="00A91391">
              <w:rPr>
                <w:rFonts w:ascii="Times New Roman" w:hAnsi="Times New Roman" w:cs="Times New Roman"/>
                <w:b/>
                <w:sz w:val="22"/>
                <w:szCs w:val="22"/>
              </w:rPr>
              <w:t xml:space="preserve">Maximum Allocation (Ceiling) </w:t>
            </w:r>
          </w:p>
        </w:tc>
        <w:tc>
          <w:tcPr>
            <w:tcW w:w="2459" w:type="dxa"/>
            <w:gridSpan w:val="2"/>
            <w:tcBorders>
              <w:top w:val="single" w:sz="4" w:space="0" w:color="000000"/>
              <w:left w:val="single" w:sz="4" w:space="0" w:color="000000"/>
              <w:bottom w:val="single" w:sz="4" w:space="0" w:color="000000"/>
              <w:right w:val="single" w:sz="4" w:space="0" w:color="000000"/>
            </w:tcBorders>
          </w:tcPr>
          <w:p w14:paraId="3559CF7B" w14:textId="254CA8DB" w:rsidR="00D215E6" w:rsidRPr="00A91391" w:rsidRDefault="00D215E6" w:rsidP="00D215E6">
            <w:pPr>
              <w:spacing w:line="259" w:lineRule="auto"/>
              <w:ind w:right="49"/>
              <w:contextualSpacing/>
              <w:jc w:val="center"/>
              <w:rPr>
                <w:rFonts w:ascii="Times New Roman" w:hAnsi="Times New Roman" w:cs="Times New Roman"/>
                <w:sz w:val="22"/>
                <w:szCs w:val="22"/>
              </w:rPr>
            </w:pPr>
            <w:r w:rsidRPr="00A91391">
              <w:rPr>
                <w:rFonts w:ascii="Times New Roman" w:hAnsi="Times New Roman" w:cs="Times New Roman"/>
                <w:b/>
                <w:sz w:val="22"/>
                <w:szCs w:val="22"/>
              </w:rPr>
              <w:t xml:space="preserve">EUR 900,000 </w:t>
            </w:r>
          </w:p>
        </w:tc>
      </w:tr>
      <w:tr w:rsidR="00D215E6" w:rsidRPr="00A91391" w14:paraId="2E662A77" w14:textId="5576BE80" w:rsidTr="00D215E6">
        <w:trPr>
          <w:trHeight w:val="547"/>
        </w:trPr>
        <w:tc>
          <w:tcPr>
            <w:tcW w:w="0" w:type="auto"/>
            <w:vMerge/>
            <w:tcBorders>
              <w:top w:val="nil"/>
              <w:left w:val="single" w:sz="4" w:space="0" w:color="000000"/>
              <w:bottom w:val="nil"/>
              <w:right w:val="single" w:sz="4" w:space="0" w:color="000000"/>
            </w:tcBorders>
          </w:tcPr>
          <w:p w14:paraId="3A76A406" w14:textId="7A30A588" w:rsidR="00D215E6" w:rsidRPr="00A91391" w:rsidRDefault="00D215E6" w:rsidP="00D215E6">
            <w:pPr>
              <w:spacing w:after="160" w:line="259" w:lineRule="auto"/>
              <w:contextualSpacing/>
              <w:rPr>
                <w:rFonts w:ascii="Times New Roman" w:hAnsi="Times New Roman" w:cs="Times New Roman"/>
                <w:sz w:val="22"/>
                <w:szCs w:val="22"/>
              </w:rPr>
            </w:pPr>
          </w:p>
        </w:tc>
        <w:tc>
          <w:tcPr>
            <w:tcW w:w="4765" w:type="dxa"/>
            <w:tcBorders>
              <w:top w:val="single" w:sz="4" w:space="0" w:color="000000"/>
              <w:left w:val="single" w:sz="4" w:space="0" w:color="000000"/>
              <w:bottom w:val="single" w:sz="4" w:space="0" w:color="000000"/>
              <w:right w:val="single" w:sz="4" w:space="0" w:color="000000"/>
            </w:tcBorders>
          </w:tcPr>
          <w:p w14:paraId="747F3D63" w14:textId="47FE938F" w:rsidR="00D215E6" w:rsidRPr="00A91391" w:rsidRDefault="007A453C" w:rsidP="00D215E6">
            <w:pPr>
              <w:spacing w:line="259" w:lineRule="auto"/>
              <w:ind w:left="2"/>
              <w:contextualSpacing/>
              <w:rPr>
                <w:rFonts w:ascii="Times New Roman" w:hAnsi="Times New Roman" w:cs="Times New Roman"/>
                <w:sz w:val="22"/>
                <w:szCs w:val="22"/>
              </w:rPr>
            </w:pPr>
            <w:r>
              <w:rPr>
                <w:rFonts w:ascii="Times New Roman" w:hAnsi="Times New Roman" w:cs="Times New Roman"/>
                <w:sz w:val="22"/>
                <w:szCs w:val="22"/>
              </w:rPr>
              <w:t xml:space="preserve"> </w:t>
            </w:r>
            <w:r w:rsidR="00D215E6" w:rsidRPr="00A91391">
              <w:rPr>
                <w:rFonts w:ascii="Times New Roman" w:hAnsi="Times New Roman" w:cs="Times New Roman"/>
                <w:sz w:val="22"/>
                <w:szCs w:val="22"/>
              </w:rPr>
              <w:t xml:space="preserve"> Maximum Allowed for Goods and Minor Civil Works </w:t>
            </w:r>
          </w:p>
        </w:tc>
        <w:tc>
          <w:tcPr>
            <w:tcW w:w="877" w:type="dxa"/>
            <w:tcBorders>
              <w:top w:val="single" w:sz="4" w:space="0" w:color="000000"/>
              <w:left w:val="single" w:sz="4" w:space="0" w:color="000000"/>
              <w:bottom w:val="single" w:sz="4" w:space="0" w:color="000000"/>
              <w:right w:val="single" w:sz="4" w:space="0" w:color="000000"/>
            </w:tcBorders>
          </w:tcPr>
          <w:p w14:paraId="5062FC8B" w14:textId="3693AA65" w:rsidR="00D215E6" w:rsidRPr="00A91391" w:rsidRDefault="00D215E6" w:rsidP="00D215E6">
            <w:pPr>
              <w:spacing w:line="259" w:lineRule="auto"/>
              <w:ind w:right="50"/>
              <w:contextualSpacing/>
              <w:jc w:val="center"/>
              <w:rPr>
                <w:rFonts w:ascii="Times New Roman" w:hAnsi="Times New Roman" w:cs="Times New Roman"/>
                <w:sz w:val="22"/>
                <w:szCs w:val="22"/>
              </w:rPr>
            </w:pPr>
            <w:r w:rsidRPr="00A91391">
              <w:rPr>
                <w:rFonts w:ascii="Times New Roman" w:hAnsi="Times New Roman" w:cs="Times New Roman"/>
                <w:sz w:val="22"/>
                <w:szCs w:val="22"/>
              </w:rPr>
              <w:t xml:space="preserve">80% </w:t>
            </w:r>
          </w:p>
        </w:tc>
        <w:tc>
          <w:tcPr>
            <w:tcW w:w="1582" w:type="dxa"/>
            <w:tcBorders>
              <w:top w:val="single" w:sz="4" w:space="0" w:color="000000"/>
              <w:left w:val="single" w:sz="4" w:space="0" w:color="000000"/>
              <w:bottom w:val="single" w:sz="4" w:space="0" w:color="000000"/>
              <w:right w:val="single" w:sz="4" w:space="0" w:color="000000"/>
            </w:tcBorders>
          </w:tcPr>
          <w:p w14:paraId="007F4AD3" w14:textId="514B6BE3" w:rsidR="00D215E6" w:rsidRPr="00A91391" w:rsidRDefault="00D215E6" w:rsidP="00D215E6">
            <w:pPr>
              <w:spacing w:line="259" w:lineRule="auto"/>
              <w:ind w:right="49"/>
              <w:contextualSpacing/>
              <w:jc w:val="center"/>
              <w:rPr>
                <w:rFonts w:ascii="Times New Roman" w:hAnsi="Times New Roman" w:cs="Times New Roman"/>
                <w:sz w:val="22"/>
                <w:szCs w:val="22"/>
              </w:rPr>
            </w:pPr>
            <w:r w:rsidRPr="00A91391">
              <w:rPr>
                <w:rFonts w:ascii="Times New Roman" w:hAnsi="Times New Roman" w:cs="Times New Roman"/>
                <w:sz w:val="22"/>
                <w:szCs w:val="22"/>
              </w:rPr>
              <w:t xml:space="preserve">EUR 720,000 </w:t>
            </w:r>
          </w:p>
        </w:tc>
      </w:tr>
      <w:tr w:rsidR="00D215E6" w:rsidRPr="00A91391" w14:paraId="6E6AD3C9" w14:textId="2215DB5F" w:rsidTr="00D215E6">
        <w:trPr>
          <w:trHeight w:val="546"/>
        </w:trPr>
        <w:tc>
          <w:tcPr>
            <w:tcW w:w="0" w:type="auto"/>
            <w:vMerge/>
            <w:tcBorders>
              <w:top w:val="nil"/>
              <w:left w:val="single" w:sz="4" w:space="0" w:color="000000"/>
              <w:bottom w:val="single" w:sz="4" w:space="0" w:color="000000"/>
              <w:right w:val="single" w:sz="4" w:space="0" w:color="000000"/>
            </w:tcBorders>
          </w:tcPr>
          <w:p w14:paraId="2077D859" w14:textId="477728F0" w:rsidR="00D215E6" w:rsidRPr="00A91391" w:rsidRDefault="00D215E6" w:rsidP="00D215E6">
            <w:pPr>
              <w:spacing w:after="160" w:line="259" w:lineRule="auto"/>
              <w:contextualSpacing/>
              <w:rPr>
                <w:rFonts w:ascii="Times New Roman" w:hAnsi="Times New Roman" w:cs="Times New Roman"/>
                <w:sz w:val="22"/>
                <w:szCs w:val="22"/>
              </w:rPr>
            </w:pPr>
          </w:p>
        </w:tc>
        <w:tc>
          <w:tcPr>
            <w:tcW w:w="4765" w:type="dxa"/>
            <w:tcBorders>
              <w:top w:val="single" w:sz="4" w:space="0" w:color="000000"/>
              <w:left w:val="single" w:sz="4" w:space="0" w:color="000000"/>
              <w:bottom w:val="single" w:sz="4" w:space="0" w:color="000000"/>
              <w:right w:val="single" w:sz="4" w:space="0" w:color="000000"/>
            </w:tcBorders>
          </w:tcPr>
          <w:p w14:paraId="30B38764" w14:textId="373CB348" w:rsidR="00D215E6" w:rsidRPr="00A91391" w:rsidRDefault="007A453C" w:rsidP="00D215E6">
            <w:pPr>
              <w:spacing w:line="259" w:lineRule="auto"/>
              <w:ind w:left="2"/>
              <w:contextualSpacing/>
              <w:rPr>
                <w:rFonts w:ascii="Times New Roman" w:hAnsi="Times New Roman" w:cs="Times New Roman"/>
                <w:sz w:val="22"/>
                <w:szCs w:val="22"/>
              </w:rPr>
            </w:pPr>
            <w:r>
              <w:rPr>
                <w:rFonts w:ascii="Times New Roman" w:hAnsi="Times New Roman" w:cs="Times New Roman"/>
                <w:sz w:val="22"/>
                <w:szCs w:val="22"/>
              </w:rPr>
              <w:t xml:space="preserve"> </w:t>
            </w:r>
            <w:r w:rsidR="00D215E6" w:rsidRPr="00A91391">
              <w:rPr>
                <w:rFonts w:ascii="Times New Roman" w:hAnsi="Times New Roman" w:cs="Times New Roman"/>
                <w:sz w:val="22"/>
                <w:szCs w:val="22"/>
              </w:rPr>
              <w:t xml:space="preserve"> Minimum Allowed for Services, Trainings and Operating Costs </w:t>
            </w:r>
          </w:p>
        </w:tc>
        <w:tc>
          <w:tcPr>
            <w:tcW w:w="877" w:type="dxa"/>
            <w:tcBorders>
              <w:top w:val="single" w:sz="4" w:space="0" w:color="000000"/>
              <w:left w:val="single" w:sz="4" w:space="0" w:color="000000"/>
              <w:bottom w:val="single" w:sz="4" w:space="0" w:color="000000"/>
              <w:right w:val="single" w:sz="4" w:space="0" w:color="000000"/>
            </w:tcBorders>
          </w:tcPr>
          <w:p w14:paraId="725DDA3C" w14:textId="310CE756" w:rsidR="00D215E6" w:rsidRPr="00A91391" w:rsidRDefault="00D215E6" w:rsidP="00D215E6">
            <w:pPr>
              <w:spacing w:line="259" w:lineRule="auto"/>
              <w:ind w:right="50"/>
              <w:contextualSpacing/>
              <w:jc w:val="center"/>
              <w:rPr>
                <w:rFonts w:ascii="Times New Roman" w:hAnsi="Times New Roman" w:cs="Times New Roman"/>
                <w:sz w:val="22"/>
                <w:szCs w:val="22"/>
              </w:rPr>
            </w:pPr>
            <w:r w:rsidRPr="00A91391">
              <w:rPr>
                <w:rFonts w:ascii="Times New Roman" w:hAnsi="Times New Roman" w:cs="Times New Roman"/>
                <w:sz w:val="22"/>
                <w:szCs w:val="22"/>
              </w:rPr>
              <w:t xml:space="preserve">20% </w:t>
            </w:r>
          </w:p>
        </w:tc>
        <w:tc>
          <w:tcPr>
            <w:tcW w:w="1582" w:type="dxa"/>
            <w:tcBorders>
              <w:top w:val="single" w:sz="4" w:space="0" w:color="000000"/>
              <w:left w:val="single" w:sz="4" w:space="0" w:color="000000"/>
              <w:bottom w:val="single" w:sz="4" w:space="0" w:color="000000"/>
              <w:right w:val="single" w:sz="4" w:space="0" w:color="000000"/>
            </w:tcBorders>
          </w:tcPr>
          <w:p w14:paraId="158A1C42" w14:textId="255DFF3F" w:rsidR="00D215E6" w:rsidRPr="00A91391" w:rsidRDefault="00D215E6" w:rsidP="00D215E6">
            <w:pPr>
              <w:spacing w:line="259" w:lineRule="auto"/>
              <w:ind w:right="49"/>
              <w:contextualSpacing/>
              <w:jc w:val="center"/>
              <w:rPr>
                <w:rFonts w:ascii="Times New Roman" w:hAnsi="Times New Roman" w:cs="Times New Roman"/>
                <w:sz w:val="22"/>
                <w:szCs w:val="22"/>
              </w:rPr>
            </w:pPr>
            <w:r w:rsidRPr="00A91391">
              <w:rPr>
                <w:rFonts w:ascii="Times New Roman" w:hAnsi="Times New Roman" w:cs="Times New Roman"/>
                <w:sz w:val="22"/>
                <w:szCs w:val="22"/>
              </w:rPr>
              <w:t xml:space="preserve">EUR 180,000 </w:t>
            </w:r>
          </w:p>
        </w:tc>
      </w:tr>
    </w:tbl>
    <w:p w14:paraId="05744CA6" w14:textId="0E2B6315" w:rsidR="00F1648A" w:rsidRPr="00A91391" w:rsidRDefault="00E3096D" w:rsidP="00B41E34">
      <w:pPr>
        <w:pStyle w:val="ListParagraph"/>
        <w:numPr>
          <w:ilvl w:val="0"/>
          <w:numId w:val="37"/>
        </w:numPr>
        <w:spacing w:after="38" w:line="248" w:lineRule="auto"/>
        <w:jc w:val="both"/>
      </w:pPr>
      <w:r>
        <w:t>T</w:t>
      </w:r>
      <w:r w:rsidR="00F1648A" w:rsidRPr="00A91391">
        <w:t>he activities to procure goods (and minor civil works, in the case of colleges) should be necessarily connected with expected improvements in labor market orientation. Otherwise, the improvement programs (proposals) will not be approved for financing;</w:t>
      </w:r>
      <w:r w:rsidR="007A453C">
        <w:t xml:space="preserve"> </w:t>
      </w:r>
    </w:p>
    <w:p w14:paraId="59AD3579" w14:textId="50D6FA78" w:rsidR="00F1648A" w:rsidRPr="00A91391" w:rsidRDefault="00F1648A" w:rsidP="00B41E34">
      <w:pPr>
        <w:pStyle w:val="ListParagraph"/>
        <w:numPr>
          <w:ilvl w:val="0"/>
          <w:numId w:val="37"/>
        </w:numPr>
        <w:spacing w:after="38" w:line="248" w:lineRule="auto"/>
        <w:jc w:val="both"/>
      </w:pPr>
      <w:r w:rsidRPr="00A91391">
        <w:rPr>
          <w:i/>
        </w:rPr>
        <w:t xml:space="preserve">compulsory fiduciary functions: </w:t>
      </w:r>
      <w:r w:rsidRPr="00A91391">
        <w:t>each applicant w</w:t>
      </w:r>
      <w:r w:rsidR="00E0692B" w:rsidRPr="00A91391">
        <w:t>ill</w:t>
      </w:r>
      <w:r w:rsidRPr="00A91391">
        <w:t xml:space="preserve"> be responsible for its own compulsory fiduciary functions. In addition to the fiduciary functions of the Project dedicated consultants, the </w:t>
      </w:r>
      <w:r w:rsidR="00E0692B" w:rsidRPr="00A91391">
        <w:t>P</w:t>
      </w:r>
      <w:r w:rsidRPr="00A91391">
        <w:t>roject finance</w:t>
      </w:r>
      <w:r w:rsidR="00E0692B" w:rsidRPr="00A91391">
        <w:t>s</w:t>
      </w:r>
      <w:r w:rsidRPr="00A91391">
        <w:t xml:space="preserve"> specialized fiduciary assistance for the implementation of the HEIP under sub-component 2.1. Moreover, each HEIP beneficiary shall provide for fiduciary functions in its proposal (compulsory requirement for proposal approval), which could be funded either by the program (sub-component 2.2) or other sources. The applicant should specify how its fiduciary functions would be funded</w:t>
      </w:r>
      <w:r w:rsidR="00934FF0" w:rsidRPr="00A91391">
        <w:t>.</w:t>
      </w:r>
      <w:r w:rsidR="007A453C">
        <w:t xml:space="preserve"> </w:t>
      </w:r>
    </w:p>
    <w:p w14:paraId="64E9537F" w14:textId="64B8BCFB" w:rsidR="00F1648A" w:rsidRPr="00A91391" w:rsidRDefault="00934FF0" w:rsidP="00D049A5">
      <w:pPr>
        <w:pStyle w:val="ListParagraph"/>
        <w:ind w:left="0" w:firstLine="0"/>
        <w:jc w:val="both"/>
      </w:pPr>
      <w:r w:rsidRPr="00A91391">
        <w:t>A</w:t>
      </w:r>
      <w:r w:rsidR="00F1648A" w:rsidRPr="00A91391">
        <w:t xml:space="preserve"> </w:t>
      </w:r>
      <w:r w:rsidR="004768C9" w:rsidRPr="00A91391">
        <w:t>m</w:t>
      </w:r>
      <w:r w:rsidR="00F1648A" w:rsidRPr="00A91391">
        <w:t>ulti-</w:t>
      </w:r>
      <w:r w:rsidR="004768C9" w:rsidRPr="00A91391">
        <w:t>d</w:t>
      </w:r>
      <w:r w:rsidR="00F1648A" w:rsidRPr="00A91391">
        <w:t xml:space="preserve">isciplinary committee will evaluate the improvement programs submitted by the institutions and only those programs that pass the minimum qualification requirements will be approved. This evaluation committee will include representatives from the </w:t>
      </w:r>
      <w:r w:rsidR="006858D6">
        <w:t>MoER</w:t>
      </w:r>
      <w:r w:rsidR="00F1648A" w:rsidRPr="00A91391">
        <w:t>, Ministry of Finance, other representatives of the GoM, as needed, and national/ international experts in the four priority areas</w:t>
      </w:r>
      <w:r w:rsidR="00994985" w:rsidRPr="00A91391">
        <w:t>.</w:t>
      </w:r>
      <w:r w:rsidR="007A453C">
        <w:t xml:space="preserve"> </w:t>
      </w:r>
    </w:p>
    <w:p w14:paraId="66352898" w14:textId="608DE051" w:rsidR="00F1648A" w:rsidRPr="00A91391" w:rsidRDefault="00994985" w:rsidP="00D049A5">
      <w:pPr>
        <w:pStyle w:val="ListParagraph"/>
        <w:ind w:left="0" w:firstLine="0"/>
        <w:jc w:val="both"/>
      </w:pPr>
      <w:r w:rsidRPr="00A91391">
        <w:t>T</w:t>
      </w:r>
      <w:r w:rsidR="00F1648A" w:rsidRPr="00A91391">
        <w:t>he committee will evaluate the improvement programs in accordance with the agreed upon evaluation criteria, which shall be defined in the HEIPOM.</w:t>
      </w:r>
      <w:r w:rsidR="007A453C">
        <w:t xml:space="preserve"> </w:t>
      </w:r>
    </w:p>
    <w:p w14:paraId="206339EB" w14:textId="6127BD03" w:rsidR="00F1648A" w:rsidRDefault="006D0DE1" w:rsidP="003A4449">
      <w:pPr>
        <w:pStyle w:val="ListParagraph"/>
        <w:ind w:left="0" w:firstLine="0"/>
        <w:jc w:val="both"/>
      </w:pPr>
      <w:r w:rsidRPr="00A91391">
        <w:t>T</w:t>
      </w:r>
      <w:r w:rsidR="00F1648A" w:rsidRPr="00A91391">
        <w:t xml:space="preserve">here </w:t>
      </w:r>
      <w:r w:rsidR="00560090">
        <w:t xml:space="preserve">will </w:t>
      </w:r>
      <w:r w:rsidR="00F1648A" w:rsidRPr="00A91391">
        <w:t xml:space="preserve">be a second call for proposals, if there are funds available from any residuals or proposals that were rejected in the first call. </w:t>
      </w:r>
      <w:r w:rsidR="00560090">
        <w:t xml:space="preserve">The </w:t>
      </w:r>
      <w:r w:rsidR="00EB5F39">
        <w:t xml:space="preserve">financial allocations for sub-projects </w:t>
      </w:r>
      <w:r w:rsidR="00560090">
        <w:t xml:space="preserve">for the second call for proposals will be </w:t>
      </w:r>
      <w:r w:rsidR="00EB5F39">
        <w:t xml:space="preserve">established </w:t>
      </w:r>
      <w:r w:rsidR="00560090">
        <w:t xml:space="preserve">by the MoER/PMT and included in the revised version of the HEIPOM, which will be approved by the Bank. </w:t>
      </w:r>
    </w:p>
    <w:p w14:paraId="5213EE0D" w14:textId="39E94D90" w:rsidR="00F1648A" w:rsidRPr="00A91391" w:rsidRDefault="00F1648A" w:rsidP="00D049A5">
      <w:pPr>
        <w:pStyle w:val="ListParagraph"/>
        <w:ind w:left="0" w:firstLine="0"/>
        <w:jc w:val="both"/>
      </w:pPr>
      <w:r w:rsidRPr="00A91391">
        <w:t>The activities presented below are eligible for financing through the HEIP (the final list sh</w:t>
      </w:r>
      <w:r w:rsidR="00A46F63" w:rsidRPr="00A91391">
        <w:t>all</w:t>
      </w:r>
      <w:r w:rsidRPr="00A91391">
        <w:t xml:space="preserve"> be included in the HEIPOM):</w:t>
      </w:r>
      <w:r w:rsidR="007A453C">
        <w:t xml:space="preserve"> </w:t>
      </w:r>
    </w:p>
    <w:p w14:paraId="61A03E84" w14:textId="77777777" w:rsidR="00F1648A" w:rsidRPr="00A91391" w:rsidRDefault="00F1648A" w:rsidP="00AA545B">
      <w:pPr>
        <w:numPr>
          <w:ilvl w:val="0"/>
          <w:numId w:val="96"/>
        </w:numPr>
        <w:spacing w:after="4" w:line="248" w:lineRule="auto"/>
        <w:ind w:hanging="360"/>
        <w:jc w:val="both"/>
      </w:pPr>
      <w:r w:rsidRPr="00A91391">
        <w:t xml:space="preserve">purchase of goods to equip laboratories and learning spaces; </w:t>
      </w:r>
    </w:p>
    <w:p w14:paraId="5743ADBF" w14:textId="530154C1" w:rsidR="00710CC1" w:rsidRPr="00A91391" w:rsidRDefault="00F1648A" w:rsidP="00F327F5">
      <w:pPr>
        <w:numPr>
          <w:ilvl w:val="0"/>
          <w:numId w:val="43"/>
        </w:numPr>
        <w:spacing w:after="27" w:line="248" w:lineRule="auto"/>
        <w:ind w:left="990" w:hanging="360"/>
        <w:jc w:val="both"/>
      </w:pPr>
      <w:r w:rsidRPr="00A91391">
        <w:t>minor civil works (</w:t>
      </w:r>
      <w:r w:rsidRPr="00A91391">
        <w:rPr>
          <w:u w:val="single" w:color="000000"/>
        </w:rPr>
        <w:t>applicable only to pedagogical colleges</w:t>
      </w:r>
      <w:r w:rsidRPr="00A91391">
        <w:t>) to renovate learning spaces. The definition of minor civil works sh</w:t>
      </w:r>
      <w:r w:rsidR="00A46F63" w:rsidRPr="00A91391">
        <w:t>all</w:t>
      </w:r>
      <w:r w:rsidRPr="00A91391">
        <w:t xml:space="preserve"> be provided in the HEIPOM and consider the current assessment of the environmental risks and the related safeguards documents</w:t>
      </w:r>
      <w:r w:rsidR="00CE436D" w:rsidRPr="00A91391">
        <w:t>.</w:t>
      </w:r>
    </w:p>
    <w:p w14:paraId="0462C9D8" w14:textId="3CACCC4E" w:rsidR="00F1648A" w:rsidRPr="00A91391" w:rsidRDefault="00CC004E" w:rsidP="00AA545B">
      <w:pPr>
        <w:numPr>
          <w:ilvl w:val="2"/>
          <w:numId w:val="43"/>
        </w:numPr>
        <w:spacing w:after="27" w:line="248" w:lineRule="auto"/>
        <w:ind w:hanging="540"/>
        <w:jc w:val="both"/>
      </w:pPr>
      <w:r w:rsidRPr="00A91391">
        <w:t>T</w:t>
      </w:r>
      <w:r w:rsidR="00F1648A" w:rsidRPr="00A91391">
        <w:t>he Project w</w:t>
      </w:r>
      <w:r w:rsidRPr="00A91391">
        <w:t xml:space="preserve">ill </w:t>
      </w:r>
      <w:r w:rsidR="00F1648A" w:rsidRPr="00A91391">
        <w:t xml:space="preserve">not finance any minor civil works that may be needed for the implementation of proposals prepared by </w:t>
      </w:r>
      <w:r w:rsidR="007A453C">
        <w:t>higher education institutions</w:t>
      </w:r>
      <w:r w:rsidR="00F1648A" w:rsidRPr="00A91391">
        <w:t>. The budget that the Ministry of Finance allocates to these institutions every year should be used in such cases</w:t>
      </w:r>
      <w:r w:rsidR="00A0128B" w:rsidRPr="00A91391">
        <w:t>:</w:t>
      </w:r>
      <w:r w:rsidR="00F1648A" w:rsidRPr="00A91391">
        <w:t xml:space="preserve"> </w:t>
      </w:r>
    </w:p>
    <w:p w14:paraId="5CE61D76" w14:textId="77777777" w:rsidR="00F1648A" w:rsidRPr="00A91391" w:rsidRDefault="00F1648A" w:rsidP="00270366">
      <w:pPr>
        <w:numPr>
          <w:ilvl w:val="0"/>
          <w:numId w:val="43"/>
        </w:numPr>
        <w:spacing w:after="38" w:line="248" w:lineRule="auto"/>
        <w:ind w:left="990" w:hanging="360"/>
        <w:jc w:val="both"/>
      </w:pPr>
      <w:r w:rsidRPr="00A91391">
        <w:t xml:space="preserve">training of university teachers and management focused on the improvement of the labor market orientation of academic programs; </w:t>
      </w:r>
    </w:p>
    <w:p w14:paraId="03052857" w14:textId="4C26A247" w:rsidR="00F1648A" w:rsidRPr="00A91391" w:rsidRDefault="00F1648A" w:rsidP="00AA545B">
      <w:pPr>
        <w:numPr>
          <w:ilvl w:val="0"/>
          <w:numId w:val="43"/>
        </w:numPr>
        <w:spacing w:after="4" w:line="248" w:lineRule="auto"/>
        <w:ind w:left="990" w:hanging="360"/>
        <w:jc w:val="both"/>
      </w:pPr>
      <w:r w:rsidRPr="00A91391">
        <w:t>assistance to increase the participation of employers in academic-related activities;</w:t>
      </w:r>
      <w:r w:rsidR="007A453C">
        <w:t xml:space="preserve"> </w:t>
      </w:r>
    </w:p>
    <w:p w14:paraId="77E9375E" w14:textId="2C74859A" w:rsidR="00F1648A" w:rsidRPr="00A91391" w:rsidRDefault="00F1648A" w:rsidP="00AA545B">
      <w:pPr>
        <w:numPr>
          <w:ilvl w:val="0"/>
          <w:numId w:val="43"/>
        </w:numPr>
        <w:spacing w:after="38" w:line="248" w:lineRule="auto"/>
        <w:ind w:left="990" w:hanging="360"/>
        <w:jc w:val="both"/>
      </w:pPr>
      <w:r w:rsidRPr="00A91391">
        <w:rPr>
          <w:i/>
        </w:rPr>
        <w:t>gender gap:</w:t>
      </w:r>
      <w:r w:rsidRPr="00A91391">
        <w:t xml:space="preserve"> awareness raising campaigns to increase the participation of women in </w:t>
      </w:r>
      <w:r w:rsidR="00D66E16" w:rsidRPr="00A91391">
        <w:t>Science, Technology</w:t>
      </w:r>
      <w:r w:rsidR="00D7254F" w:rsidRPr="00A91391">
        <w:t>, Engineering and Mathematics (</w:t>
      </w:r>
      <w:r w:rsidRPr="00A91391">
        <w:t>STEM</w:t>
      </w:r>
      <w:r w:rsidR="00D7254F" w:rsidRPr="00A91391">
        <w:t>)</w:t>
      </w:r>
      <w:r w:rsidRPr="00A91391">
        <w:t xml:space="preserve"> academic programs and help to address the gender gap (bonus points would be given for this activity during the evaluation; mechanism to be described in the HEIPOM); </w:t>
      </w:r>
    </w:p>
    <w:p w14:paraId="48FDFFF8" w14:textId="012C64C0" w:rsidR="00F1648A" w:rsidRPr="00A91391" w:rsidRDefault="00F1648A" w:rsidP="00AA545B">
      <w:pPr>
        <w:numPr>
          <w:ilvl w:val="0"/>
          <w:numId w:val="43"/>
        </w:numPr>
        <w:spacing w:after="38" w:line="248" w:lineRule="auto"/>
        <w:ind w:left="990" w:hanging="360"/>
        <w:jc w:val="both"/>
      </w:pPr>
      <w:r w:rsidRPr="00A91391">
        <w:rPr>
          <w:i/>
        </w:rPr>
        <w:t xml:space="preserve">gender gap: </w:t>
      </w:r>
      <w:r w:rsidRPr="00A91391">
        <w:t>assistance for establishing and implementing effective career guidance services, including approaches to ensure that these services are inclusive and gender unbiased;</w:t>
      </w:r>
      <w:r w:rsidR="007A453C">
        <w:t xml:space="preserve"> </w:t>
      </w:r>
    </w:p>
    <w:p w14:paraId="5351B05F" w14:textId="77777777" w:rsidR="00F1648A" w:rsidRPr="00A91391" w:rsidRDefault="00F1648A" w:rsidP="00AA545B">
      <w:pPr>
        <w:numPr>
          <w:ilvl w:val="0"/>
          <w:numId w:val="43"/>
        </w:numPr>
        <w:spacing w:after="5" w:line="249" w:lineRule="auto"/>
        <w:ind w:left="990" w:hanging="360"/>
        <w:jc w:val="both"/>
      </w:pPr>
      <w:r w:rsidRPr="00A91391">
        <w:t xml:space="preserve">enhancement of university’s capacity to provide career guidance services; </w:t>
      </w:r>
    </w:p>
    <w:p w14:paraId="7FE82033" w14:textId="1F21BCE5" w:rsidR="00F1648A" w:rsidRPr="00A91391" w:rsidRDefault="00F1648A" w:rsidP="00AA545B">
      <w:pPr>
        <w:numPr>
          <w:ilvl w:val="0"/>
          <w:numId w:val="43"/>
        </w:numPr>
        <w:spacing w:after="4" w:line="248" w:lineRule="auto"/>
        <w:ind w:left="990" w:hanging="360"/>
        <w:jc w:val="both"/>
      </w:pPr>
      <w:r w:rsidRPr="00A91391">
        <w:t>improvement of internships in alignment with international good practices;</w:t>
      </w:r>
      <w:r w:rsidR="007A453C">
        <w:t xml:space="preserve"> </w:t>
      </w:r>
    </w:p>
    <w:p w14:paraId="07282FC1" w14:textId="6C5857EF" w:rsidR="00F1648A" w:rsidRPr="00A91391" w:rsidRDefault="00F1648A" w:rsidP="00AA545B">
      <w:pPr>
        <w:numPr>
          <w:ilvl w:val="0"/>
          <w:numId w:val="43"/>
        </w:numPr>
        <w:spacing w:after="4" w:line="248" w:lineRule="auto"/>
        <w:ind w:left="990" w:hanging="360"/>
        <w:jc w:val="both"/>
      </w:pPr>
      <w:r w:rsidRPr="00A91391">
        <w:t>summer bridge programs for upper secondary education students;</w:t>
      </w:r>
      <w:r w:rsidR="007A453C">
        <w:t xml:space="preserve"> </w:t>
      </w:r>
    </w:p>
    <w:p w14:paraId="2BBCAFE5" w14:textId="143260C1" w:rsidR="00F1648A" w:rsidRPr="00A91391" w:rsidRDefault="00F1648A" w:rsidP="00AA545B">
      <w:pPr>
        <w:numPr>
          <w:ilvl w:val="0"/>
          <w:numId w:val="43"/>
        </w:numPr>
        <w:spacing w:after="4" w:line="248" w:lineRule="auto"/>
        <w:ind w:left="990" w:hanging="360"/>
        <w:jc w:val="both"/>
      </w:pPr>
      <w:r w:rsidRPr="00A91391">
        <w:t>institution-level graduate tracer studies;</w:t>
      </w:r>
      <w:r w:rsidR="007A453C">
        <w:t xml:space="preserve"> </w:t>
      </w:r>
    </w:p>
    <w:p w14:paraId="00B4A130" w14:textId="4920EA5A" w:rsidR="00F1648A" w:rsidRPr="00A91391" w:rsidRDefault="00F1648A" w:rsidP="00AA545B">
      <w:pPr>
        <w:numPr>
          <w:ilvl w:val="0"/>
          <w:numId w:val="43"/>
        </w:numPr>
        <w:spacing w:after="38" w:line="248" w:lineRule="auto"/>
        <w:ind w:left="990" w:hanging="360"/>
        <w:jc w:val="both"/>
      </w:pPr>
      <w:r w:rsidRPr="00A91391">
        <w:rPr>
          <w:i/>
        </w:rPr>
        <w:t>climate change adaptation and mitigation</w:t>
      </w:r>
      <w:r w:rsidRPr="00A91391">
        <w:t>: technical assistance for the improvement or development of research or academic programs in technologies, processes or policies contributing to climate change adaptation or mitigation (bonus points w</w:t>
      </w:r>
      <w:r w:rsidR="00811EDD" w:rsidRPr="00A91391">
        <w:t>ill</w:t>
      </w:r>
      <w:r w:rsidRPr="00A91391">
        <w:t xml:space="preserve"> be given for these types of activities during the evaluation; mechanism to be described in the HEIPOM); </w:t>
      </w:r>
    </w:p>
    <w:p w14:paraId="7EEBFD7A" w14:textId="4716A787" w:rsidR="00F1648A" w:rsidRPr="00A91391" w:rsidRDefault="00F1648A" w:rsidP="00AA545B">
      <w:pPr>
        <w:pStyle w:val="ModelNrmlSingle"/>
        <w:numPr>
          <w:ilvl w:val="0"/>
          <w:numId w:val="46"/>
        </w:numPr>
        <w:spacing w:after="0"/>
        <w:ind w:left="990"/>
        <w:rPr>
          <w:b/>
          <w:bCs/>
          <w:szCs w:val="22"/>
        </w:rPr>
      </w:pPr>
      <w:r w:rsidRPr="00A91391">
        <w:rPr>
          <w:i/>
          <w:sz w:val="24"/>
          <w:szCs w:val="24"/>
        </w:rPr>
        <w:t>compulsory fiduciary functions</w:t>
      </w:r>
      <w:r w:rsidRPr="00A91391">
        <w:rPr>
          <w:sz w:val="24"/>
          <w:szCs w:val="24"/>
        </w:rPr>
        <w:t>: assistance in procurement and financial management for each beneficiary to perform its fiduciary functions</w:t>
      </w:r>
      <w:r w:rsidR="00FE6AF3" w:rsidRPr="00A91391">
        <w:rPr>
          <w:sz w:val="24"/>
          <w:szCs w:val="24"/>
        </w:rPr>
        <w:t>.</w:t>
      </w:r>
    </w:p>
    <w:p w14:paraId="113EF7AD" w14:textId="680E8020" w:rsidR="00876A9D" w:rsidRPr="00A91391" w:rsidRDefault="00876A9D" w:rsidP="00AE3E1B">
      <w:pPr>
        <w:pStyle w:val="Heading2"/>
        <w:numPr>
          <w:ilvl w:val="0"/>
          <w:numId w:val="362"/>
        </w:numPr>
        <w:rPr>
          <w:rFonts w:ascii="Times New Roman" w:hAnsi="Times New Roman"/>
        </w:rPr>
      </w:pPr>
      <w:bookmarkStart w:id="48" w:name="_Toc46426801"/>
      <w:bookmarkStart w:id="49" w:name="_Toc46427754"/>
      <w:bookmarkStart w:id="50" w:name="_Toc46427997"/>
      <w:bookmarkStart w:id="51" w:name="_Toc177730083"/>
      <w:r w:rsidRPr="00A91391">
        <w:rPr>
          <w:rFonts w:ascii="Times New Roman" w:hAnsi="Times New Roman"/>
        </w:rPr>
        <w:t>Description of Component 3</w:t>
      </w:r>
      <w:r w:rsidR="005F7003" w:rsidRPr="00A91391">
        <w:rPr>
          <w:rFonts w:ascii="Times New Roman" w:hAnsi="Times New Roman"/>
        </w:rPr>
        <w:t xml:space="preserve"> - Project Management</w:t>
      </w:r>
      <w:bookmarkEnd w:id="48"/>
      <w:bookmarkEnd w:id="49"/>
      <w:bookmarkEnd w:id="50"/>
      <w:bookmarkEnd w:id="51"/>
    </w:p>
    <w:p w14:paraId="01B52FE4" w14:textId="6905C0E5" w:rsidR="00331D98" w:rsidRPr="00A91391" w:rsidRDefault="00F05E1A" w:rsidP="00F05E1A">
      <w:pPr>
        <w:pStyle w:val="ListParagraph"/>
        <w:ind w:left="0" w:firstLine="0"/>
        <w:jc w:val="both"/>
      </w:pPr>
      <w:r w:rsidRPr="00A91391">
        <w:t xml:space="preserve">The cost of this component is EUR </w:t>
      </w:r>
      <w:r w:rsidR="00881CB6">
        <w:t>1.7</w:t>
      </w:r>
      <w:r w:rsidRPr="00A91391">
        <w:t xml:space="preserve"> million. </w:t>
      </w:r>
      <w:r w:rsidR="005F7003" w:rsidRPr="00A91391">
        <w:t xml:space="preserve">This component </w:t>
      </w:r>
      <w:r w:rsidR="00E84C27" w:rsidRPr="00A91391">
        <w:t xml:space="preserve">will </w:t>
      </w:r>
      <w:r w:rsidR="005F7003" w:rsidRPr="00A91391">
        <w:t xml:space="preserve">support the day-to-day management of the Project by the </w:t>
      </w:r>
      <w:r w:rsidR="006858D6">
        <w:t>MoER</w:t>
      </w:r>
      <w:r w:rsidR="005F7003" w:rsidRPr="00A91391">
        <w:t xml:space="preserve"> with assistance </w:t>
      </w:r>
      <w:bookmarkStart w:id="52" w:name="_Hlk43806353"/>
      <w:r w:rsidR="005F7003" w:rsidRPr="00A91391">
        <w:t xml:space="preserve">of a dedicated team of individual consultants </w:t>
      </w:r>
      <w:bookmarkEnd w:id="52"/>
      <w:r w:rsidR="00D150D1" w:rsidRPr="00A91391">
        <w:t xml:space="preserve">(see detailed information on this team in Chapter 3) </w:t>
      </w:r>
      <w:r w:rsidR="005F7003" w:rsidRPr="00A91391">
        <w:t xml:space="preserve">who would provide managerial, fiduciary and technical support to the implementation of the Project for its full duration. </w:t>
      </w:r>
    </w:p>
    <w:p w14:paraId="18432C47" w14:textId="4A3137CF" w:rsidR="002D685F" w:rsidRPr="00976566" w:rsidRDefault="002D685F" w:rsidP="004C6DBA">
      <w:pPr>
        <w:pStyle w:val="ListParagraph"/>
        <w:ind w:left="0" w:firstLine="0"/>
        <w:jc w:val="both"/>
        <w:rPr>
          <w:lang w:val="en-GB"/>
        </w:rPr>
      </w:pPr>
      <w:r w:rsidRPr="00A91391">
        <w:t xml:space="preserve">Component 3 provides support to the </w:t>
      </w:r>
      <w:r w:rsidR="006858D6">
        <w:t>MoER</w:t>
      </w:r>
      <w:r w:rsidRPr="00A91391">
        <w:t xml:space="preserve"> for Project management and monitoring including: operating costs, consulting and non-consulting services, training of PMT’s staff, audits, and monitoring and evaluation studies and surveys. </w:t>
      </w:r>
    </w:p>
    <w:p w14:paraId="2144D8A5" w14:textId="72604834" w:rsidR="008D0A8D" w:rsidRDefault="008D0A8D" w:rsidP="00862797">
      <w:pPr>
        <w:pStyle w:val="ListParagraph"/>
        <w:ind w:left="0" w:firstLine="0"/>
        <w:jc w:val="both"/>
      </w:pPr>
      <w:r w:rsidRPr="00A91391">
        <w:t xml:space="preserve">This component </w:t>
      </w:r>
      <w:r w:rsidR="00F6777A" w:rsidRPr="00A91391">
        <w:t xml:space="preserve">will </w:t>
      </w:r>
      <w:r w:rsidR="002D685F" w:rsidRPr="00A91391">
        <w:t xml:space="preserve">also </w:t>
      </w:r>
      <w:r w:rsidRPr="00A91391">
        <w:t>finance</w:t>
      </w:r>
      <w:r w:rsidR="00F6795F" w:rsidRPr="00A91391">
        <w:rPr>
          <w:i/>
        </w:rPr>
        <w:t xml:space="preserve"> </w:t>
      </w:r>
      <w:r w:rsidRPr="00A91391">
        <w:rPr>
          <w:i/>
        </w:rPr>
        <w:t>design and implementation of a project-specific Grievance Redress Mechanism (GRM).</w:t>
      </w:r>
      <w:r w:rsidRPr="00A91391">
        <w:t xml:space="preserve"> The project’s GRM should build on existing and similar mechanisms and be able to capture grievance through various channels including telephone and Internet-based applications for computers and smart phones. The results of the Project’s GRM should be made public by the </w:t>
      </w:r>
      <w:r w:rsidR="006858D6">
        <w:t>MoER</w:t>
      </w:r>
      <w:r w:rsidR="00595101" w:rsidRPr="00A91391">
        <w:t>.</w:t>
      </w:r>
    </w:p>
    <w:p w14:paraId="4DBCC26E" w14:textId="77777777" w:rsidR="008103A8" w:rsidRPr="008103A8" w:rsidRDefault="008103A8" w:rsidP="00976566">
      <w:pPr>
        <w:pStyle w:val="ListParagraph"/>
        <w:ind w:left="0" w:firstLine="0"/>
        <w:jc w:val="both"/>
      </w:pPr>
      <w:r w:rsidRPr="008103A8">
        <w:t>In addition to the original activities, the Project will finance new consultants with relevant qualifications and experience in engineering/architecture for technical assistance and monitoring of dormitories renovation and refurbishment and with relevant qualifications and experience in internationalization of higher education for internationalization related activities.</w:t>
      </w:r>
    </w:p>
    <w:p w14:paraId="3C90E8B2" w14:textId="60C0D79F" w:rsidR="008C4B63" w:rsidRDefault="008C4B63" w:rsidP="00332E1C">
      <w:pPr>
        <w:pStyle w:val="ListParagraph"/>
        <w:ind w:left="0" w:firstLine="0"/>
        <w:jc w:val="both"/>
      </w:pPr>
      <w:r>
        <w:t>This component will also finance activities required for preparation of the additional financing to the Project. These activities will include but not limited to hiring of technical assistance for revision of Project Operational Manual, Higher Education Improvement Operational Manual, for preparation of strategic and implementation plans for internationalization and research and development, revision of Project Procurement Strategy for Development and environment and social framework, infrastructure assessments and preparation of designs for renovation and refurbishment of identified students’ dormitories.</w:t>
      </w:r>
    </w:p>
    <w:p w14:paraId="51492854" w14:textId="4A5F40A1" w:rsidR="007F5001" w:rsidRDefault="00130CED" w:rsidP="00AE155C">
      <w:pPr>
        <w:pStyle w:val="Heading2"/>
        <w:numPr>
          <w:ilvl w:val="0"/>
          <w:numId w:val="362"/>
        </w:numPr>
      </w:pPr>
      <w:r>
        <w:t xml:space="preserve"> Description of Component 4 – Internationalization of higher education</w:t>
      </w:r>
    </w:p>
    <w:p w14:paraId="515C2F24" w14:textId="52D505B7" w:rsidR="00130CED" w:rsidRDefault="00881CB6" w:rsidP="00AE155C">
      <w:pPr>
        <w:pStyle w:val="ListParagraph"/>
        <w:ind w:left="0" w:firstLine="0"/>
        <w:jc w:val="both"/>
        <w:rPr>
          <w:rFonts w:asciiTheme="majorHAnsi" w:hAnsiTheme="majorHAnsi" w:cstheme="majorHAnsi"/>
        </w:rPr>
      </w:pPr>
      <w:r>
        <w:rPr>
          <w:rFonts w:asciiTheme="majorHAnsi" w:hAnsiTheme="majorHAnsi" w:cstheme="majorHAnsi"/>
          <w:lang w:eastAsia="en-US"/>
        </w:rPr>
        <w:t xml:space="preserve">The cost of this component is EUR 4.6 million.  </w:t>
      </w:r>
      <w:r w:rsidR="00C6398F" w:rsidRPr="00976566">
        <w:rPr>
          <w:rFonts w:asciiTheme="majorHAnsi" w:hAnsiTheme="majorHAnsi" w:cstheme="majorHAnsi"/>
          <w:lang w:eastAsia="en-US"/>
        </w:rPr>
        <w:t>Harnessing the benefits of improved quality and relevance of the higher education programs achieved under the project, th</w:t>
      </w:r>
      <w:r>
        <w:rPr>
          <w:rFonts w:asciiTheme="majorHAnsi" w:hAnsiTheme="majorHAnsi" w:cstheme="majorHAnsi"/>
          <w:lang w:eastAsia="en-US"/>
        </w:rPr>
        <w:t>is</w:t>
      </w:r>
      <w:r w:rsidR="00C6398F" w:rsidRPr="00976566">
        <w:rPr>
          <w:rFonts w:asciiTheme="majorHAnsi" w:hAnsiTheme="majorHAnsi" w:cstheme="majorHAnsi"/>
          <w:lang w:eastAsia="en-US"/>
        </w:rPr>
        <w:t xml:space="preserve"> component will support internationalization of select higher education programs and improvement of on-campus living conditions of students by renovating and refurbishing select students, dormitories with modern amenities that would enhance student’s on-campus experience. These activities will be</w:t>
      </w:r>
      <w:r w:rsidR="00F452DA">
        <w:rPr>
          <w:rFonts w:asciiTheme="majorHAnsi" w:hAnsiTheme="majorHAnsi" w:cstheme="majorHAnsi"/>
          <w:lang w:eastAsia="en-US"/>
        </w:rPr>
        <w:t xml:space="preserve"> </w:t>
      </w:r>
      <w:r w:rsidR="00C6398F" w:rsidRPr="00976566">
        <w:rPr>
          <w:rFonts w:asciiTheme="majorHAnsi" w:hAnsiTheme="majorHAnsi" w:cstheme="majorHAnsi"/>
          <w:lang w:eastAsia="en-US"/>
        </w:rPr>
        <w:t>implemented under two sub-components as described below.</w:t>
      </w:r>
    </w:p>
    <w:p w14:paraId="5C48E54C" w14:textId="33D06CBF" w:rsidR="00DF03ED" w:rsidRDefault="00DF03ED" w:rsidP="00976566">
      <w:pPr>
        <w:pStyle w:val="ListParagraph"/>
        <w:numPr>
          <w:ilvl w:val="0"/>
          <w:numId w:val="0"/>
        </w:numPr>
        <w:ind w:left="360"/>
        <w:jc w:val="both"/>
        <w:rPr>
          <w:rFonts w:asciiTheme="majorHAnsi" w:hAnsiTheme="majorHAnsi" w:cstheme="majorHAnsi"/>
        </w:rPr>
      </w:pPr>
      <w:r w:rsidRPr="00976566">
        <w:rPr>
          <w:rFonts w:asciiTheme="majorHAnsi" w:hAnsiTheme="majorHAnsi" w:cstheme="majorHAnsi"/>
          <w:b/>
          <w:bCs/>
        </w:rPr>
        <w:t>Sub-component 4.1 - Internationalization of Higher Education programs</w:t>
      </w:r>
      <w:r w:rsidRPr="00DF03ED">
        <w:rPr>
          <w:rFonts w:asciiTheme="majorHAnsi" w:hAnsiTheme="majorHAnsi" w:cstheme="majorHAnsi"/>
        </w:rPr>
        <w:t xml:space="preserve"> </w:t>
      </w:r>
    </w:p>
    <w:p w14:paraId="48559187" w14:textId="77777777" w:rsidR="00321972" w:rsidRDefault="00386461" w:rsidP="00012D84">
      <w:pPr>
        <w:pStyle w:val="ListParagraph"/>
        <w:ind w:left="0" w:firstLine="360"/>
        <w:jc w:val="both"/>
        <w:rPr>
          <w:rFonts w:asciiTheme="majorHAnsi" w:hAnsiTheme="majorHAnsi" w:cstheme="majorHAnsi"/>
        </w:rPr>
      </w:pPr>
      <w:r>
        <w:rPr>
          <w:rFonts w:asciiTheme="majorHAnsi" w:hAnsiTheme="majorHAnsi" w:cstheme="majorHAnsi"/>
        </w:rPr>
        <w:t xml:space="preserve">The cost of this sub-component is EUR 1.0 million. </w:t>
      </w:r>
      <w:r w:rsidR="00C3108C">
        <w:rPr>
          <w:rFonts w:asciiTheme="majorHAnsi" w:hAnsiTheme="majorHAnsi" w:cstheme="majorHAnsi"/>
        </w:rPr>
        <w:t xml:space="preserve">The implementation of this sub-component is under the responsibility of the MoER. </w:t>
      </w:r>
      <w:r w:rsidR="00DF03ED" w:rsidRPr="00B705A9">
        <w:rPr>
          <w:rFonts w:asciiTheme="majorHAnsi" w:hAnsiTheme="majorHAnsi" w:cstheme="majorHAnsi"/>
        </w:rPr>
        <w:t xml:space="preserve">The MoER will select </w:t>
      </w:r>
      <w:r w:rsidR="004E20BD">
        <w:rPr>
          <w:rFonts w:asciiTheme="majorHAnsi" w:hAnsiTheme="majorHAnsi" w:cstheme="majorHAnsi"/>
        </w:rPr>
        <w:t xml:space="preserve">universities and </w:t>
      </w:r>
      <w:r w:rsidR="00DF03ED" w:rsidRPr="00B705A9">
        <w:rPr>
          <w:rFonts w:asciiTheme="majorHAnsi" w:hAnsiTheme="majorHAnsi" w:cstheme="majorHAnsi"/>
        </w:rPr>
        <w:t>Higher Education Programs</w:t>
      </w:r>
      <w:r w:rsidR="00B705A9" w:rsidRPr="00B705A9">
        <w:rPr>
          <w:rFonts w:asciiTheme="majorHAnsi" w:hAnsiTheme="majorHAnsi" w:cstheme="majorHAnsi"/>
        </w:rPr>
        <w:t xml:space="preserve"> </w:t>
      </w:r>
      <w:r w:rsidR="00DF03ED" w:rsidRPr="00B705A9">
        <w:rPr>
          <w:rFonts w:asciiTheme="majorHAnsi" w:hAnsiTheme="majorHAnsi" w:cstheme="majorHAnsi"/>
        </w:rPr>
        <w:t xml:space="preserve">- Bachelor’s and Master’s having high potential to attract international students. </w:t>
      </w:r>
    </w:p>
    <w:p w14:paraId="5AE2A243" w14:textId="56A01142" w:rsidR="009171C2" w:rsidRDefault="00CC5EE5" w:rsidP="00012D84">
      <w:pPr>
        <w:pStyle w:val="ListParagraph"/>
        <w:ind w:left="0" w:firstLine="360"/>
        <w:jc w:val="both"/>
        <w:rPr>
          <w:rFonts w:asciiTheme="majorHAnsi" w:hAnsiTheme="majorHAnsi" w:cstheme="majorHAnsi"/>
        </w:rPr>
      </w:pPr>
      <w:r w:rsidRPr="00CC5EE5">
        <w:rPr>
          <w:rFonts w:asciiTheme="majorHAnsi" w:hAnsiTheme="majorHAnsi" w:cstheme="majorHAnsi"/>
          <w:b/>
          <w:bCs/>
        </w:rPr>
        <w:t>T</w:t>
      </w:r>
      <w:r w:rsidR="009171C2" w:rsidRPr="00CC5EE5">
        <w:rPr>
          <w:rFonts w:asciiTheme="majorHAnsi" w:hAnsiTheme="majorHAnsi" w:cstheme="majorHAnsi"/>
          <w:b/>
          <w:bCs/>
        </w:rPr>
        <w:t xml:space="preserve">he Criteria for selection of </w:t>
      </w:r>
      <w:r w:rsidR="00DF596F" w:rsidRPr="00CC5EE5">
        <w:rPr>
          <w:rFonts w:asciiTheme="majorHAnsi" w:hAnsiTheme="majorHAnsi" w:cstheme="majorHAnsi"/>
          <w:b/>
          <w:bCs/>
        </w:rPr>
        <w:t>higher education institutions for internationalization-related activities</w:t>
      </w:r>
      <w:r w:rsidRPr="00CC5EE5">
        <w:rPr>
          <w:rFonts w:asciiTheme="majorHAnsi" w:hAnsiTheme="majorHAnsi" w:cstheme="majorHAnsi"/>
          <w:b/>
          <w:bCs/>
        </w:rPr>
        <w:t xml:space="preserve"> are presented below</w:t>
      </w:r>
      <w:r w:rsidR="009171C2">
        <w:rPr>
          <w:rFonts w:asciiTheme="majorHAnsi" w:hAnsiTheme="majorHAnsi" w:cstheme="majorHAnsi"/>
        </w:rPr>
        <w:t xml:space="preserve">: </w:t>
      </w:r>
    </w:p>
    <w:p w14:paraId="1DE75AAC" w14:textId="77777777" w:rsidR="00DF596F" w:rsidRPr="004D45A6" w:rsidRDefault="00DF596F" w:rsidP="00DF596F">
      <w:pPr>
        <w:pStyle w:val="ListParagraph"/>
        <w:numPr>
          <w:ilvl w:val="0"/>
          <w:numId w:val="431"/>
        </w:numPr>
        <w:spacing w:before="0" w:after="160" w:line="259" w:lineRule="auto"/>
        <w:contextualSpacing/>
        <w:rPr>
          <w:i/>
          <w:iCs/>
          <w:lang w:val="en-GB"/>
        </w:rPr>
      </w:pPr>
      <w:r w:rsidRPr="004D45A6">
        <w:rPr>
          <w:i/>
          <w:iCs/>
          <w:lang w:val="en-GB"/>
        </w:rPr>
        <w:t>The total number of students in the higher education institution is at least 4000;</w:t>
      </w:r>
    </w:p>
    <w:p w14:paraId="4F8E35C6" w14:textId="77777777" w:rsidR="00DF596F" w:rsidRPr="004D45A6" w:rsidRDefault="00DF596F" w:rsidP="00DF596F">
      <w:pPr>
        <w:pStyle w:val="ListParagraph"/>
        <w:numPr>
          <w:ilvl w:val="0"/>
          <w:numId w:val="431"/>
        </w:numPr>
        <w:spacing w:before="0" w:after="160" w:line="259" w:lineRule="auto"/>
        <w:contextualSpacing/>
        <w:rPr>
          <w:i/>
          <w:iCs/>
          <w:lang w:val="en-GB"/>
        </w:rPr>
      </w:pPr>
      <w:r w:rsidRPr="004D45A6">
        <w:rPr>
          <w:i/>
          <w:iCs/>
          <w:lang w:val="en-GB"/>
        </w:rPr>
        <w:t xml:space="preserve">The higher education institution has authorised/ accredited study programs/specialities with teaching in English language; </w:t>
      </w:r>
    </w:p>
    <w:p w14:paraId="1DB1DD1A" w14:textId="77777777" w:rsidR="00DF596F" w:rsidRPr="004D45A6" w:rsidRDefault="00DF596F" w:rsidP="00DF596F">
      <w:pPr>
        <w:pStyle w:val="ListParagraph"/>
        <w:numPr>
          <w:ilvl w:val="0"/>
          <w:numId w:val="431"/>
        </w:numPr>
        <w:spacing w:before="0" w:after="160" w:line="259" w:lineRule="auto"/>
        <w:contextualSpacing/>
        <w:rPr>
          <w:i/>
          <w:iCs/>
          <w:lang w:val="en-GB"/>
        </w:rPr>
      </w:pPr>
      <w:r w:rsidRPr="004D45A6">
        <w:rPr>
          <w:i/>
          <w:iCs/>
          <w:lang w:val="en-GB"/>
        </w:rPr>
        <w:t>Units responsible for internationalization established;</w:t>
      </w:r>
    </w:p>
    <w:p w14:paraId="4B7BDEB3" w14:textId="77777777" w:rsidR="00DF596F" w:rsidRPr="004D45A6" w:rsidRDefault="00DF596F" w:rsidP="00DF596F">
      <w:pPr>
        <w:pStyle w:val="ListParagraph"/>
        <w:numPr>
          <w:ilvl w:val="0"/>
          <w:numId w:val="431"/>
        </w:numPr>
        <w:spacing w:before="0" w:after="160" w:line="259" w:lineRule="auto"/>
        <w:contextualSpacing/>
        <w:rPr>
          <w:i/>
          <w:iCs/>
          <w:lang w:val="en-GB"/>
        </w:rPr>
      </w:pPr>
      <w:r w:rsidRPr="004D45A6">
        <w:rPr>
          <w:i/>
          <w:iCs/>
          <w:lang w:val="en-GB"/>
        </w:rPr>
        <w:t xml:space="preserve">The number of teachers with certified English (level B2 – C2); </w:t>
      </w:r>
    </w:p>
    <w:p w14:paraId="6A1B51F7" w14:textId="77777777" w:rsidR="00DF596F" w:rsidRPr="004D45A6" w:rsidRDefault="00DF596F" w:rsidP="00DF596F">
      <w:pPr>
        <w:pStyle w:val="ListParagraph"/>
        <w:numPr>
          <w:ilvl w:val="0"/>
          <w:numId w:val="431"/>
        </w:numPr>
        <w:spacing w:before="0" w:after="160" w:line="259" w:lineRule="auto"/>
        <w:contextualSpacing/>
        <w:rPr>
          <w:i/>
          <w:iCs/>
          <w:lang w:val="en-GB"/>
        </w:rPr>
      </w:pPr>
      <w:r w:rsidRPr="004D45A6">
        <w:rPr>
          <w:i/>
          <w:iCs/>
          <w:lang w:val="en-GB"/>
        </w:rPr>
        <w:t xml:space="preserve">Active international agreements/partnerships signed with educational institutions abroad; </w:t>
      </w:r>
    </w:p>
    <w:p w14:paraId="352461E0" w14:textId="77777777" w:rsidR="00DF596F" w:rsidRPr="004D45A6" w:rsidRDefault="00DF596F" w:rsidP="00DF596F">
      <w:pPr>
        <w:pStyle w:val="ListParagraph"/>
        <w:numPr>
          <w:ilvl w:val="0"/>
          <w:numId w:val="431"/>
        </w:numPr>
        <w:spacing w:before="0" w:after="160" w:line="259" w:lineRule="auto"/>
        <w:contextualSpacing/>
        <w:rPr>
          <w:i/>
          <w:iCs/>
          <w:lang w:val="en-GB"/>
        </w:rPr>
      </w:pPr>
      <w:r w:rsidRPr="004D45A6">
        <w:rPr>
          <w:i/>
          <w:iCs/>
          <w:lang w:val="en-GB"/>
        </w:rPr>
        <w:t>Renovated dormitories;</w:t>
      </w:r>
    </w:p>
    <w:p w14:paraId="4FCB8C7D" w14:textId="77777777" w:rsidR="00DF596F" w:rsidRPr="004D45A6" w:rsidRDefault="00DF596F" w:rsidP="00DF596F">
      <w:pPr>
        <w:pStyle w:val="ListParagraph"/>
        <w:numPr>
          <w:ilvl w:val="0"/>
          <w:numId w:val="431"/>
        </w:numPr>
        <w:spacing w:before="0" w:after="160" w:line="259" w:lineRule="auto"/>
        <w:contextualSpacing/>
        <w:rPr>
          <w:i/>
          <w:iCs/>
          <w:lang w:val="en-GB"/>
        </w:rPr>
      </w:pPr>
      <w:r w:rsidRPr="004D45A6">
        <w:rPr>
          <w:i/>
          <w:iCs/>
          <w:lang w:val="en-GB"/>
        </w:rPr>
        <w:t>The educational institution has experience working with foreign students;</w:t>
      </w:r>
    </w:p>
    <w:p w14:paraId="4ED98781" w14:textId="77777777" w:rsidR="00DF596F" w:rsidRPr="004D45A6" w:rsidRDefault="00DF596F" w:rsidP="00DF596F">
      <w:pPr>
        <w:pStyle w:val="ListParagraph"/>
        <w:numPr>
          <w:ilvl w:val="0"/>
          <w:numId w:val="431"/>
        </w:numPr>
        <w:spacing w:before="0" w:after="160" w:line="259" w:lineRule="auto"/>
        <w:contextualSpacing/>
        <w:rPr>
          <w:i/>
          <w:iCs/>
          <w:lang w:val="en-GB"/>
        </w:rPr>
      </w:pPr>
      <w:r w:rsidRPr="004D45A6">
        <w:rPr>
          <w:i/>
          <w:iCs/>
          <w:lang w:val="en-GB"/>
        </w:rPr>
        <w:t>Internationalization strategies/plans approved by the Senate;</w:t>
      </w:r>
    </w:p>
    <w:p w14:paraId="0A302F84" w14:textId="77777777" w:rsidR="00DF596F" w:rsidRDefault="00DF596F" w:rsidP="00DF596F">
      <w:pPr>
        <w:pStyle w:val="ListParagraph"/>
        <w:numPr>
          <w:ilvl w:val="0"/>
          <w:numId w:val="431"/>
        </w:numPr>
        <w:spacing w:before="0" w:after="160" w:line="259" w:lineRule="auto"/>
        <w:contextualSpacing/>
        <w:rPr>
          <w:lang w:val="en-GB"/>
        </w:rPr>
      </w:pPr>
      <w:r w:rsidRPr="004D45A6">
        <w:rPr>
          <w:i/>
          <w:iCs/>
          <w:lang w:val="en-GB"/>
        </w:rPr>
        <w:t>Marketing and recruitment strategy of international candidates in the higher education institution</w:t>
      </w:r>
      <w:r>
        <w:rPr>
          <w:lang w:val="en-GB"/>
        </w:rPr>
        <w:t>.</w:t>
      </w:r>
      <w:r w:rsidRPr="00BC26CF">
        <w:rPr>
          <w:lang w:val="en-GB"/>
        </w:rPr>
        <w:t xml:space="preserve"> </w:t>
      </w:r>
    </w:p>
    <w:p w14:paraId="1325CE68" w14:textId="77777777" w:rsidR="004D45A6" w:rsidRDefault="004D45A6" w:rsidP="004D45A6">
      <w:pPr>
        <w:pStyle w:val="ListParagraph"/>
        <w:numPr>
          <w:ilvl w:val="0"/>
          <w:numId w:val="0"/>
        </w:numPr>
        <w:spacing w:before="0" w:after="160" w:line="259" w:lineRule="auto"/>
        <w:ind w:left="720"/>
        <w:contextualSpacing/>
        <w:rPr>
          <w:lang w:val="en-GB"/>
        </w:rPr>
      </w:pPr>
    </w:p>
    <w:p w14:paraId="5B0D9711" w14:textId="01B6BFA4" w:rsidR="00B705A9" w:rsidRDefault="00DF03ED" w:rsidP="00012D84">
      <w:pPr>
        <w:pStyle w:val="ListParagraph"/>
        <w:ind w:left="0" w:firstLine="360"/>
        <w:jc w:val="both"/>
        <w:rPr>
          <w:rFonts w:asciiTheme="majorHAnsi" w:hAnsiTheme="majorHAnsi" w:cstheme="majorHAnsi"/>
        </w:rPr>
      </w:pPr>
      <w:r w:rsidRPr="00B705A9">
        <w:rPr>
          <w:rFonts w:asciiTheme="majorHAnsi" w:hAnsiTheme="majorHAnsi" w:cstheme="majorHAnsi"/>
        </w:rPr>
        <w:t xml:space="preserve">For internationalization of these select programs, this sub-component will finance </w:t>
      </w:r>
      <w:r w:rsidR="00B705A9">
        <w:rPr>
          <w:rFonts w:asciiTheme="majorHAnsi" w:hAnsiTheme="majorHAnsi" w:cstheme="majorHAnsi"/>
        </w:rPr>
        <w:t>the following activities:</w:t>
      </w:r>
    </w:p>
    <w:p w14:paraId="210427CC" w14:textId="18A5D1F3" w:rsidR="00523283" w:rsidRDefault="00DF03ED" w:rsidP="00B705A9">
      <w:pPr>
        <w:pStyle w:val="ListParagraph"/>
        <w:numPr>
          <w:ilvl w:val="0"/>
          <w:numId w:val="46"/>
        </w:numPr>
        <w:jc w:val="both"/>
        <w:rPr>
          <w:rFonts w:asciiTheme="majorHAnsi" w:hAnsiTheme="majorHAnsi" w:cstheme="majorHAnsi"/>
        </w:rPr>
      </w:pPr>
      <w:r w:rsidRPr="00B705A9">
        <w:rPr>
          <w:rFonts w:asciiTheme="majorHAnsi" w:hAnsiTheme="majorHAnsi" w:cstheme="majorHAnsi"/>
        </w:rPr>
        <w:t>development of curricula support didactic materials and other teaching- learning materials in English and other foreign languages as relevant for internationalization both in print and digital versions</w:t>
      </w:r>
      <w:r w:rsidR="00523283">
        <w:rPr>
          <w:rFonts w:asciiTheme="majorHAnsi" w:hAnsiTheme="majorHAnsi" w:cstheme="majorHAnsi"/>
        </w:rPr>
        <w:t>;</w:t>
      </w:r>
      <w:r w:rsidRPr="00B705A9">
        <w:rPr>
          <w:rFonts w:asciiTheme="majorHAnsi" w:hAnsiTheme="majorHAnsi" w:cstheme="majorHAnsi"/>
        </w:rPr>
        <w:t xml:space="preserve"> </w:t>
      </w:r>
    </w:p>
    <w:p w14:paraId="6873169E" w14:textId="77777777" w:rsidR="00523283" w:rsidRDefault="00DF03ED" w:rsidP="00B705A9">
      <w:pPr>
        <w:pStyle w:val="ListParagraph"/>
        <w:numPr>
          <w:ilvl w:val="0"/>
          <w:numId w:val="46"/>
        </w:numPr>
        <w:jc w:val="both"/>
        <w:rPr>
          <w:rFonts w:asciiTheme="majorHAnsi" w:hAnsiTheme="majorHAnsi" w:cstheme="majorHAnsi"/>
        </w:rPr>
      </w:pPr>
      <w:r w:rsidRPr="00B705A9">
        <w:rPr>
          <w:rFonts w:asciiTheme="majorHAnsi" w:hAnsiTheme="majorHAnsi" w:cstheme="majorHAnsi"/>
        </w:rPr>
        <w:t>training of teaching and relevant non-teaching staff in English and other foreign languages</w:t>
      </w:r>
      <w:r w:rsidR="00523283">
        <w:rPr>
          <w:rFonts w:asciiTheme="majorHAnsi" w:hAnsiTheme="majorHAnsi" w:cstheme="majorHAnsi"/>
        </w:rPr>
        <w:t>;</w:t>
      </w:r>
    </w:p>
    <w:p w14:paraId="2FAF4AF5" w14:textId="77777777" w:rsidR="00AB180F" w:rsidRDefault="00DF03ED" w:rsidP="00B705A9">
      <w:pPr>
        <w:pStyle w:val="ListParagraph"/>
        <w:numPr>
          <w:ilvl w:val="0"/>
          <w:numId w:val="46"/>
        </w:numPr>
        <w:jc w:val="both"/>
        <w:rPr>
          <w:rFonts w:asciiTheme="majorHAnsi" w:hAnsiTheme="majorHAnsi" w:cstheme="majorHAnsi"/>
        </w:rPr>
      </w:pPr>
      <w:r w:rsidRPr="00B705A9">
        <w:rPr>
          <w:rFonts w:asciiTheme="majorHAnsi" w:hAnsiTheme="majorHAnsi" w:cstheme="majorHAnsi"/>
        </w:rPr>
        <w:t>development and implementation of learning assessments</w:t>
      </w:r>
      <w:r w:rsidR="00AB180F">
        <w:rPr>
          <w:rFonts w:asciiTheme="majorHAnsi" w:hAnsiTheme="majorHAnsi" w:cstheme="majorHAnsi"/>
        </w:rPr>
        <w:t>;</w:t>
      </w:r>
    </w:p>
    <w:p w14:paraId="006861CA" w14:textId="73EF3E97" w:rsidR="00AB180F" w:rsidRDefault="00DF03ED" w:rsidP="00B705A9">
      <w:pPr>
        <w:pStyle w:val="ListParagraph"/>
        <w:numPr>
          <w:ilvl w:val="0"/>
          <w:numId w:val="46"/>
        </w:numPr>
        <w:jc w:val="both"/>
        <w:rPr>
          <w:rFonts w:asciiTheme="majorHAnsi" w:hAnsiTheme="majorHAnsi" w:cstheme="majorHAnsi"/>
        </w:rPr>
      </w:pPr>
      <w:r w:rsidRPr="00B705A9">
        <w:rPr>
          <w:rFonts w:asciiTheme="majorHAnsi" w:hAnsiTheme="majorHAnsi" w:cstheme="majorHAnsi"/>
        </w:rPr>
        <w:t>costs of international accreditation</w:t>
      </w:r>
      <w:r w:rsidR="00AB180F">
        <w:rPr>
          <w:rFonts w:asciiTheme="majorHAnsi" w:hAnsiTheme="majorHAnsi" w:cstheme="majorHAnsi"/>
        </w:rPr>
        <w:t>;</w:t>
      </w:r>
    </w:p>
    <w:p w14:paraId="422F9960" w14:textId="3E5BA5E3" w:rsidR="00AB180F" w:rsidRDefault="00DF03ED" w:rsidP="00B705A9">
      <w:pPr>
        <w:pStyle w:val="ListParagraph"/>
        <w:numPr>
          <w:ilvl w:val="0"/>
          <w:numId w:val="46"/>
        </w:numPr>
        <w:jc w:val="both"/>
        <w:rPr>
          <w:rFonts w:asciiTheme="majorHAnsi" w:hAnsiTheme="majorHAnsi" w:cstheme="majorHAnsi"/>
        </w:rPr>
      </w:pPr>
      <w:r w:rsidRPr="00B705A9">
        <w:rPr>
          <w:rFonts w:asciiTheme="majorHAnsi" w:hAnsiTheme="majorHAnsi" w:cstheme="majorHAnsi"/>
        </w:rPr>
        <w:t xml:space="preserve">capacity building activities on internationalization for </w:t>
      </w:r>
      <w:r w:rsidR="003F7825">
        <w:rPr>
          <w:rFonts w:asciiTheme="majorHAnsi" w:hAnsiTheme="majorHAnsi" w:cstheme="majorHAnsi"/>
        </w:rPr>
        <w:t>higher education institutions</w:t>
      </w:r>
      <w:r w:rsidRPr="00B705A9">
        <w:rPr>
          <w:rFonts w:asciiTheme="majorHAnsi" w:hAnsiTheme="majorHAnsi" w:cstheme="majorHAnsi"/>
        </w:rPr>
        <w:t xml:space="preserve"> offering the international programs</w:t>
      </w:r>
      <w:r w:rsidR="00AB180F">
        <w:rPr>
          <w:rFonts w:asciiTheme="majorHAnsi" w:hAnsiTheme="majorHAnsi" w:cstheme="majorHAnsi"/>
        </w:rPr>
        <w:t>;</w:t>
      </w:r>
    </w:p>
    <w:p w14:paraId="36554F08" w14:textId="77777777" w:rsidR="00AB180F" w:rsidRDefault="00DF03ED" w:rsidP="00B705A9">
      <w:pPr>
        <w:pStyle w:val="ListParagraph"/>
        <w:numPr>
          <w:ilvl w:val="0"/>
          <w:numId w:val="46"/>
        </w:numPr>
        <w:jc w:val="both"/>
        <w:rPr>
          <w:rFonts w:asciiTheme="majorHAnsi" w:hAnsiTheme="majorHAnsi" w:cstheme="majorHAnsi"/>
        </w:rPr>
      </w:pPr>
      <w:r w:rsidRPr="00B705A9">
        <w:rPr>
          <w:rFonts w:asciiTheme="majorHAnsi" w:hAnsiTheme="majorHAnsi" w:cstheme="majorHAnsi"/>
        </w:rPr>
        <w:t>development and implementation of a marketing strategy for internationalization that would include participation in relevant international events</w:t>
      </w:r>
      <w:r w:rsidR="00AB180F">
        <w:rPr>
          <w:rFonts w:asciiTheme="majorHAnsi" w:hAnsiTheme="majorHAnsi" w:cstheme="majorHAnsi"/>
        </w:rPr>
        <w:t>;</w:t>
      </w:r>
    </w:p>
    <w:p w14:paraId="0B393457" w14:textId="77777777" w:rsidR="00AB180F" w:rsidRDefault="00DF03ED" w:rsidP="00012D84">
      <w:pPr>
        <w:pStyle w:val="ListParagraph"/>
        <w:numPr>
          <w:ilvl w:val="0"/>
          <w:numId w:val="46"/>
        </w:numPr>
        <w:jc w:val="both"/>
        <w:rPr>
          <w:rFonts w:asciiTheme="majorHAnsi" w:hAnsiTheme="majorHAnsi" w:cstheme="majorHAnsi"/>
        </w:rPr>
      </w:pPr>
      <w:r w:rsidRPr="00AB180F">
        <w:rPr>
          <w:rFonts w:asciiTheme="majorHAnsi" w:hAnsiTheme="majorHAnsi" w:cstheme="majorHAnsi"/>
        </w:rPr>
        <w:t>conducting students counselling and guidance events in countries with potential for students’</w:t>
      </w:r>
      <w:r w:rsidR="00AB180F">
        <w:rPr>
          <w:rFonts w:asciiTheme="majorHAnsi" w:hAnsiTheme="majorHAnsi" w:cstheme="majorHAnsi"/>
        </w:rPr>
        <w:t xml:space="preserve"> </w:t>
      </w:r>
      <w:r w:rsidRPr="00AB180F">
        <w:rPr>
          <w:rFonts w:asciiTheme="majorHAnsi" w:hAnsiTheme="majorHAnsi" w:cstheme="majorHAnsi"/>
        </w:rPr>
        <w:t>recruitment.</w:t>
      </w:r>
      <w:r w:rsidR="00B705A9" w:rsidRPr="00AB180F">
        <w:rPr>
          <w:rFonts w:asciiTheme="majorHAnsi" w:hAnsiTheme="majorHAnsi" w:cstheme="majorHAnsi"/>
        </w:rPr>
        <w:t xml:space="preserve"> </w:t>
      </w:r>
    </w:p>
    <w:p w14:paraId="1E8D905B" w14:textId="50F83954" w:rsidR="00DF03ED" w:rsidRPr="00976566" w:rsidRDefault="00150659" w:rsidP="00976566">
      <w:pPr>
        <w:ind w:left="360"/>
        <w:jc w:val="both"/>
        <w:rPr>
          <w:rFonts w:asciiTheme="majorHAnsi" w:hAnsiTheme="majorHAnsi" w:cstheme="majorHAnsi"/>
          <w:i/>
          <w:iCs/>
        </w:rPr>
      </w:pPr>
      <w:r w:rsidRPr="00976566">
        <w:rPr>
          <w:rFonts w:asciiTheme="majorHAnsi" w:hAnsiTheme="majorHAnsi" w:cstheme="majorHAnsi"/>
        </w:rPr>
        <w:t>A consultant will be hired under MHEP</w:t>
      </w:r>
      <w:r>
        <w:rPr>
          <w:rFonts w:asciiTheme="majorHAnsi" w:hAnsiTheme="majorHAnsi" w:cstheme="majorHAnsi"/>
          <w:i/>
          <w:iCs/>
        </w:rPr>
        <w:t xml:space="preserve"> </w:t>
      </w:r>
      <w:r w:rsidRPr="00976566">
        <w:rPr>
          <w:rFonts w:asciiTheme="majorHAnsi" w:hAnsiTheme="majorHAnsi" w:cstheme="majorHAnsi"/>
        </w:rPr>
        <w:t xml:space="preserve">who will provide support </w:t>
      </w:r>
      <w:r w:rsidRPr="00976566">
        <w:rPr>
          <w:color w:val="000000"/>
        </w:rPr>
        <w:t>to the MoER, Project Management Team and universities with the implementation and monitoring of internationalization-related activities under MHEP.</w:t>
      </w:r>
      <w:r w:rsidRPr="00150659">
        <w:rPr>
          <w:rFonts w:asciiTheme="majorHAnsi" w:hAnsiTheme="majorHAnsi" w:cstheme="majorHAnsi"/>
          <w:i/>
          <w:iCs/>
        </w:rPr>
        <w:t xml:space="preserve">  T</w:t>
      </w:r>
      <w:r w:rsidR="00B705A9" w:rsidRPr="00976566">
        <w:rPr>
          <w:rFonts w:asciiTheme="majorHAnsi" w:hAnsiTheme="majorHAnsi" w:cstheme="majorHAnsi"/>
          <w:i/>
          <w:iCs/>
        </w:rPr>
        <w:t xml:space="preserve">he Annex </w:t>
      </w:r>
      <w:r w:rsidR="00F452DA">
        <w:rPr>
          <w:rFonts w:asciiTheme="majorHAnsi" w:hAnsiTheme="majorHAnsi" w:cstheme="majorHAnsi"/>
          <w:i/>
          <w:iCs/>
        </w:rPr>
        <w:t>9</w:t>
      </w:r>
      <w:r w:rsidR="00B705A9" w:rsidRPr="00976566">
        <w:rPr>
          <w:rFonts w:asciiTheme="majorHAnsi" w:hAnsiTheme="majorHAnsi" w:cstheme="majorHAnsi"/>
          <w:i/>
          <w:iCs/>
        </w:rPr>
        <w:t xml:space="preserve"> presents the Criteria for selection of higher education institutions for internationalization-related activities.</w:t>
      </w:r>
    </w:p>
    <w:p w14:paraId="2E4F0BF5" w14:textId="77777777" w:rsidR="005232CE" w:rsidRPr="00976566" w:rsidRDefault="005232CE" w:rsidP="005232CE">
      <w:pPr>
        <w:autoSpaceDE w:val="0"/>
        <w:autoSpaceDN w:val="0"/>
        <w:adjustRightInd w:val="0"/>
        <w:rPr>
          <w:rFonts w:ascii="DejaVuSans-Bold" w:hAnsi="DejaVuSans-Bold" w:cs="DejaVuSans-Bold"/>
          <w:b/>
          <w:bCs/>
          <w:i/>
          <w:iCs/>
          <w:sz w:val="22"/>
          <w:szCs w:val="22"/>
          <w:lang w:eastAsia="en-US"/>
        </w:rPr>
      </w:pPr>
    </w:p>
    <w:p w14:paraId="696621EA" w14:textId="77777777" w:rsidR="005232CE" w:rsidRPr="00976566" w:rsidRDefault="005232CE" w:rsidP="00976566">
      <w:pPr>
        <w:autoSpaceDE w:val="0"/>
        <w:autoSpaceDN w:val="0"/>
        <w:adjustRightInd w:val="0"/>
        <w:ind w:firstLine="288"/>
        <w:rPr>
          <w:b/>
          <w:bCs/>
          <w:lang w:eastAsia="en-US"/>
        </w:rPr>
      </w:pPr>
      <w:bookmarkStart w:id="53" w:name="_Hlk174102999"/>
      <w:r w:rsidRPr="00976566">
        <w:rPr>
          <w:b/>
          <w:bCs/>
          <w:lang w:eastAsia="en-US"/>
        </w:rPr>
        <w:t xml:space="preserve">Sub-component 4.2. Enhancing Students’ on-campus Living Experience. </w:t>
      </w:r>
    </w:p>
    <w:p w14:paraId="00090364" w14:textId="6F6F78ED" w:rsidR="00FB3932" w:rsidRPr="00976566" w:rsidRDefault="00386461" w:rsidP="00012D84">
      <w:pPr>
        <w:pStyle w:val="ListParagraph"/>
        <w:autoSpaceDE w:val="0"/>
        <w:autoSpaceDN w:val="0"/>
        <w:adjustRightInd w:val="0"/>
        <w:ind w:left="0" w:firstLine="360"/>
        <w:jc w:val="both"/>
        <w:rPr>
          <w:i/>
          <w:iCs/>
          <w:lang w:val="en-GB" w:eastAsia="en-US"/>
        </w:rPr>
      </w:pPr>
      <w:r>
        <w:rPr>
          <w:lang w:val="en-GB" w:eastAsia="en-US"/>
        </w:rPr>
        <w:t xml:space="preserve">The cost of this sub-component is EUR 3.6 million. </w:t>
      </w:r>
      <w:r w:rsidR="00D033AC">
        <w:rPr>
          <w:lang w:val="en-GB" w:eastAsia="en-US"/>
        </w:rPr>
        <w:t xml:space="preserve">The </w:t>
      </w:r>
      <w:r w:rsidR="00A55EE5">
        <w:rPr>
          <w:lang w:val="en-GB" w:eastAsia="en-US"/>
        </w:rPr>
        <w:t>implementation of this sub-component is under</w:t>
      </w:r>
      <w:r w:rsidR="00D033AC">
        <w:rPr>
          <w:lang w:val="en-GB" w:eastAsia="en-US"/>
        </w:rPr>
        <w:t xml:space="preserve"> responsib</w:t>
      </w:r>
      <w:r w:rsidR="00A55EE5">
        <w:rPr>
          <w:lang w:val="en-GB" w:eastAsia="en-US"/>
        </w:rPr>
        <w:t>ility of beneficiar</w:t>
      </w:r>
      <w:r w:rsidR="00431865">
        <w:rPr>
          <w:lang w:val="en-GB" w:eastAsia="en-US"/>
        </w:rPr>
        <w:t>y</w:t>
      </w:r>
      <w:r w:rsidR="00775BBA">
        <w:rPr>
          <w:lang w:val="en-GB" w:eastAsia="en-US"/>
        </w:rPr>
        <w:t xml:space="preserve"> universities</w:t>
      </w:r>
      <w:r w:rsidR="00D033AC">
        <w:rPr>
          <w:lang w:val="en-GB" w:eastAsia="en-US"/>
        </w:rPr>
        <w:t xml:space="preserve">. </w:t>
      </w:r>
    </w:p>
    <w:p w14:paraId="2C261C07" w14:textId="77777777" w:rsidR="0055015E" w:rsidRPr="0055015E" w:rsidRDefault="005232CE" w:rsidP="00012D84">
      <w:pPr>
        <w:pStyle w:val="ListParagraph"/>
        <w:autoSpaceDE w:val="0"/>
        <w:autoSpaceDN w:val="0"/>
        <w:adjustRightInd w:val="0"/>
        <w:ind w:left="0" w:firstLine="360"/>
        <w:jc w:val="both"/>
        <w:rPr>
          <w:b/>
          <w:bCs/>
          <w:i/>
          <w:iCs/>
          <w:lang w:val="en-GB" w:eastAsia="en-US"/>
        </w:rPr>
      </w:pPr>
      <w:r w:rsidRPr="00976566">
        <w:rPr>
          <w:lang w:val="en-GB" w:eastAsia="en-US"/>
        </w:rPr>
        <w:t>The MoER will select a maximum of two students dormitories based on objective criteria from among the Universities and Colleges that are already implementing the project-financed sub-projects for improvement of quality and relevance of their programs for renovation and refurbishment of dormitories</w:t>
      </w:r>
      <w:r w:rsidR="00B22E3C">
        <w:rPr>
          <w:lang w:val="en-GB" w:eastAsia="en-US"/>
        </w:rPr>
        <w:t xml:space="preserve">. </w:t>
      </w:r>
    </w:p>
    <w:p w14:paraId="1DB0851F" w14:textId="7052BED7" w:rsidR="006F3B6B" w:rsidRPr="00D51F9C" w:rsidRDefault="0055015E" w:rsidP="00012D84">
      <w:pPr>
        <w:pStyle w:val="ListParagraph"/>
        <w:autoSpaceDE w:val="0"/>
        <w:autoSpaceDN w:val="0"/>
        <w:adjustRightInd w:val="0"/>
        <w:ind w:left="0" w:firstLine="360"/>
        <w:jc w:val="both"/>
        <w:rPr>
          <w:b/>
          <w:bCs/>
          <w:lang w:val="en-GB" w:eastAsia="en-US"/>
        </w:rPr>
      </w:pPr>
      <w:r w:rsidRPr="00D51F9C">
        <w:rPr>
          <w:b/>
          <w:bCs/>
          <w:lang w:val="en-GB" w:eastAsia="en-US"/>
        </w:rPr>
        <w:t>T</w:t>
      </w:r>
      <w:r w:rsidR="006F3B6B" w:rsidRPr="00D51F9C">
        <w:rPr>
          <w:b/>
          <w:bCs/>
          <w:lang w:val="en-GB" w:eastAsia="en-US"/>
        </w:rPr>
        <w:t xml:space="preserve">he </w:t>
      </w:r>
      <w:r w:rsidR="00B91B76" w:rsidRPr="00D51F9C">
        <w:rPr>
          <w:b/>
          <w:bCs/>
          <w:lang w:val="en-GB" w:eastAsia="en-US"/>
        </w:rPr>
        <w:t>C</w:t>
      </w:r>
      <w:r w:rsidR="006F3B6B" w:rsidRPr="00D51F9C">
        <w:rPr>
          <w:b/>
          <w:bCs/>
          <w:lang w:val="en-GB" w:eastAsia="en-US"/>
        </w:rPr>
        <w:t xml:space="preserve">riteria for selection of </w:t>
      </w:r>
      <w:r w:rsidRPr="00D51F9C">
        <w:rPr>
          <w:b/>
          <w:bCs/>
          <w:lang w:val="en-GB" w:eastAsia="en-US"/>
        </w:rPr>
        <w:t>student’s</w:t>
      </w:r>
      <w:r w:rsidR="006F3B6B" w:rsidRPr="00D51F9C">
        <w:rPr>
          <w:b/>
          <w:bCs/>
          <w:lang w:val="en-GB" w:eastAsia="en-US"/>
        </w:rPr>
        <w:t xml:space="preserve"> dormitories</w:t>
      </w:r>
      <w:r w:rsidRPr="00D51F9C">
        <w:rPr>
          <w:b/>
          <w:bCs/>
          <w:lang w:val="en-GB" w:eastAsia="en-US"/>
        </w:rPr>
        <w:t xml:space="preserve"> are presented below</w:t>
      </w:r>
      <w:r w:rsidR="006F3B6B" w:rsidRPr="00D51F9C">
        <w:rPr>
          <w:b/>
          <w:bCs/>
          <w:lang w:val="en-GB" w:eastAsia="en-US"/>
        </w:rPr>
        <w:t xml:space="preserve">: </w:t>
      </w:r>
    </w:p>
    <w:p w14:paraId="01C9CBB1" w14:textId="77777777" w:rsidR="006F3B6B" w:rsidRPr="006F3B6B" w:rsidRDefault="006F3B6B" w:rsidP="00976566">
      <w:pPr>
        <w:pStyle w:val="ListParagraph"/>
        <w:numPr>
          <w:ilvl w:val="0"/>
          <w:numId w:val="453"/>
        </w:numPr>
        <w:autoSpaceDE w:val="0"/>
        <w:autoSpaceDN w:val="0"/>
        <w:adjustRightInd w:val="0"/>
        <w:jc w:val="both"/>
        <w:rPr>
          <w:i/>
          <w:iCs/>
          <w:lang w:val="en-GB" w:eastAsia="en-US"/>
        </w:rPr>
      </w:pPr>
      <w:r w:rsidRPr="006F3B6B">
        <w:rPr>
          <w:i/>
          <w:iCs/>
          <w:lang w:val="en-GB" w:eastAsia="en-US"/>
        </w:rPr>
        <w:t>University has at least 4000 enrolled students;</w:t>
      </w:r>
    </w:p>
    <w:p w14:paraId="359801B2" w14:textId="5FA876DE" w:rsidR="006F3B6B" w:rsidRPr="006F3B6B" w:rsidRDefault="006F3B6B" w:rsidP="00976566">
      <w:pPr>
        <w:pStyle w:val="ListParagraph"/>
        <w:numPr>
          <w:ilvl w:val="0"/>
          <w:numId w:val="453"/>
        </w:numPr>
        <w:autoSpaceDE w:val="0"/>
        <w:autoSpaceDN w:val="0"/>
        <w:adjustRightInd w:val="0"/>
        <w:jc w:val="both"/>
        <w:rPr>
          <w:i/>
          <w:iCs/>
          <w:lang w:val="en-GB" w:eastAsia="en-US"/>
        </w:rPr>
      </w:pPr>
      <w:r w:rsidRPr="006F3B6B">
        <w:rPr>
          <w:i/>
          <w:iCs/>
          <w:lang w:val="en-GB" w:eastAsia="en-US"/>
        </w:rPr>
        <w:t>University has students in the field of pedagogy;</w:t>
      </w:r>
    </w:p>
    <w:p w14:paraId="2385CC94" w14:textId="4AC2ED1B" w:rsidR="006F3B6B" w:rsidRPr="006F3B6B" w:rsidRDefault="006F3B6B" w:rsidP="00976566">
      <w:pPr>
        <w:pStyle w:val="ListParagraph"/>
        <w:numPr>
          <w:ilvl w:val="0"/>
          <w:numId w:val="453"/>
        </w:numPr>
        <w:autoSpaceDE w:val="0"/>
        <w:autoSpaceDN w:val="0"/>
        <w:adjustRightInd w:val="0"/>
        <w:jc w:val="both"/>
        <w:rPr>
          <w:i/>
          <w:iCs/>
          <w:lang w:val="en-GB" w:eastAsia="en-US"/>
        </w:rPr>
      </w:pPr>
      <w:r>
        <w:rPr>
          <w:i/>
          <w:iCs/>
          <w:lang w:val="en-GB" w:eastAsia="en-US"/>
        </w:rPr>
        <w:t>U</w:t>
      </w:r>
      <w:r w:rsidRPr="006F3B6B">
        <w:rPr>
          <w:i/>
          <w:iCs/>
          <w:lang w:val="en-GB" w:eastAsia="en-US"/>
        </w:rPr>
        <w:t>niversity has a dormitory renovation design already developed;</w:t>
      </w:r>
    </w:p>
    <w:p w14:paraId="5F061C1C" w14:textId="00E400A8" w:rsidR="006F3B6B" w:rsidRPr="006F3B6B" w:rsidRDefault="006F3B6B" w:rsidP="00976566">
      <w:pPr>
        <w:pStyle w:val="ListParagraph"/>
        <w:numPr>
          <w:ilvl w:val="0"/>
          <w:numId w:val="453"/>
        </w:numPr>
        <w:autoSpaceDE w:val="0"/>
        <w:autoSpaceDN w:val="0"/>
        <w:adjustRightInd w:val="0"/>
        <w:jc w:val="both"/>
        <w:rPr>
          <w:i/>
          <w:iCs/>
          <w:lang w:val="en-GB" w:eastAsia="en-US"/>
        </w:rPr>
      </w:pPr>
      <w:r w:rsidRPr="006F3B6B">
        <w:rPr>
          <w:i/>
          <w:iCs/>
          <w:lang w:val="en-GB" w:eastAsia="en-US"/>
        </w:rPr>
        <w:t>The selected dormitory shall have access to all networks (water, sewage, etc.) and its capacity is at least 150 places;</w:t>
      </w:r>
    </w:p>
    <w:p w14:paraId="08714FEB" w14:textId="46365B67" w:rsidR="006F3B6B" w:rsidRPr="006F3B6B" w:rsidRDefault="006F3B6B" w:rsidP="00976566">
      <w:pPr>
        <w:pStyle w:val="ListParagraph"/>
        <w:numPr>
          <w:ilvl w:val="0"/>
          <w:numId w:val="453"/>
        </w:numPr>
        <w:autoSpaceDE w:val="0"/>
        <w:autoSpaceDN w:val="0"/>
        <w:adjustRightInd w:val="0"/>
        <w:jc w:val="both"/>
        <w:rPr>
          <w:i/>
          <w:iCs/>
          <w:lang w:val="en-GB" w:eastAsia="en-US"/>
        </w:rPr>
      </w:pPr>
      <w:r w:rsidRPr="006F3B6B">
        <w:rPr>
          <w:i/>
          <w:iCs/>
          <w:lang w:val="en-GB" w:eastAsia="en-US"/>
        </w:rPr>
        <w:t>University has capacities and experience in renovation contracts;</w:t>
      </w:r>
    </w:p>
    <w:p w14:paraId="7E139381" w14:textId="4087CECA" w:rsidR="006F3B6B" w:rsidRPr="006F3B6B" w:rsidRDefault="006F3B6B" w:rsidP="00976566">
      <w:pPr>
        <w:pStyle w:val="ListParagraph"/>
        <w:numPr>
          <w:ilvl w:val="0"/>
          <w:numId w:val="453"/>
        </w:numPr>
        <w:autoSpaceDE w:val="0"/>
        <w:autoSpaceDN w:val="0"/>
        <w:adjustRightInd w:val="0"/>
        <w:jc w:val="both"/>
        <w:rPr>
          <w:i/>
          <w:iCs/>
          <w:lang w:val="en-GB" w:eastAsia="en-US"/>
        </w:rPr>
      </w:pPr>
      <w:r w:rsidRPr="006F3B6B">
        <w:rPr>
          <w:i/>
          <w:iCs/>
          <w:lang w:val="en-GB" w:eastAsia="en-US"/>
        </w:rPr>
        <w:t>University has an internationalization strategy;</w:t>
      </w:r>
    </w:p>
    <w:p w14:paraId="05F52008" w14:textId="52A6A7EF" w:rsidR="006F3B6B" w:rsidRPr="00976566" w:rsidRDefault="006F3B6B" w:rsidP="00976566">
      <w:pPr>
        <w:pStyle w:val="ListParagraph"/>
        <w:numPr>
          <w:ilvl w:val="0"/>
          <w:numId w:val="453"/>
        </w:numPr>
        <w:autoSpaceDE w:val="0"/>
        <w:autoSpaceDN w:val="0"/>
        <w:adjustRightInd w:val="0"/>
        <w:jc w:val="both"/>
        <w:rPr>
          <w:i/>
          <w:iCs/>
          <w:lang w:val="en-GB" w:eastAsia="en-US"/>
        </w:rPr>
      </w:pPr>
      <w:r w:rsidRPr="006F3B6B">
        <w:rPr>
          <w:i/>
          <w:iCs/>
          <w:lang w:val="en-GB" w:eastAsia="en-US"/>
        </w:rPr>
        <w:t>University enrols foreign students annually</w:t>
      </w:r>
    </w:p>
    <w:p w14:paraId="281145B5" w14:textId="33DBDA1C" w:rsidR="00455A85" w:rsidRPr="00976566" w:rsidRDefault="005232CE" w:rsidP="00012D84">
      <w:pPr>
        <w:pStyle w:val="ListParagraph"/>
        <w:autoSpaceDE w:val="0"/>
        <w:autoSpaceDN w:val="0"/>
        <w:adjustRightInd w:val="0"/>
        <w:ind w:left="0" w:firstLine="360"/>
        <w:jc w:val="both"/>
        <w:rPr>
          <w:i/>
          <w:iCs/>
          <w:lang w:val="en-GB" w:eastAsia="en-US"/>
        </w:rPr>
      </w:pPr>
      <w:r w:rsidRPr="00976566">
        <w:rPr>
          <w:lang w:val="en-GB" w:eastAsia="en-US"/>
        </w:rPr>
        <w:t xml:space="preserve">The nature of renovation and refurbishment works </w:t>
      </w:r>
      <w:r w:rsidR="00883D8B" w:rsidRPr="00D85695">
        <w:rPr>
          <w:lang w:val="en-GB" w:eastAsia="en-US"/>
        </w:rPr>
        <w:t xml:space="preserve">is expected </w:t>
      </w:r>
      <w:r w:rsidR="002177BB" w:rsidRPr="00D85695">
        <w:rPr>
          <w:lang w:val="en-GB" w:eastAsia="en-US"/>
        </w:rPr>
        <w:t>to be</w:t>
      </w:r>
      <w:r w:rsidR="00CC2C27" w:rsidRPr="00976566">
        <w:rPr>
          <w:lang w:val="en-GB" w:eastAsia="en-US"/>
        </w:rPr>
        <w:t xml:space="preserve"> executed</w:t>
      </w:r>
      <w:r w:rsidR="002177BB" w:rsidRPr="00D85695">
        <w:rPr>
          <w:lang w:val="en-GB" w:eastAsia="en-US"/>
        </w:rPr>
        <w:t xml:space="preserve"> without i</w:t>
      </w:r>
      <w:r w:rsidR="00883D8B" w:rsidRPr="00D85695">
        <w:rPr>
          <w:lang w:val="en-GB" w:eastAsia="en-US"/>
        </w:rPr>
        <w:t>nvolv</w:t>
      </w:r>
      <w:r w:rsidR="002177BB" w:rsidRPr="00D85695">
        <w:rPr>
          <w:lang w:val="en-GB" w:eastAsia="en-US"/>
        </w:rPr>
        <w:t>ing</w:t>
      </w:r>
      <w:r w:rsidRPr="00976566">
        <w:rPr>
          <w:lang w:val="en-GB" w:eastAsia="en-US"/>
        </w:rPr>
        <w:t xml:space="preserve"> any major structural changes to existing buildings.</w:t>
      </w:r>
    </w:p>
    <w:p w14:paraId="657A3281" w14:textId="265D2204" w:rsidR="005232CE" w:rsidRPr="00976566" w:rsidRDefault="005232CE" w:rsidP="00976566">
      <w:pPr>
        <w:pStyle w:val="ListParagraph"/>
        <w:autoSpaceDE w:val="0"/>
        <w:autoSpaceDN w:val="0"/>
        <w:adjustRightInd w:val="0"/>
        <w:ind w:left="0" w:firstLine="360"/>
        <w:jc w:val="both"/>
        <w:rPr>
          <w:lang w:val="en-GB" w:eastAsia="en-US"/>
        </w:rPr>
      </w:pPr>
      <w:r w:rsidRPr="00976566">
        <w:rPr>
          <w:lang w:val="en-GB" w:eastAsia="en-US"/>
        </w:rPr>
        <w:t>The MoER in collaboration with the select beneficiary Universities will hire consultants to support them in conducting facilities’</w:t>
      </w:r>
      <w:r w:rsidR="00383383">
        <w:rPr>
          <w:lang w:val="en-GB" w:eastAsia="en-US"/>
        </w:rPr>
        <w:t xml:space="preserve"> </w:t>
      </w:r>
      <w:r w:rsidRPr="00976566">
        <w:rPr>
          <w:lang w:val="en-GB" w:eastAsia="en-US"/>
        </w:rPr>
        <w:t xml:space="preserve">assessment, preparation of drawings, designs, and bills of quantities. </w:t>
      </w:r>
      <w:r w:rsidR="00A25300">
        <w:rPr>
          <w:lang w:val="en-GB" w:eastAsia="en-US"/>
        </w:rPr>
        <w:t xml:space="preserve">These activities will be financed by the selected universities. </w:t>
      </w:r>
      <w:r w:rsidRPr="00976566">
        <w:rPr>
          <w:lang w:val="en-GB" w:eastAsia="en-US"/>
        </w:rPr>
        <w:t>Based on these documents, beneficiary Universities will prepare the bidding documents. Evaluation of bids and award of contracts will be also managed by beneficiary Universities/Colleges with technical support from the MoER. Beneficiary Universities will be responsible for managing and monitoring the</w:t>
      </w:r>
      <w:r w:rsidRPr="005232CE">
        <w:rPr>
          <w:lang w:val="en-GB" w:eastAsia="en-US"/>
        </w:rPr>
        <w:t xml:space="preserve"> </w:t>
      </w:r>
      <w:r w:rsidRPr="00976566">
        <w:rPr>
          <w:lang w:val="en-GB" w:eastAsia="en-US"/>
        </w:rPr>
        <w:t>implementation of contracts. In case the works remain incomplete, the MoER will finance the</w:t>
      </w:r>
      <w:r>
        <w:rPr>
          <w:lang w:val="en-GB" w:eastAsia="en-US"/>
        </w:rPr>
        <w:t xml:space="preserve"> </w:t>
      </w:r>
      <w:r w:rsidRPr="00976566">
        <w:rPr>
          <w:lang w:val="en-GB" w:eastAsia="en-US"/>
        </w:rPr>
        <w:t>remaining works from other resources.</w:t>
      </w:r>
    </w:p>
    <w:p w14:paraId="1BF06D89" w14:textId="12276C18" w:rsidR="005232CE" w:rsidRPr="00976566" w:rsidRDefault="005232CE" w:rsidP="00976566">
      <w:pPr>
        <w:pStyle w:val="ListParagraph"/>
        <w:autoSpaceDE w:val="0"/>
        <w:autoSpaceDN w:val="0"/>
        <w:adjustRightInd w:val="0"/>
        <w:ind w:left="0" w:firstLine="360"/>
        <w:jc w:val="both"/>
        <w:rPr>
          <w:lang w:val="en-GB" w:eastAsia="en-US"/>
        </w:rPr>
      </w:pPr>
      <w:r>
        <w:rPr>
          <w:lang w:val="en-GB" w:eastAsia="en-US"/>
        </w:rPr>
        <w:t>T</w:t>
      </w:r>
      <w:r w:rsidRPr="00976566">
        <w:rPr>
          <w:lang w:val="en-GB" w:eastAsia="en-US"/>
        </w:rPr>
        <w:t>he sub-component will finance all works, goods and services required for planning,</w:t>
      </w:r>
    </w:p>
    <w:p w14:paraId="50CA949E" w14:textId="7889D817" w:rsidR="00130CED" w:rsidRDefault="005232CE">
      <w:pPr>
        <w:autoSpaceDE w:val="0"/>
        <w:autoSpaceDN w:val="0"/>
        <w:adjustRightInd w:val="0"/>
        <w:jc w:val="both"/>
        <w:rPr>
          <w:lang w:val="en-GB" w:eastAsia="en-US"/>
        </w:rPr>
      </w:pPr>
      <w:r w:rsidRPr="00976566">
        <w:rPr>
          <w:lang w:val="en-GB" w:eastAsia="en-US"/>
        </w:rPr>
        <w:t>execution and monitoring of renovation and refurbishment activities.</w:t>
      </w:r>
      <w:r>
        <w:rPr>
          <w:lang w:val="en-GB" w:eastAsia="en-US"/>
        </w:rPr>
        <w:t xml:space="preserve"> </w:t>
      </w:r>
      <w:r w:rsidRPr="00976566">
        <w:rPr>
          <w:lang w:val="en-GB" w:eastAsia="en-US"/>
        </w:rPr>
        <w:t>The renovation and refurbishment of the select students’ dormitories will be carried out in</w:t>
      </w:r>
      <w:r>
        <w:rPr>
          <w:lang w:val="en-GB" w:eastAsia="en-US"/>
        </w:rPr>
        <w:t xml:space="preserve"> </w:t>
      </w:r>
      <w:r w:rsidRPr="00976566">
        <w:rPr>
          <w:lang w:val="en-GB" w:eastAsia="en-US"/>
        </w:rPr>
        <w:t>accordance with the prevailing building codes and laws of the Republic of Moldova and will</w:t>
      </w:r>
      <w:r>
        <w:rPr>
          <w:lang w:val="en-GB" w:eastAsia="en-US"/>
        </w:rPr>
        <w:t xml:space="preserve"> </w:t>
      </w:r>
      <w:r w:rsidRPr="00976566">
        <w:rPr>
          <w:lang w:val="en-GB" w:eastAsia="en-US"/>
        </w:rPr>
        <w:t>adequately incorporate universal accessibility, safety, gender considerations, and energy</w:t>
      </w:r>
      <w:r>
        <w:rPr>
          <w:lang w:val="en-GB" w:eastAsia="en-US"/>
        </w:rPr>
        <w:t xml:space="preserve"> </w:t>
      </w:r>
      <w:r w:rsidRPr="00976566">
        <w:rPr>
          <w:lang w:val="en-GB" w:eastAsia="en-US"/>
        </w:rPr>
        <w:t>efficiency requirements. The works will comply with the project’s ESMF.</w:t>
      </w:r>
    </w:p>
    <w:p w14:paraId="7170BED7" w14:textId="77777777" w:rsidR="0053085E" w:rsidRDefault="0053085E">
      <w:pPr>
        <w:autoSpaceDE w:val="0"/>
        <w:autoSpaceDN w:val="0"/>
        <w:adjustRightInd w:val="0"/>
        <w:jc w:val="both"/>
        <w:rPr>
          <w:lang w:val="en-GB" w:eastAsia="en-US"/>
        </w:rPr>
      </w:pPr>
    </w:p>
    <w:bookmarkEnd w:id="53"/>
    <w:p w14:paraId="18F161E8" w14:textId="77777777" w:rsidR="002E2183" w:rsidRPr="00B90C0E" w:rsidRDefault="002E2183" w:rsidP="00976566">
      <w:pPr>
        <w:pStyle w:val="ListParagraph"/>
        <w:ind w:left="0" w:firstLine="289"/>
        <w:jc w:val="both"/>
        <w:rPr>
          <w:lang w:val="en-GB"/>
        </w:rPr>
      </w:pPr>
      <w:r w:rsidRPr="00B90C0E">
        <w:rPr>
          <w:lang w:val="en-GB"/>
        </w:rPr>
        <w:t xml:space="preserve"> The following steps and </w:t>
      </w:r>
      <w:r>
        <w:rPr>
          <w:lang w:val="en-GB"/>
        </w:rPr>
        <w:t>principles</w:t>
      </w:r>
      <w:r w:rsidRPr="00B90C0E">
        <w:rPr>
          <w:lang w:val="en-GB"/>
        </w:rPr>
        <w:t xml:space="preserve"> will be followed by the M</w:t>
      </w:r>
      <w:r>
        <w:rPr>
          <w:lang w:val="en-GB"/>
        </w:rPr>
        <w:t>oER</w:t>
      </w:r>
      <w:r w:rsidRPr="00B90C0E">
        <w:rPr>
          <w:lang w:val="en-GB"/>
        </w:rPr>
        <w:t xml:space="preserve"> and the beneficiaries: </w:t>
      </w:r>
    </w:p>
    <w:p w14:paraId="7F45D067" w14:textId="3DC26FBB" w:rsidR="002E2183" w:rsidRPr="00F85FF2" w:rsidRDefault="002E2183" w:rsidP="002E2183">
      <w:pPr>
        <w:pStyle w:val="ListParagraph"/>
        <w:numPr>
          <w:ilvl w:val="0"/>
          <w:numId w:val="433"/>
        </w:numPr>
        <w:autoSpaceDE w:val="0"/>
        <w:autoSpaceDN w:val="0"/>
        <w:adjustRightInd w:val="0"/>
        <w:jc w:val="both"/>
        <w:rPr>
          <w:lang w:val="en-GB"/>
        </w:rPr>
      </w:pPr>
      <w:r w:rsidRPr="00F85FF2">
        <w:rPr>
          <w:lang w:val="en-GB"/>
        </w:rPr>
        <w:t>Each educational institution can receive up to 1.8 million EURO (Sub</w:t>
      </w:r>
      <w:r>
        <w:rPr>
          <w:lang w:val="en-GB"/>
        </w:rPr>
        <w:t>-</w:t>
      </w:r>
      <w:r w:rsidRPr="00F85FF2">
        <w:rPr>
          <w:lang w:val="en-GB"/>
        </w:rPr>
        <w:t xml:space="preserve">financing Agreement to be found in Annex </w:t>
      </w:r>
      <w:r w:rsidR="00F42A49">
        <w:rPr>
          <w:lang w:val="en-GB"/>
        </w:rPr>
        <w:t>5</w:t>
      </w:r>
      <w:r w:rsidRPr="00F85FF2">
        <w:rPr>
          <w:lang w:val="en-GB"/>
        </w:rPr>
        <w:t xml:space="preserve"> of the present manual);</w:t>
      </w:r>
    </w:p>
    <w:p w14:paraId="3458F86E" w14:textId="77777777" w:rsidR="002E2183" w:rsidRPr="00F85FF2" w:rsidRDefault="002E2183" w:rsidP="002E2183">
      <w:pPr>
        <w:pStyle w:val="ListParagraph"/>
        <w:numPr>
          <w:ilvl w:val="0"/>
          <w:numId w:val="433"/>
        </w:numPr>
        <w:autoSpaceDE w:val="0"/>
        <w:autoSpaceDN w:val="0"/>
        <w:adjustRightInd w:val="0"/>
        <w:jc w:val="both"/>
        <w:rPr>
          <w:lang w:val="en-GB"/>
        </w:rPr>
      </w:pPr>
      <w:r w:rsidRPr="00F85FF2">
        <w:rPr>
          <w:lang w:val="en-GB"/>
        </w:rPr>
        <w:t>Co-financing with institutional funds will be encouraged (</w:t>
      </w:r>
      <w:r>
        <w:rPr>
          <w:lang w:val="en-GB"/>
        </w:rPr>
        <w:t>Higher education institutions, but not compulsory</w:t>
      </w:r>
      <w:r w:rsidRPr="00F85FF2">
        <w:rPr>
          <w:lang w:val="en-GB"/>
        </w:rPr>
        <w:t xml:space="preserve">); </w:t>
      </w:r>
    </w:p>
    <w:p w14:paraId="543F54EC" w14:textId="46045DC2" w:rsidR="002E2183" w:rsidRPr="00F85FF2" w:rsidRDefault="002E2183" w:rsidP="002E2183">
      <w:pPr>
        <w:pStyle w:val="ListParagraph"/>
        <w:numPr>
          <w:ilvl w:val="0"/>
          <w:numId w:val="433"/>
        </w:numPr>
        <w:autoSpaceDE w:val="0"/>
        <w:autoSpaceDN w:val="0"/>
        <w:adjustRightInd w:val="0"/>
        <w:jc w:val="both"/>
        <w:rPr>
          <w:lang w:val="en-GB"/>
        </w:rPr>
      </w:pPr>
      <w:r w:rsidRPr="00F85FF2">
        <w:rPr>
          <w:lang w:val="en-GB"/>
        </w:rPr>
        <w:t>The beneficiary will prepare the Procurement Plan (P</w:t>
      </w:r>
      <w:r w:rsidR="00960124">
        <w:rPr>
          <w:lang w:val="en-GB"/>
        </w:rPr>
        <w:t>P</w:t>
      </w:r>
      <w:r w:rsidRPr="00F85FF2">
        <w:rPr>
          <w:lang w:val="en-GB"/>
        </w:rPr>
        <w:t>) based on the approved budget.</w:t>
      </w:r>
    </w:p>
    <w:p w14:paraId="1CA9CE15" w14:textId="77777777" w:rsidR="002E2183" w:rsidRPr="00F85FF2" w:rsidRDefault="002E2183" w:rsidP="002E2183">
      <w:pPr>
        <w:pStyle w:val="ListParagraph"/>
        <w:numPr>
          <w:ilvl w:val="0"/>
          <w:numId w:val="433"/>
        </w:numPr>
        <w:autoSpaceDE w:val="0"/>
        <w:autoSpaceDN w:val="0"/>
        <w:adjustRightInd w:val="0"/>
        <w:jc w:val="both"/>
        <w:rPr>
          <w:lang w:val="en-GB"/>
        </w:rPr>
      </w:pPr>
      <w:r w:rsidRPr="00F85FF2">
        <w:rPr>
          <w:lang w:val="en-GB"/>
        </w:rPr>
        <w:t>The Procurement Plan may be revised once a year or whenever necessary and submitted to the MEC/PMT for approval.</w:t>
      </w:r>
    </w:p>
    <w:p w14:paraId="3953C822" w14:textId="77777777" w:rsidR="002E2183" w:rsidRPr="00F85FF2" w:rsidRDefault="002E2183" w:rsidP="002E2183">
      <w:pPr>
        <w:pStyle w:val="ListParagraph"/>
        <w:numPr>
          <w:ilvl w:val="0"/>
          <w:numId w:val="433"/>
        </w:numPr>
        <w:autoSpaceDE w:val="0"/>
        <w:autoSpaceDN w:val="0"/>
        <w:adjustRightInd w:val="0"/>
        <w:jc w:val="both"/>
        <w:rPr>
          <w:lang w:val="en-GB"/>
        </w:rPr>
      </w:pPr>
      <w:r w:rsidRPr="00574838">
        <w:rPr>
          <w:i/>
          <w:iCs/>
          <w:lang w:val="en-GB"/>
        </w:rPr>
        <w:t>Participatory planning and decision making:</w:t>
      </w:r>
      <w:r w:rsidRPr="00F85FF2">
        <w:rPr>
          <w:lang w:val="en-GB"/>
        </w:rPr>
        <w:t xml:space="preserve"> Genuine stakeholder involvement is required to meet stakeholder needs; </w:t>
      </w:r>
    </w:p>
    <w:p w14:paraId="5E318549" w14:textId="77777777" w:rsidR="002E2183" w:rsidRDefault="002E2183" w:rsidP="002E2183">
      <w:pPr>
        <w:pStyle w:val="ListParagraph"/>
        <w:numPr>
          <w:ilvl w:val="0"/>
          <w:numId w:val="433"/>
        </w:numPr>
        <w:autoSpaceDE w:val="0"/>
        <w:autoSpaceDN w:val="0"/>
        <w:adjustRightInd w:val="0"/>
        <w:jc w:val="both"/>
        <w:rPr>
          <w:lang w:val="en-GB"/>
        </w:rPr>
      </w:pPr>
      <w:r w:rsidRPr="00F85FF2">
        <w:rPr>
          <w:lang w:val="en-GB"/>
        </w:rPr>
        <w:t>All procurement procedures will be organised and carried out in accordance with the "Procurement Regulations", which is the World Bank Procurement Regulations for Borrowers Financing Investment Projects - Procurement under Investment Projects with Financing for Goods, Works, Non-Consulting and Consulting Services, dated 1 July 2016, revised on 1 November 2016, 1 August 2018.</w:t>
      </w:r>
    </w:p>
    <w:p w14:paraId="2CD31F8E" w14:textId="69BBD715" w:rsidR="002E2183" w:rsidRPr="0053085E" w:rsidRDefault="002E2183" w:rsidP="002E2183">
      <w:pPr>
        <w:pStyle w:val="ListParagraph"/>
        <w:numPr>
          <w:ilvl w:val="0"/>
          <w:numId w:val="433"/>
        </w:numPr>
        <w:autoSpaceDE w:val="0"/>
        <w:autoSpaceDN w:val="0"/>
        <w:adjustRightInd w:val="0"/>
        <w:jc w:val="both"/>
        <w:rPr>
          <w:lang w:val="en-GB"/>
        </w:rPr>
      </w:pPr>
      <w:r w:rsidRPr="0053085E">
        <w:rPr>
          <w:lang w:val="en-GB"/>
        </w:rPr>
        <w:t>Once approved, the P</w:t>
      </w:r>
      <w:r w:rsidR="00960124">
        <w:rPr>
          <w:lang w:val="en-GB"/>
        </w:rPr>
        <w:t>P</w:t>
      </w:r>
      <w:r w:rsidRPr="0053085E">
        <w:rPr>
          <w:lang w:val="en-GB"/>
        </w:rPr>
        <w:t xml:space="preserve"> will be uploaded by the Beneficiary to the Systematic Exchange Tracking in Procurement (STEP) platform (the Bank's online procurement planning and tracking tool for preparing, clarifying and updating the P</w:t>
      </w:r>
      <w:r w:rsidR="00960124">
        <w:rPr>
          <w:lang w:val="en-GB"/>
        </w:rPr>
        <w:t>P</w:t>
      </w:r>
      <w:r w:rsidRPr="0053085E">
        <w:rPr>
          <w:lang w:val="en-GB"/>
        </w:rPr>
        <w:t xml:space="preserve"> and for carrying out all procurement transactions under the sub-project) and submitted to the Bank for review and approval.</w:t>
      </w:r>
    </w:p>
    <w:p w14:paraId="3A6E62DA" w14:textId="77777777" w:rsidR="002E2183" w:rsidRPr="00E42775" w:rsidRDefault="002E2183" w:rsidP="002E2183">
      <w:pPr>
        <w:pStyle w:val="ListParagraph"/>
        <w:numPr>
          <w:ilvl w:val="0"/>
          <w:numId w:val="433"/>
        </w:numPr>
        <w:autoSpaceDE w:val="0"/>
        <w:autoSpaceDN w:val="0"/>
        <w:adjustRightInd w:val="0"/>
        <w:jc w:val="both"/>
        <w:rPr>
          <w:lang w:val="en-GB"/>
        </w:rPr>
      </w:pPr>
      <w:r w:rsidRPr="0053085E">
        <w:rPr>
          <w:lang w:val="en-GB"/>
        </w:rPr>
        <w:t>The Beneficiary will comply with technical, economic, financial, procurement, financial, management, environmental and social standards, practices and procedures satisfactory to the Bank, in accordance with the Project Operational Manual, based on supporting documentation provided by the Beneficiary.</w:t>
      </w:r>
    </w:p>
    <w:p w14:paraId="37D31DFC" w14:textId="6512B151" w:rsidR="002E2183" w:rsidRPr="00E42775" w:rsidRDefault="002E2183" w:rsidP="002E2183">
      <w:pPr>
        <w:pStyle w:val="ListParagraph"/>
        <w:numPr>
          <w:ilvl w:val="0"/>
          <w:numId w:val="433"/>
        </w:numPr>
        <w:autoSpaceDE w:val="0"/>
        <w:autoSpaceDN w:val="0"/>
        <w:adjustRightInd w:val="0"/>
        <w:jc w:val="both"/>
        <w:rPr>
          <w:lang w:val="en-GB"/>
        </w:rPr>
      </w:pPr>
      <w:r w:rsidRPr="00E42775">
        <w:rPr>
          <w:lang w:val="en-GB"/>
        </w:rPr>
        <w:t xml:space="preserve">The </w:t>
      </w:r>
      <w:r w:rsidR="00C90777">
        <w:rPr>
          <w:lang w:val="en-GB"/>
        </w:rPr>
        <w:t>B</w:t>
      </w:r>
      <w:r w:rsidRPr="00E42775">
        <w:rPr>
          <w:lang w:val="en-GB"/>
        </w:rPr>
        <w:t>eneficiary will hire an adjudicator, the cost of which will be shared equally between the beneficiary and the contractor.</w:t>
      </w:r>
    </w:p>
    <w:p w14:paraId="39322FC1" w14:textId="77777777" w:rsidR="002E2183" w:rsidRPr="00E42775" w:rsidRDefault="002E2183" w:rsidP="002E2183">
      <w:pPr>
        <w:pStyle w:val="ListParagraph"/>
        <w:numPr>
          <w:ilvl w:val="0"/>
          <w:numId w:val="433"/>
        </w:numPr>
        <w:autoSpaceDE w:val="0"/>
        <w:autoSpaceDN w:val="0"/>
        <w:adjustRightInd w:val="0"/>
        <w:jc w:val="both"/>
        <w:rPr>
          <w:lang w:val="en-GB"/>
        </w:rPr>
      </w:pPr>
      <w:r w:rsidRPr="00E42775">
        <w:rPr>
          <w:lang w:val="en-GB"/>
        </w:rPr>
        <w:t xml:space="preserve">The Beneficiary will hire from its own resources an engineer/architect who will update the standard documentation, technically evaluate the bids submitted in the procurement process for the renovation of the dormitory and provide technical supervision of the works, including review of the cost estimates and pre-inspection (review of all documents, authorisations, licences, etc. in accordance with World Bank requirements).  </w:t>
      </w:r>
    </w:p>
    <w:p w14:paraId="555EC578" w14:textId="41D2861E" w:rsidR="002E2183" w:rsidRPr="00E42775" w:rsidRDefault="002E2183" w:rsidP="002E2183">
      <w:pPr>
        <w:pStyle w:val="ListParagraph"/>
        <w:numPr>
          <w:ilvl w:val="0"/>
          <w:numId w:val="433"/>
        </w:numPr>
        <w:autoSpaceDE w:val="0"/>
        <w:autoSpaceDN w:val="0"/>
        <w:adjustRightInd w:val="0"/>
        <w:jc w:val="both"/>
        <w:rPr>
          <w:lang w:val="en-GB"/>
        </w:rPr>
      </w:pPr>
      <w:r w:rsidRPr="00E42775">
        <w:rPr>
          <w:lang w:val="en-GB"/>
        </w:rPr>
        <w:t xml:space="preserve">MoER monitors the </w:t>
      </w:r>
      <w:r w:rsidR="001B35D4">
        <w:rPr>
          <w:lang w:val="en-GB"/>
        </w:rPr>
        <w:t>B</w:t>
      </w:r>
      <w:r w:rsidRPr="00E42775">
        <w:rPr>
          <w:lang w:val="en-GB"/>
        </w:rPr>
        <w:t>eneficiary's compliance with reporting procedures and agreed reporting deadlines.</w:t>
      </w:r>
    </w:p>
    <w:p w14:paraId="2FCA7BF0" w14:textId="77777777" w:rsidR="002E2183" w:rsidRPr="00E42775" w:rsidRDefault="002E2183" w:rsidP="002E2183">
      <w:pPr>
        <w:pStyle w:val="ListParagraph"/>
        <w:numPr>
          <w:ilvl w:val="0"/>
          <w:numId w:val="433"/>
        </w:numPr>
        <w:autoSpaceDE w:val="0"/>
        <w:autoSpaceDN w:val="0"/>
        <w:adjustRightInd w:val="0"/>
        <w:jc w:val="both"/>
        <w:rPr>
          <w:lang w:val="en-GB"/>
        </w:rPr>
      </w:pPr>
      <w:r w:rsidRPr="00E42775">
        <w:rPr>
          <w:lang w:val="en-GB"/>
        </w:rPr>
        <w:t xml:space="preserve">The MoER is entitled to monitor the process of renovation of the selected student dormitory, the services of technical supervision of works and author's control on the part of procurement and technical implementation to be carried out by the Procurement Consultant (PMT) and the Engineer/Architect (PMT), as well as the compliance with the agreed reporting procedures and deadlines.  </w:t>
      </w:r>
    </w:p>
    <w:p w14:paraId="06017CE2" w14:textId="77777777" w:rsidR="002E2183" w:rsidRPr="00E42775" w:rsidRDefault="002E2183" w:rsidP="002E2183">
      <w:pPr>
        <w:pStyle w:val="ListParagraph"/>
        <w:numPr>
          <w:ilvl w:val="0"/>
          <w:numId w:val="433"/>
        </w:numPr>
        <w:autoSpaceDE w:val="0"/>
        <w:autoSpaceDN w:val="0"/>
        <w:adjustRightInd w:val="0"/>
        <w:jc w:val="both"/>
        <w:rPr>
          <w:lang w:val="en-GB"/>
        </w:rPr>
      </w:pPr>
      <w:r w:rsidRPr="00E42775">
        <w:rPr>
          <w:lang w:val="en-GB"/>
        </w:rPr>
        <w:t xml:space="preserve">MoER shall require the Beneficiary to submit specific reports, other than periodic reports, on the progress of the Reconstruction Works. </w:t>
      </w:r>
    </w:p>
    <w:p w14:paraId="0220A3A7" w14:textId="77777777" w:rsidR="002E2183" w:rsidRPr="00E42775" w:rsidRDefault="002E2183" w:rsidP="002E2183">
      <w:pPr>
        <w:pStyle w:val="ListParagraph"/>
        <w:numPr>
          <w:ilvl w:val="0"/>
          <w:numId w:val="433"/>
        </w:numPr>
        <w:autoSpaceDE w:val="0"/>
        <w:autoSpaceDN w:val="0"/>
        <w:adjustRightInd w:val="0"/>
        <w:jc w:val="both"/>
        <w:rPr>
          <w:lang w:val="en-GB"/>
        </w:rPr>
      </w:pPr>
      <w:r w:rsidRPr="00E42775">
        <w:rPr>
          <w:lang w:val="en-GB"/>
        </w:rPr>
        <w:t>The MoER shall require external independent audits or allow the Bank to exercise its right to require audits of the records and accounts of the Beneficiary.</w:t>
      </w:r>
    </w:p>
    <w:p w14:paraId="3932DDF6" w14:textId="77777777" w:rsidR="002E2183" w:rsidRDefault="002E2183" w:rsidP="002E2183">
      <w:pPr>
        <w:pStyle w:val="ListParagraph"/>
        <w:numPr>
          <w:ilvl w:val="0"/>
          <w:numId w:val="433"/>
        </w:numPr>
        <w:autoSpaceDE w:val="0"/>
        <w:autoSpaceDN w:val="0"/>
        <w:adjustRightInd w:val="0"/>
        <w:jc w:val="both"/>
        <w:rPr>
          <w:lang w:val="en-GB"/>
        </w:rPr>
      </w:pPr>
      <w:r w:rsidRPr="00E42775">
        <w:rPr>
          <w:lang w:val="en-GB"/>
        </w:rPr>
        <w:t xml:space="preserve">MoER is entitled to verify, or allow the Bank to verify, on the spot, the progress of the renovation works of the student dormitories and any relevant records or documents of the Beneficiary, including during ex-post review visits, which may include on-the-spot inspections. </w:t>
      </w:r>
    </w:p>
    <w:p w14:paraId="4E2E81E1" w14:textId="530D6404" w:rsidR="003E3709" w:rsidRPr="00E42775" w:rsidRDefault="00C90777" w:rsidP="002E2183">
      <w:pPr>
        <w:pStyle w:val="ListParagraph"/>
        <w:numPr>
          <w:ilvl w:val="0"/>
          <w:numId w:val="433"/>
        </w:numPr>
        <w:autoSpaceDE w:val="0"/>
        <w:autoSpaceDN w:val="0"/>
        <w:adjustRightInd w:val="0"/>
        <w:jc w:val="both"/>
        <w:rPr>
          <w:lang w:val="en-GB"/>
        </w:rPr>
      </w:pPr>
      <w:r>
        <w:rPr>
          <w:lang w:val="en-GB"/>
        </w:rPr>
        <w:t xml:space="preserve">Implementation of the </w:t>
      </w:r>
      <w:r w:rsidR="000D33CC">
        <w:rPr>
          <w:lang w:val="en-GB"/>
        </w:rPr>
        <w:t xml:space="preserve">Grievance Redress Mechanism </w:t>
      </w:r>
      <w:r>
        <w:rPr>
          <w:lang w:val="en-GB"/>
        </w:rPr>
        <w:t>during the procurement stages in order to address some grievance</w:t>
      </w:r>
      <w:r w:rsidR="009A5E91">
        <w:rPr>
          <w:lang w:val="en-GB"/>
        </w:rPr>
        <w:t>s</w:t>
      </w:r>
      <w:r>
        <w:rPr>
          <w:lang w:val="en-GB"/>
        </w:rPr>
        <w:t xml:space="preserve"> and complaints submitted by potential bidders and consultants</w:t>
      </w:r>
      <w:r w:rsidR="009A5E91">
        <w:rPr>
          <w:lang w:val="en-GB"/>
        </w:rPr>
        <w:t>.</w:t>
      </w:r>
      <w:r>
        <w:rPr>
          <w:lang w:val="en-GB"/>
        </w:rPr>
        <w:t xml:space="preserve"> </w:t>
      </w:r>
    </w:p>
    <w:p w14:paraId="6F7A0B38" w14:textId="77777777" w:rsidR="002E2183" w:rsidRPr="00E42775" w:rsidRDefault="002E2183" w:rsidP="002E2183">
      <w:pPr>
        <w:autoSpaceDE w:val="0"/>
        <w:autoSpaceDN w:val="0"/>
        <w:adjustRightInd w:val="0"/>
        <w:ind w:firstLine="289"/>
        <w:jc w:val="both"/>
        <w:rPr>
          <w:lang w:val="en-GB"/>
        </w:rPr>
      </w:pPr>
      <w:r w:rsidRPr="00E42775">
        <w:rPr>
          <w:lang w:val="en-GB"/>
        </w:rPr>
        <w:t>77.</w:t>
      </w:r>
      <w:r w:rsidRPr="00E42775">
        <w:rPr>
          <w:lang w:val="en-GB"/>
        </w:rPr>
        <w:tab/>
        <w:t>The categories of eligible activities for educational institutions to be financed by the MHEP are as follows:</w:t>
      </w:r>
    </w:p>
    <w:p w14:paraId="380D66EB" w14:textId="77777777" w:rsidR="002E2183" w:rsidRPr="00574838" w:rsidRDefault="002E2183" w:rsidP="002E2183">
      <w:pPr>
        <w:pStyle w:val="ListParagraph"/>
        <w:numPr>
          <w:ilvl w:val="0"/>
          <w:numId w:val="434"/>
        </w:numPr>
        <w:autoSpaceDE w:val="0"/>
        <w:autoSpaceDN w:val="0"/>
        <w:adjustRightInd w:val="0"/>
        <w:jc w:val="both"/>
        <w:rPr>
          <w:i/>
          <w:iCs/>
          <w:lang w:val="en-GB"/>
        </w:rPr>
      </w:pPr>
      <w:r w:rsidRPr="00574838">
        <w:rPr>
          <w:i/>
          <w:iCs/>
          <w:lang w:val="en-GB"/>
        </w:rPr>
        <w:t>Civil renovation works not involving major structural alterations to buildings;</w:t>
      </w:r>
    </w:p>
    <w:p w14:paraId="75321DB5" w14:textId="77777777" w:rsidR="002E2183" w:rsidRPr="00574838" w:rsidRDefault="002E2183" w:rsidP="002E2183">
      <w:pPr>
        <w:pStyle w:val="ListParagraph"/>
        <w:numPr>
          <w:ilvl w:val="0"/>
          <w:numId w:val="434"/>
        </w:numPr>
        <w:autoSpaceDE w:val="0"/>
        <w:autoSpaceDN w:val="0"/>
        <w:adjustRightInd w:val="0"/>
        <w:jc w:val="both"/>
        <w:rPr>
          <w:i/>
          <w:iCs/>
          <w:lang w:val="en-GB"/>
        </w:rPr>
      </w:pPr>
      <w:r w:rsidRPr="00574838">
        <w:rPr>
          <w:i/>
          <w:iCs/>
          <w:lang w:val="en-GB"/>
        </w:rPr>
        <w:t>Technical supervision of works;</w:t>
      </w:r>
    </w:p>
    <w:p w14:paraId="1EAAAEE1" w14:textId="77777777" w:rsidR="002E2183" w:rsidRPr="00574838" w:rsidRDefault="002E2183" w:rsidP="002E2183">
      <w:pPr>
        <w:pStyle w:val="ListParagraph"/>
        <w:numPr>
          <w:ilvl w:val="0"/>
          <w:numId w:val="434"/>
        </w:numPr>
        <w:autoSpaceDE w:val="0"/>
        <w:autoSpaceDN w:val="0"/>
        <w:adjustRightInd w:val="0"/>
        <w:jc w:val="both"/>
        <w:rPr>
          <w:i/>
          <w:iCs/>
          <w:lang w:val="en-GB"/>
        </w:rPr>
      </w:pPr>
      <w:r w:rsidRPr="00574838">
        <w:rPr>
          <w:i/>
          <w:iCs/>
          <w:lang w:val="en-GB"/>
        </w:rPr>
        <w:t>Author control;</w:t>
      </w:r>
    </w:p>
    <w:p w14:paraId="1503A69D" w14:textId="77777777" w:rsidR="002E2183" w:rsidRPr="00574838" w:rsidRDefault="002E2183" w:rsidP="002E2183">
      <w:pPr>
        <w:pStyle w:val="ListParagraph"/>
        <w:numPr>
          <w:ilvl w:val="0"/>
          <w:numId w:val="434"/>
        </w:numPr>
        <w:autoSpaceDE w:val="0"/>
        <w:autoSpaceDN w:val="0"/>
        <w:adjustRightInd w:val="0"/>
        <w:jc w:val="both"/>
        <w:rPr>
          <w:i/>
          <w:iCs/>
          <w:lang w:val="en-GB"/>
        </w:rPr>
      </w:pPr>
      <w:r w:rsidRPr="00574838">
        <w:rPr>
          <w:i/>
          <w:iCs/>
          <w:lang w:val="en-GB"/>
        </w:rPr>
        <w:t>Management costs.</w:t>
      </w:r>
    </w:p>
    <w:p w14:paraId="481B8357" w14:textId="77777777" w:rsidR="002E2183" w:rsidRDefault="002E2183" w:rsidP="00976566">
      <w:pPr>
        <w:autoSpaceDE w:val="0"/>
        <w:autoSpaceDN w:val="0"/>
        <w:adjustRightInd w:val="0"/>
        <w:ind w:firstLine="289"/>
        <w:jc w:val="both"/>
        <w:rPr>
          <w:lang w:val="en-GB"/>
        </w:rPr>
      </w:pPr>
      <w:r w:rsidRPr="002E2183">
        <w:rPr>
          <w:lang w:val="en-GB"/>
        </w:rPr>
        <w:t>78.</w:t>
      </w:r>
      <w:r w:rsidRPr="002E2183">
        <w:rPr>
          <w:lang w:val="en-GB"/>
        </w:rPr>
        <w:tab/>
        <w:t>The breakdown of costs and the overall budget for this sub-component will be as follows:</w:t>
      </w:r>
    </w:p>
    <w:p w14:paraId="13879C36" w14:textId="77777777" w:rsidR="002E2183" w:rsidRPr="002E2183" w:rsidRDefault="002E2183" w:rsidP="00976566">
      <w:pPr>
        <w:autoSpaceDE w:val="0"/>
        <w:autoSpaceDN w:val="0"/>
        <w:adjustRightInd w:val="0"/>
        <w:jc w:val="both"/>
        <w:rPr>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2394"/>
        <w:gridCol w:w="4044"/>
        <w:gridCol w:w="984"/>
        <w:gridCol w:w="1627"/>
      </w:tblGrid>
      <w:tr w:rsidR="002E2183" w:rsidRPr="00432EE3" w14:paraId="272B6C46" w14:textId="77777777" w:rsidTr="00012D84">
        <w:trPr>
          <w:trHeight w:val="277"/>
        </w:trPr>
        <w:tc>
          <w:tcPr>
            <w:tcW w:w="2394" w:type="dxa"/>
            <w:vMerge w:val="restart"/>
            <w:tcBorders>
              <w:top w:val="single" w:sz="4" w:space="0" w:color="000000"/>
              <w:left w:val="single" w:sz="4" w:space="0" w:color="000000"/>
              <w:bottom w:val="single" w:sz="4" w:space="0" w:color="000000"/>
              <w:right w:val="single" w:sz="4" w:space="0" w:color="000000"/>
            </w:tcBorders>
            <w:shd w:val="clear" w:color="auto" w:fill="BDD6EE"/>
            <w:tcMar>
              <w:top w:w="47" w:type="dxa"/>
              <w:left w:w="107" w:type="dxa"/>
              <w:bottom w:w="0" w:type="dxa"/>
              <w:right w:w="58" w:type="dxa"/>
            </w:tcMar>
            <w:vAlign w:val="center"/>
            <w:hideMark/>
          </w:tcPr>
          <w:p w14:paraId="628A842F" w14:textId="77777777" w:rsidR="002E2183" w:rsidRPr="00574838" w:rsidRDefault="002E2183" w:rsidP="00012D84">
            <w:pPr>
              <w:ind w:left="900" w:hanging="360"/>
              <w:rPr>
                <w:sz w:val="22"/>
                <w:szCs w:val="22"/>
                <w:lang w:eastAsia="en-US"/>
              </w:rPr>
            </w:pPr>
            <w:r w:rsidRPr="00574838">
              <w:rPr>
                <w:b/>
                <w:bCs/>
                <w:sz w:val="22"/>
                <w:szCs w:val="22"/>
                <w:lang w:eastAsia="en-US"/>
              </w:rPr>
              <w:t>Higher </w:t>
            </w:r>
          </w:p>
          <w:p w14:paraId="76FDE845" w14:textId="77777777" w:rsidR="002E2183" w:rsidRPr="00574838" w:rsidRDefault="002E2183" w:rsidP="00012D84">
            <w:pPr>
              <w:pStyle w:val="ListParagraph"/>
              <w:numPr>
                <w:ilvl w:val="0"/>
                <w:numId w:val="0"/>
              </w:numPr>
              <w:ind w:left="360"/>
              <w:rPr>
                <w:sz w:val="22"/>
                <w:szCs w:val="22"/>
                <w:lang w:eastAsia="en-US"/>
              </w:rPr>
            </w:pPr>
            <w:r w:rsidRPr="00574838">
              <w:rPr>
                <w:b/>
                <w:bCs/>
                <w:sz w:val="22"/>
                <w:szCs w:val="22"/>
                <w:lang w:eastAsia="en-US"/>
              </w:rPr>
              <w:t>Education </w:t>
            </w:r>
          </w:p>
          <w:p w14:paraId="05C4A02C" w14:textId="77777777" w:rsidR="002E2183" w:rsidRPr="00574838" w:rsidRDefault="002E2183" w:rsidP="00012D84">
            <w:pPr>
              <w:pStyle w:val="ListParagraph"/>
              <w:numPr>
                <w:ilvl w:val="0"/>
                <w:numId w:val="0"/>
              </w:numPr>
              <w:ind w:left="360"/>
              <w:rPr>
                <w:sz w:val="22"/>
                <w:szCs w:val="22"/>
                <w:lang w:eastAsia="en-US"/>
              </w:rPr>
            </w:pPr>
            <w:r w:rsidRPr="00574838">
              <w:rPr>
                <w:b/>
                <w:bCs/>
                <w:sz w:val="22"/>
                <w:szCs w:val="22"/>
                <w:lang w:eastAsia="en-US"/>
              </w:rPr>
              <w:t>Institutions</w:t>
            </w:r>
            <w:r>
              <w:rPr>
                <w:b/>
                <w:bCs/>
                <w:sz w:val="22"/>
                <w:szCs w:val="22"/>
                <w:lang w:eastAsia="en-US"/>
              </w:rPr>
              <w:t xml:space="preserve"> </w:t>
            </w:r>
            <w:r w:rsidRPr="00574838">
              <w:rPr>
                <w:b/>
                <w:bCs/>
                <w:sz w:val="22"/>
                <w:szCs w:val="22"/>
                <w:lang w:eastAsia="en-US"/>
              </w:rPr>
              <w:t>/Pedagogical Colleges </w:t>
            </w:r>
          </w:p>
        </w:tc>
        <w:tc>
          <w:tcPr>
            <w:tcW w:w="4044"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58" w:type="dxa"/>
            </w:tcMar>
            <w:hideMark/>
          </w:tcPr>
          <w:p w14:paraId="63416A42" w14:textId="77777777" w:rsidR="002E2183" w:rsidRPr="00574838" w:rsidRDefault="002E2183" w:rsidP="00012D84">
            <w:pPr>
              <w:ind w:left="360" w:hanging="360"/>
              <w:rPr>
                <w:sz w:val="22"/>
                <w:szCs w:val="22"/>
                <w:lang w:eastAsia="en-US"/>
              </w:rPr>
            </w:pPr>
            <w:r w:rsidRPr="00574838">
              <w:rPr>
                <w:b/>
                <w:bCs/>
                <w:sz w:val="22"/>
                <w:szCs w:val="22"/>
                <w:lang w:eastAsia="en-US"/>
              </w:rPr>
              <w:t>Maximum Allocation (Ceiling) </w:t>
            </w:r>
          </w:p>
        </w:tc>
        <w:tc>
          <w:tcPr>
            <w:tcW w:w="0" w:type="auto"/>
            <w:gridSpan w:val="2"/>
            <w:tcBorders>
              <w:top w:val="single" w:sz="4" w:space="0" w:color="000000"/>
              <w:left w:val="single" w:sz="4" w:space="0" w:color="000000"/>
              <w:bottom w:val="single" w:sz="4" w:space="0" w:color="000000"/>
              <w:right w:val="single" w:sz="4" w:space="0" w:color="000000"/>
            </w:tcBorders>
            <w:tcMar>
              <w:top w:w="47" w:type="dxa"/>
              <w:left w:w="107" w:type="dxa"/>
              <w:bottom w:w="0" w:type="dxa"/>
              <w:right w:w="58" w:type="dxa"/>
            </w:tcMar>
            <w:hideMark/>
          </w:tcPr>
          <w:p w14:paraId="5F96619B" w14:textId="77777777" w:rsidR="002E2183" w:rsidRPr="00574838" w:rsidRDefault="002E2183" w:rsidP="00012D84">
            <w:pPr>
              <w:rPr>
                <w:sz w:val="22"/>
                <w:szCs w:val="22"/>
                <w:lang w:eastAsia="en-US"/>
              </w:rPr>
            </w:pPr>
            <w:r w:rsidRPr="00574838">
              <w:rPr>
                <w:b/>
                <w:bCs/>
                <w:sz w:val="22"/>
                <w:szCs w:val="22"/>
                <w:lang w:eastAsia="en-US"/>
              </w:rPr>
              <w:t>EUR 1,800,000</w:t>
            </w:r>
          </w:p>
        </w:tc>
      </w:tr>
      <w:tr w:rsidR="002E2183" w:rsidRPr="00432EE3" w14:paraId="1E7C9951" w14:textId="77777777" w:rsidTr="00012D84">
        <w:trPr>
          <w:trHeight w:val="278"/>
        </w:trPr>
        <w:tc>
          <w:tcPr>
            <w:tcW w:w="2394" w:type="dxa"/>
            <w:vMerge/>
            <w:tcBorders>
              <w:top w:val="single" w:sz="4" w:space="0" w:color="000000"/>
              <w:left w:val="single" w:sz="4" w:space="0" w:color="000000"/>
              <w:bottom w:val="single" w:sz="4" w:space="0" w:color="000000"/>
              <w:right w:val="single" w:sz="4" w:space="0" w:color="000000"/>
            </w:tcBorders>
            <w:vAlign w:val="center"/>
            <w:hideMark/>
          </w:tcPr>
          <w:p w14:paraId="47E581A9" w14:textId="77777777" w:rsidR="002E2183" w:rsidRPr="00574838" w:rsidRDefault="002E2183" w:rsidP="00012D84">
            <w:pPr>
              <w:pStyle w:val="ListParagraph"/>
              <w:ind w:left="360"/>
              <w:rPr>
                <w:sz w:val="22"/>
                <w:szCs w:val="22"/>
                <w:lang w:eastAsia="en-US"/>
              </w:rPr>
            </w:pPr>
          </w:p>
        </w:tc>
        <w:tc>
          <w:tcPr>
            <w:tcW w:w="4044"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58" w:type="dxa"/>
            </w:tcMar>
            <w:hideMark/>
          </w:tcPr>
          <w:p w14:paraId="4AAC0E21" w14:textId="77777777" w:rsidR="002E2183" w:rsidRPr="00574838" w:rsidRDefault="002E2183" w:rsidP="00012D84">
            <w:pPr>
              <w:pStyle w:val="ListParagraph"/>
              <w:numPr>
                <w:ilvl w:val="0"/>
                <w:numId w:val="0"/>
              </w:numPr>
              <w:ind w:left="360"/>
              <w:rPr>
                <w:sz w:val="22"/>
                <w:szCs w:val="22"/>
                <w:lang w:eastAsia="en-US"/>
              </w:rPr>
            </w:pPr>
            <w:r w:rsidRPr="00574838">
              <w:rPr>
                <w:sz w:val="22"/>
                <w:szCs w:val="22"/>
                <w:lang w:eastAsia="en-US"/>
              </w:rPr>
              <w:t xml:space="preserve">Maximum allowed for </w:t>
            </w:r>
            <w:r>
              <w:rPr>
                <w:sz w:val="22"/>
                <w:szCs w:val="22"/>
                <w:lang w:eastAsia="en-US"/>
              </w:rPr>
              <w:t>R</w:t>
            </w:r>
            <w:r w:rsidRPr="00574838">
              <w:rPr>
                <w:sz w:val="22"/>
                <w:szCs w:val="22"/>
                <w:lang w:eastAsia="en-US"/>
              </w:rPr>
              <w:t xml:space="preserve">efurbishment, </w:t>
            </w:r>
            <w:r>
              <w:rPr>
                <w:sz w:val="22"/>
                <w:szCs w:val="22"/>
                <w:lang w:eastAsia="en-US"/>
              </w:rPr>
              <w:t>T</w:t>
            </w:r>
            <w:r w:rsidRPr="00574838">
              <w:rPr>
                <w:sz w:val="22"/>
                <w:szCs w:val="22"/>
                <w:lang w:eastAsia="en-US"/>
              </w:rPr>
              <w:t xml:space="preserve">echnical </w:t>
            </w:r>
            <w:r>
              <w:rPr>
                <w:sz w:val="22"/>
                <w:szCs w:val="22"/>
                <w:lang w:eastAsia="en-US"/>
              </w:rPr>
              <w:t>S</w:t>
            </w:r>
            <w:r w:rsidRPr="00574838">
              <w:rPr>
                <w:sz w:val="22"/>
                <w:szCs w:val="22"/>
                <w:lang w:eastAsia="en-US"/>
              </w:rPr>
              <w:t xml:space="preserve">upervision, </w:t>
            </w:r>
            <w:r>
              <w:rPr>
                <w:sz w:val="22"/>
                <w:szCs w:val="22"/>
                <w:lang w:eastAsia="en-US"/>
              </w:rPr>
              <w:t>Project</w:t>
            </w:r>
            <w:r w:rsidRPr="00574838">
              <w:rPr>
                <w:sz w:val="22"/>
                <w:szCs w:val="22"/>
                <w:lang w:eastAsia="en-US"/>
              </w:rPr>
              <w:t xml:space="preserve"> </w:t>
            </w:r>
            <w:r>
              <w:rPr>
                <w:sz w:val="22"/>
                <w:szCs w:val="22"/>
                <w:lang w:eastAsia="en-US"/>
              </w:rPr>
              <w:t>A</w:t>
            </w:r>
            <w:r w:rsidRPr="00574838">
              <w:rPr>
                <w:sz w:val="22"/>
                <w:szCs w:val="22"/>
                <w:lang w:eastAsia="en-US"/>
              </w:rPr>
              <w:t>uthorship</w:t>
            </w:r>
            <w:r>
              <w:rPr>
                <w:sz w:val="22"/>
                <w:szCs w:val="22"/>
                <w:lang w:eastAsia="en-US"/>
              </w:rPr>
              <w:t xml:space="preserve"> Costs</w:t>
            </w:r>
          </w:p>
        </w:tc>
        <w:tc>
          <w:tcPr>
            <w:tcW w:w="0" w:type="auto"/>
            <w:tcBorders>
              <w:top w:val="single" w:sz="4" w:space="0" w:color="000000"/>
              <w:left w:val="single" w:sz="4" w:space="0" w:color="000000"/>
              <w:bottom w:val="single" w:sz="4" w:space="0" w:color="000000"/>
              <w:right w:val="single" w:sz="4" w:space="0" w:color="000000"/>
            </w:tcBorders>
            <w:tcMar>
              <w:top w:w="47" w:type="dxa"/>
              <w:left w:w="107" w:type="dxa"/>
              <w:bottom w:w="0" w:type="dxa"/>
              <w:right w:w="58" w:type="dxa"/>
            </w:tcMar>
            <w:hideMark/>
          </w:tcPr>
          <w:p w14:paraId="45A6EABE" w14:textId="77777777" w:rsidR="002E2183" w:rsidRPr="00574838" w:rsidRDefault="002E2183" w:rsidP="00012D84">
            <w:pPr>
              <w:pStyle w:val="ListParagraph"/>
              <w:numPr>
                <w:ilvl w:val="0"/>
                <w:numId w:val="0"/>
              </w:numPr>
              <w:ind w:left="360"/>
              <w:rPr>
                <w:sz w:val="22"/>
                <w:szCs w:val="22"/>
                <w:lang w:eastAsia="en-US"/>
              </w:rPr>
            </w:pPr>
            <w:r w:rsidRPr="00574838">
              <w:rPr>
                <w:sz w:val="22"/>
                <w:szCs w:val="22"/>
                <w:lang w:eastAsia="en-US"/>
              </w:rPr>
              <w:t>95% </w:t>
            </w:r>
          </w:p>
        </w:tc>
        <w:tc>
          <w:tcPr>
            <w:tcW w:w="0" w:type="auto"/>
            <w:tcBorders>
              <w:top w:val="single" w:sz="4" w:space="0" w:color="000000"/>
              <w:left w:val="single" w:sz="4" w:space="0" w:color="000000"/>
              <w:bottom w:val="single" w:sz="4" w:space="0" w:color="000000"/>
              <w:right w:val="single" w:sz="4" w:space="0" w:color="000000"/>
            </w:tcBorders>
            <w:tcMar>
              <w:top w:w="47" w:type="dxa"/>
              <w:left w:w="107" w:type="dxa"/>
              <w:bottom w:w="0" w:type="dxa"/>
              <w:right w:w="58" w:type="dxa"/>
            </w:tcMar>
            <w:hideMark/>
          </w:tcPr>
          <w:p w14:paraId="2F88644D" w14:textId="77777777" w:rsidR="002E2183" w:rsidRPr="00574838" w:rsidRDefault="002E2183" w:rsidP="00012D84">
            <w:pPr>
              <w:pStyle w:val="ListParagraph"/>
              <w:numPr>
                <w:ilvl w:val="0"/>
                <w:numId w:val="0"/>
              </w:numPr>
              <w:ind w:left="360"/>
              <w:rPr>
                <w:sz w:val="22"/>
                <w:szCs w:val="22"/>
                <w:lang w:eastAsia="en-US"/>
              </w:rPr>
            </w:pPr>
            <w:r w:rsidRPr="00574838">
              <w:rPr>
                <w:sz w:val="22"/>
                <w:szCs w:val="22"/>
                <w:lang w:eastAsia="en-US"/>
              </w:rPr>
              <w:t xml:space="preserve">EUR </w:t>
            </w:r>
            <w:r>
              <w:rPr>
                <w:sz w:val="22"/>
                <w:szCs w:val="22"/>
                <w:lang w:eastAsia="en-US"/>
              </w:rPr>
              <w:t>1,710,000</w:t>
            </w:r>
            <w:r w:rsidRPr="00574838">
              <w:rPr>
                <w:sz w:val="22"/>
                <w:szCs w:val="22"/>
                <w:lang w:eastAsia="en-US"/>
              </w:rPr>
              <w:t> </w:t>
            </w:r>
          </w:p>
        </w:tc>
      </w:tr>
      <w:tr w:rsidR="002E2183" w:rsidRPr="00432EE3" w14:paraId="529A81A5" w14:textId="77777777" w:rsidTr="00012D84">
        <w:trPr>
          <w:trHeight w:val="548"/>
        </w:trPr>
        <w:tc>
          <w:tcPr>
            <w:tcW w:w="2394" w:type="dxa"/>
            <w:vMerge/>
            <w:tcBorders>
              <w:top w:val="single" w:sz="4" w:space="0" w:color="000000"/>
              <w:left w:val="single" w:sz="4" w:space="0" w:color="000000"/>
              <w:bottom w:val="single" w:sz="4" w:space="0" w:color="000000"/>
              <w:right w:val="single" w:sz="4" w:space="0" w:color="000000"/>
            </w:tcBorders>
            <w:vAlign w:val="center"/>
            <w:hideMark/>
          </w:tcPr>
          <w:p w14:paraId="2D128CDF" w14:textId="77777777" w:rsidR="002E2183" w:rsidRPr="00574838" w:rsidRDefault="002E2183" w:rsidP="00012D84">
            <w:pPr>
              <w:pStyle w:val="ListParagraph"/>
              <w:ind w:left="360"/>
              <w:rPr>
                <w:sz w:val="22"/>
                <w:szCs w:val="22"/>
                <w:lang w:eastAsia="en-US"/>
              </w:rPr>
            </w:pPr>
          </w:p>
        </w:tc>
        <w:tc>
          <w:tcPr>
            <w:tcW w:w="4044"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58" w:type="dxa"/>
            </w:tcMar>
            <w:hideMark/>
          </w:tcPr>
          <w:p w14:paraId="3BB315B0" w14:textId="77777777" w:rsidR="002E2183" w:rsidRPr="00574838" w:rsidRDefault="002E2183" w:rsidP="00012D84">
            <w:pPr>
              <w:pStyle w:val="ListParagraph"/>
              <w:numPr>
                <w:ilvl w:val="0"/>
                <w:numId w:val="0"/>
              </w:numPr>
              <w:ind w:left="360"/>
              <w:rPr>
                <w:sz w:val="22"/>
                <w:szCs w:val="22"/>
                <w:lang w:eastAsia="en-US"/>
              </w:rPr>
            </w:pPr>
            <w:r w:rsidRPr="00574838">
              <w:rPr>
                <w:sz w:val="22"/>
                <w:szCs w:val="22"/>
                <w:lang w:eastAsia="en-US"/>
              </w:rPr>
              <w:t xml:space="preserve">Maximum allowed for </w:t>
            </w:r>
            <w:r>
              <w:rPr>
                <w:sz w:val="22"/>
                <w:szCs w:val="22"/>
                <w:lang w:eastAsia="en-US"/>
              </w:rPr>
              <w:t>M</w:t>
            </w:r>
            <w:r w:rsidRPr="00574838">
              <w:rPr>
                <w:sz w:val="22"/>
                <w:szCs w:val="22"/>
                <w:lang w:eastAsia="en-US"/>
              </w:rPr>
              <w:t xml:space="preserve">anagement </w:t>
            </w:r>
            <w:r>
              <w:rPr>
                <w:sz w:val="22"/>
                <w:szCs w:val="22"/>
                <w:lang w:eastAsia="en-US"/>
              </w:rPr>
              <w:t>C</w:t>
            </w:r>
            <w:r w:rsidRPr="00574838">
              <w:rPr>
                <w:sz w:val="22"/>
                <w:szCs w:val="22"/>
                <w:lang w:eastAsia="en-US"/>
              </w:rPr>
              <w:t>osts</w:t>
            </w:r>
          </w:p>
        </w:tc>
        <w:tc>
          <w:tcPr>
            <w:tcW w:w="0" w:type="auto"/>
            <w:tcBorders>
              <w:top w:val="single" w:sz="4" w:space="0" w:color="000000"/>
              <w:left w:val="single" w:sz="4" w:space="0" w:color="000000"/>
              <w:bottom w:val="single" w:sz="4" w:space="0" w:color="000000"/>
              <w:right w:val="single" w:sz="4" w:space="0" w:color="000000"/>
            </w:tcBorders>
            <w:tcMar>
              <w:top w:w="47" w:type="dxa"/>
              <w:left w:w="107" w:type="dxa"/>
              <w:bottom w:w="0" w:type="dxa"/>
              <w:right w:w="58" w:type="dxa"/>
            </w:tcMar>
            <w:hideMark/>
          </w:tcPr>
          <w:p w14:paraId="6053D023" w14:textId="77777777" w:rsidR="002E2183" w:rsidRPr="00574838" w:rsidRDefault="002E2183" w:rsidP="00012D84">
            <w:pPr>
              <w:pStyle w:val="ListParagraph"/>
              <w:numPr>
                <w:ilvl w:val="0"/>
                <w:numId w:val="0"/>
              </w:numPr>
              <w:ind w:left="360"/>
              <w:rPr>
                <w:sz w:val="22"/>
                <w:szCs w:val="22"/>
                <w:lang w:eastAsia="en-US"/>
              </w:rPr>
            </w:pPr>
            <w:r w:rsidRPr="00574838">
              <w:rPr>
                <w:sz w:val="22"/>
                <w:szCs w:val="22"/>
                <w:lang w:eastAsia="en-US"/>
              </w:rPr>
              <w:t>5% </w:t>
            </w:r>
          </w:p>
        </w:tc>
        <w:tc>
          <w:tcPr>
            <w:tcW w:w="0" w:type="auto"/>
            <w:tcBorders>
              <w:top w:val="single" w:sz="4" w:space="0" w:color="000000"/>
              <w:left w:val="single" w:sz="4" w:space="0" w:color="000000"/>
              <w:bottom w:val="single" w:sz="4" w:space="0" w:color="000000"/>
              <w:right w:val="single" w:sz="4" w:space="0" w:color="000000"/>
            </w:tcBorders>
            <w:tcMar>
              <w:top w:w="47" w:type="dxa"/>
              <w:left w:w="107" w:type="dxa"/>
              <w:bottom w:w="0" w:type="dxa"/>
              <w:right w:w="58" w:type="dxa"/>
            </w:tcMar>
            <w:hideMark/>
          </w:tcPr>
          <w:p w14:paraId="0A64A855" w14:textId="3CA4084B" w:rsidR="002E2183" w:rsidRPr="00574838" w:rsidRDefault="002E2183" w:rsidP="00012D84">
            <w:pPr>
              <w:pStyle w:val="ListParagraph"/>
              <w:numPr>
                <w:ilvl w:val="0"/>
                <w:numId w:val="0"/>
              </w:numPr>
              <w:ind w:left="360"/>
              <w:rPr>
                <w:sz w:val="22"/>
                <w:szCs w:val="22"/>
                <w:lang w:eastAsia="en-US"/>
              </w:rPr>
            </w:pPr>
            <w:r w:rsidRPr="00574838">
              <w:rPr>
                <w:sz w:val="22"/>
                <w:szCs w:val="22"/>
                <w:lang w:eastAsia="en-US"/>
              </w:rPr>
              <w:t xml:space="preserve">EUR </w:t>
            </w:r>
            <w:r w:rsidR="00DF2510">
              <w:rPr>
                <w:sz w:val="22"/>
                <w:szCs w:val="22"/>
                <w:lang w:eastAsia="en-US"/>
              </w:rPr>
              <w:t>90</w:t>
            </w:r>
            <w:r w:rsidRPr="00574838">
              <w:rPr>
                <w:sz w:val="22"/>
                <w:szCs w:val="22"/>
                <w:lang w:eastAsia="en-US"/>
              </w:rPr>
              <w:t>,000</w:t>
            </w:r>
          </w:p>
        </w:tc>
      </w:tr>
    </w:tbl>
    <w:p w14:paraId="0C6C7CB3" w14:textId="77777777" w:rsidR="002E2183" w:rsidRDefault="002E2183" w:rsidP="002E2183">
      <w:pPr>
        <w:autoSpaceDE w:val="0"/>
        <w:autoSpaceDN w:val="0"/>
        <w:adjustRightInd w:val="0"/>
        <w:jc w:val="both"/>
        <w:rPr>
          <w:lang w:val="en-GB"/>
        </w:rPr>
      </w:pPr>
    </w:p>
    <w:p w14:paraId="38F885C4" w14:textId="605DE7AE" w:rsidR="002E2183" w:rsidRDefault="002E2183" w:rsidP="002E2183">
      <w:pPr>
        <w:autoSpaceDE w:val="0"/>
        <w:autoSpaceDN w:val="0"/>
        <w:adjustRightInd w:val="0"/>
        <w:ind w:firstLine="289"/>
        <w:jc w:val="both"/>
        <w:rPr>
          <w:lang w:val="en-GB"/>
        </w:rPr>
      </w:pPr>
      <w:r>
        <w:rPr>
          <w:lang w:val="en-GB"/>
        </w:rPr>
        <w:t>79</w:t>
      </w:r>
      <w:r w:rsidRPr="003A00A7">
        <w:rPr>
          <w:lang w:val="en-GB"/>
        </w:rPr>
        <w:t>.</w:t>
      </w:r>
      <w:r w:rsidRPr="003A00A7">
        <w:rPr>
          <w:lang w:val="en-GB"/>
        </w:rPr>
        <w:tab/>
        <w:t xml:space="preserve">Compulsory fiduciary functions:  The </w:t>
      </w:r>
      <w:r w:rsidR="0029275B">
        <w:rPr>
          <w:lang w:val="en-GB"/>
        </w:rPr>
        <w:t>P</w:t>
      </w:r>
      <w:r w:rsidRPr="003A00A7">
        <w:rPr>
          <w:lang w:val="en-GB"/>
        </w:rPr>
        <w:t>roject finances specialized fiduciary assistance for the implementation of the activities unde</w:t>
      </w:r>
      <w:r>
        <w:rPr>
          <w:lang w:val="en-GB"/>
        </w:rPr>
        <w:t>r</w:t>
      </w:r>
      <w:r w:rsidRPr="003A00A7">
        <w:rPr>
          <w:lang w:val="en-GB"/>
        </w:rPr>
        <w:t xml:space="preserve"> sub-component 4.2: engineer/architect consultant, procurement consultant and financial consultant (financed by Component 3 of MHEP).</w:t>
      </w:r>
    </w:p>
    <w:p w14:paraId="31308686" w14:textId="77777777" w:rsidR="002E2183" w:rsidRDefault="002E2183" w:rsidP="002E2183">
      <w:pPr>
        <w:autoSpaceDE w:val="0"/>
        <w:autoSpaceDN w:val="0"/>
        <w:adjustRightInd w:val="0"/>
        <w:ind w:firstLine="289"/>
        <w:jc w:val="both"/>
        <w:rPr>
          <w:i/>
          <w:iCs/>
          <w:lang w:val="en-GB"/>
        </w:rPr>
      </w:pPr>
    </w:p>
    <w:p w14:paraId="2DA57FBF" w14:textId="75298E8F" w:rsidR="002E2183" w:rsidRPr="00E719C1" w:rsidRDefault="002E2183" w:rsidP="002E2183">
      <w:pPr>
        <w:autoSpaceDE w:val="0"/>
        <w:autoSpaceDN w:val="0"/>
        <w:adjustRightInd w:val="0"/>
        <w:ind w:firstLine="289"/>
        <w:jc w:val="both"/>
        <w:rPr>
          <w:b/>
          <w:bCs/>
          <w:i/>
          <w:iCs/>
          <w:lang w:val="en-GB"/>
        </w:rPr>
      </w:pPr>
      <w:r w:rsidRPr="00E719C1">
        <w:rPr>
          <w:b/>
          <w:bCs/>
          <w:lang w:val="en-GB"/>
        </w:rPr>
        <w:t>Compulsory responsibilities</w:t>
      </w:r>
      <w:r w:rsidRPr="00E719C1">
        <w:rPr>
          <w:b/>
          <w:bCs/>
          <w:i/>
          <w:iCs/>
          <w:lang w:val="en-GB"/>
        </w:rPr>
        <w:t>:</w:t>
      </w:r>
    </w:p>
    <w:p w14:paraId="41229DA6" w14:textId="5644B074" w:rsidR="002E2183" w:rsidRPr="00B45AA9" w:rsidRDefault="002E2183" w:rsidP="002E2183">
      <w:pPr>
        <w:autoSpaceDE w:val="0"/>
        <w:autoSpaceDN w:val="0"/>
        <w:adjustRightInd w:val="0"/>
        <w:ind w:firstLine="289"/>
        <w:jc w:val="both"/>
        <w:rPr>
          <w:b/>
          <w:bCs/>
          <w:i/>
          <w:iCs/>
          <w:lang w:val="en-GB"/>
        </w:rPr>
      </w:pPr>
      <w:r w:rsidRPr="00B45AA9">
        <w:rPr>
          <w:b/>
          <w:bCs/>
          <w:i/>
          <w:iCs/>
          <w:lang w:val="en-GB"/>
        </w:rPr>
        <w:t>Procurement Specialist</w:t>
      </w:r>
    </w:p>
    <w:p w14:paraId="6806CC48" w14:textId="77777777" w:rsidR="002E2183" w:rsidRPr="00CD2162" w:rsidRDefault="002E2183" w:rsidP="002E2183">
      <w:pPr>
        <w:pStyle w:val="ListParagraph"/>
        <w:numPr>
          <w:ilvl w:val="1"/>
          <w:numId w:val="436"/>
        </w:numPr>
        <w:autoSpaceDE w:val="0"/>
        <w:autoSpaceDN w:val="0"/>
        <w:adjustRightInd w:val="0"/>
        <w:jc w:val="both"/>
        <w:rPr>
          <w:lang w:val="en-GB"/>
        </w:rPr>
      </w:pPr>
      <w:r w:rsidRPr="00CD2162">
        <w:rPr>
          <w:lang w:val="en-GB"/>
        </w:rPr>
        <w:t xml:space="preserve">Participates in the preparation of standard documents for works, technical supervision services and authorship control according to World Bank procedures, in line with the national market approach; </w:t>
      </w:r>
    </w:p>
    <w:p w14:paraId="67D7E455" w14:textId="77777777" w:rsidR="002E2183" w:rsidRPr="00CD2162" w:rsidRDefault="002E2183" w:rsidP="002E2183">
      <w:pPr>
        <w:pStyle w:val="ListParagraph"/>
        <w:numPr>
          <w:ilvl w:val="1"/>
          <w:numId w:val="436"/>
        </w:numPr>
        <w:autoSpaceDE w:val="0"/>
        <w:autoSpaceDN w:val="0"/>
        <w:adjustRightInd w:val="0"/>
        <w:jc w:val="both"/>
        <w:rPr>
          <w:lang w:val="en-GB"/>
        </w:rPr>
      </w:pPr>
      <w:r w:rsidRPr="00CD2162">
        <w:rPr>
          <w:lang w:val="en-GB"/>
        </w:rPr>
        <w:t>Provides support in developing and updating the beneficiary's procurement plan in line with World Bank requirements and the approved budget;</w:t>
      </w:r>
    </w:p>
    <w:p w14:paraId="605F8C95" w14:textId="77777777" w:rsidR="002E2183" w:rsidRPr="00CD2162" w:rsidRDefault="002E2183" w:rsidP="002E2183">
      <w:pPr>
        <w:pStyle w:val="ListParagraph"/>
        <w:numPr>
          <w:ilvl w:val="1"/>
          <w:numId w:val="436"/>
        </w:numPr>
        <w:autoSpaceDE w:val="0"/>
        <w:autoSpaceDN w:val="0"/>
        <w:adjustRightInd w:val="0"/>
        <w:jc w:val="both"/>
        <w:rPr>
          <w:lang w:val="en-GB"/>
        </w:rPr>
      </w:pPr>
      <w:r w:rsidRPr="00CD2162">
        <w:rPr>
          <w:lang w:val="en-GB"/>
        </w:rPr>
        <w:t>Offer support to Beneficiary Procurement Specialist providing guidance, mentoring, coaching and capacity building to procurement staff, assisting in the preparation of Terms of Reference;</w:t>
      </w:r>
    </w:p>
    <w:p w14:paraId="4CA12C0F" w14:textId="77777777" w:rsidR="002E2183" w:rsidRPr="00CD2162" w:rsidRDefault="002E2183" w:rsidP="002E2183">
      <w:pPr>
        <w:pStyle w:val="ListParagraph"/>
        <w:numPr>
          <w:ilvl w:val="1"/>
          <w:numId w:val="436"/>
        </w:numPr>
        <w:autoSpaceDE w:val="0"/>
        <w:autoSpaceDN w:val="0"/>
        <w:adjustRightInd w:val="0"/>
        <w:jc w:val="both"/>
        <w:rPr>
          <w:lang w:val="en-GB"/>
        </w:rPr>
      </w:pPr>
      <w:r w:rsidRPr="00CD2162">
        <w:rPr>
          <w:lang w:val="en-GB"/>
        </w:rPr>
        <w:t>Assists beneficiaries in uploading documentation on procurement procedures in STEP, assists in systematic tracking of procurement exchanges, clarifies all issues to carry out all procurement transactions within the project;</w:t>
      </w:r>
    </w:p>
    <w:p w14:paraId="5E2425EC" w14:textId="77777777" w:rsidR="002E2183" w:rsidRPr="00CD2162" w:rsidRDefault="002E2183" w:rsidP="002E2183">
      <w:pPr>
        <w:pStyle w:val="ListParagraph"/>
        <w:numPr>
          <w:ilvl w:val="1"/>
          <w:numId w:val="436"/>
        </w:numPr>
        <w:autoSpaceDE w:val="0"/>
        <w:autoSpaceDN w:val="0"/>
        <w:adjustRightInd w:val="0"/>
        <w:jc w:val="both"/>
        <w:rPr>
          <w:lang w:val="en-GB"/>
        </w:rPr>
      </w:pPr>
      <w:r w:rsidRPr="00CD2162">
        <w:rPr>
          <w:lang w:val="en-GB"/>
        </w:rPr>
        <w:t>Provides full support in implementation of procurement procedures that have to be carried out by the beneficiaries;</w:t>
      </w:r>
    </w:p>
    <w:p w14:paraId="2BCFACD9" w14:textId="77777777" w:rsidR="002E2183" w:rsidRPr="00CD2162" w:rsidRDefault="002E2183" w:rsidP="002E2183">
      <w:pPr>
        <w:pStyle w:val="ListParagraph"/>
        <w:numPr>
          <w:ilvl w:val="1"/>
          <w:numId w:val="436"/>
        </w:numPr>
        <w:autoSpaceDE w:val="0"/>
        <w:autoSpaceDN w:val="0"/>
        <w:adjustRightInd w:val="0"/>
        <w:jc w:val="both"/>
        <w:rPr>
          <w:lang w:val="en-GB"/>
        </w:rPr>
      </w:pPr>
      <w:r w:rsidRPr="00CD2162">
        <w:rPr>
          <w:lang w:val="en-GB"/>
        </w:rPr>
        <w:t>Monitors the progress of implementation and provide updated information on the activities of the sub-grant beneficiaries;</w:t>
      </w:r>
    </w:p>
    <w:p w14:paraId="5926B9B4" w14:textId="77777777" w:rsidR="002E2183" w:rsidRPr="00CD2162" w:rsidRDefault="002E2183" w:rsidP="002E2183">
      <w:pPr>
        <w:pStyle w:val="ListParagraph"/>
        <w:numPr>
          <w:ilvl w:val="1"/>
          <w:numId w:val="436"/>
        </w:numPr>
        <w:autoSpaceDE w:val="0"/>
        <w:autoSpaceDN w:val="0"/>
        <w:adjustRightInd w:val="0"/>
        <w:jc w:val="both"/>
        <w:rPr>
          <w:lang w:val="en-GB"/>
        </w:rPr>
      </w:pPr>
      <w:r w:rsidRPr="00CD2162">
        <w:rPr>
          <w:lang w:val="en-GB"/>
        </w:rPr>
        <w:t>Assists beneficiary procurement consultants in monitoring the implementation of contracts;</w:t>
      </w:r>
    </w:p>
    <w:p w14:paraId="3DAF030F" w14:textId="77777777" w:rsidR="002E2183" w:rsidRPr="00CD2162" w:rsidRDefault="002E2183" w:rsidP="002E2183">
      <w:pPr>
        <w:pStyle w:val="ListParagraph"/>
        <w:numPr>
          <w:ilvl w:val="1"/>
          <w:numId w:val="436"/>
        </w:numPr>
        <w:autoSpaceDE w:val="0"/>
        <w:autoSpaceDN w:val="0"/>
        <w:adjustRightInd w:val="0"/>
        <w:jc w:val="both"/>
        <w:rPr>
          <w:lang w:val="en-GB"/>
        </w:rPr>
      </w:pPr>
      <w:r w:rsidRPr="00CD2162">
        <w:rPr>
          <w:lang w:val="en-GB"/>
        </w:rPr>
        <w:t>Assists in the preparation of periodic procurement monitoring reports;</w:t>
      </w:r>
    </w:p>
    <w:p w14:paraId="7E153A07" w14:textId="77777777" w:rsidR="002E2183" w:rsidRPr="00CD2162" w:rsidRDefault="002E2183" w:rsidP="002E2183">
      <w:pPr>
        <w:pStyle w:val="ListParagraph"/>
        <w:numPr>
          <w:ilvl w:val="1"/>
          <w:numId w:val="436"/>
        </w:numPr>
        <w:autoSpaceDE w:val="0"/>
        <w:autoSpaceDN w:val="0"/>
        <w:adjustRightInd w:val="0"/>
        <w:jc w:val="both"/>
        <w:rPr>
          <w:lang w:val="en-GB"/>
        </w:rPr>
      </w:pPr>
      <w:r w:rsidRPr="00CD2162">
        <w:rPr>
          <w:lang w:val="en-GB"/>
        </w:rPr>
        <w:t>Attends technical and operational meetings as requested by the Project Coordinator;</w:t>
      </w:r>
    </w:p>
    <w:p w14:paraId="0F6007BF" w14:textId="77777777" w:rsidR="002E2183" w:rsidRPr="00CD2162" w:rsidRDefault="002E2183" w:rsidP="002E2183">
      <w:pPr>
        <w:pStyle w:val="ListParagraph"/>
        <w:numPr>
          <w:ilvl w:val="1"/>
          <w:numId w:val="436"/>
        </w:numPr>
        <w:autoSpaceDE w:val="0"/>
        <w:autoSpaceDN w:val="0"/>
        <w:adjustRightInd w:val="0"/>
        <w:jc w:val="both"/>
        <w:rPr>
          <w:lang w:val="en-GB"/>
        </w:rPr>
      </w:pPr>
      <w:r w:rsidRPr="00CD2162">
        <w:rPr>
          <w:lang w:val="en-GB"/>
        </w:rPr>
        <w:t>Reports to the MoER on any problems related to the refurbishment, proposing solutions to remediate problematic situations and reports to the WB on the progress of project implementation;</w:t>
      </w:r>
    </w:p>
    <w:p w14:paraId="7215DEC2" w14:textId="7B7DDEB0" w:rsidR="002E2183" w:rsidRDefault="002E2183" w:rsidP="002E2183">
      <w:pPr>
        <w:pStyle w:val="ListParagraph"/>
        <w:numPr>
          <w:ilvl w:val="1"/>
          <w:numId w:val="436"/>
        </w:numPr>
        <w:autoSpaceDE w:val="0"/>
        <w:autoSpaceDN w:val="0"/>
        <w:adjustRightInd w:val="0"/>
        <w:jc w:val="both"/>
        <w:rPr>
          <w:lang w:val="en-GB"/>
        </w:rPr>
      </w:pPr>
      <w:r w:rsidRPr="00CD2162">
        <w:rPr>
          <w:lang w:val="en-GB"/>
        </w:rPr>
        <w:t>Performs any other procurement related activities under sub-component 4.2 and report</w:t>
      </w:r>
      <w:r>
        <w:rPr>
          <w:lang w:val="en-GB"/>
        </w:rPr>
        <w:t>s</w:t>
      </w:r>
      <w:r w:rsidRPr="00CD2162">
        <w:rPr>
          <w:lang w:val="en-GB"/>
        </w:rPr>
        <w:t xml:space="preserve"> to Project Coordinator.</w:t>
      </w:r>
    </w:p>
    <w:p w14:paraId="4C0FB768" w14:textId="77777777" w:rsidR="002E2183" w:rsidRPr="00B45AA9" w:rsidRDefault="002E2183" w:rsidP="00976566">
      <w:pPr>
        <w:pStyle w:val="ListParagraph"/>
        <w:numPr>
          <w:ilvl w:val="0"/>
          <w:numId w:val="0"/>
        </w:numPr>
        <w:autoSpaceDE w:val="0"/>
        <w:autoSpaceDN w:val="0"/>
        <w:adjustRightInd w:val="0"/>
        <w:ind w:left="720"/>
        <w:jc w:val="both"/>
        <w:rPr>
          <w:b/>
          <w:bCs/>
          <w:i/>
          <w:iCs/>
          <w:lang w:val="en-GB"/>
        </w:rPr>
      </w:pPr>
      <w:r w:rsidRPr="00B45AA9">
        <w:rPr>
          <w:b/>
          <w:bCs/>
          <w:i/>
          <w:iCs/>
          <w:lang w:val="en-GB"/>
        </w:rPr>
        <w:t>Engineer/Architect:</w:t>
      </w:r>
    </w:p>
    <w:p w14:paraId="11FBDF3C" w14:textId="77777777" w:rsidR="002E2183" w:rsidRPr="00D87D2C" w:rsidRDefault="002E2183" w:rsidP="002E2183">
      <w:pPr>
        <w:pStyle w:val="ListParagraph"/>
        <w:numPr>
          <w:ilvl w:val="1"/>
          <w:numId w:val="436"/>
        </w:numPr>
        <w:autoSpaceDE w:val="0"/>
        <w:autoSpaceDN w:val="0"/>
        <w:adjustRightInd w:val="0"/>
        <w:jc w:val="both"/>
        <w:rPr>
          <w:lang w:val="en-GB"/>
        </w:rPr>
      </w:pPr>
      <w:r w:rsidRPr="00D87D2C">
        <w:rPr>
          <w:lang w:val="en-GB"/>
        </w:rPr>
        <w:t>Works closely with the Procurement Specialist in the development and updating of standard works documentation in accordance with World Bank procedures and specifications for the procurement of works for rehabilitation, technical supervision and author's control services;</w:t>
      </w:r>
    </w:p>
    <w:p w14:paraId="06AFBB18" w14:textId="77777777" w:rsidR="002E2183" w:rsidRPr="00D87D2C" w:rsidRDefault="002E2183" w:rsidP="002E2183">
      <w:pPr>
        <w:pStyle w:val="ListParagraph"/>
        <w:numPr>
          <w:ilvl w:val="1"/>
          <w:numId w:val="436"/>
        </w:numPr>
        <w:autoSpaceDE w:val="0"/>
        <w:autoSpaceDN w:val="0"/>
        <w:adjustRightInd w:val="0"/>
        <w:jc w:val="both"/>
        <w:rPr>
          <w:lang w:val="en-GB"/>
        </w:rPr>
      </w:pPr>
      <w:r w:rsidRPr="00D87D2C">
        <w:rPr>
          <w:lang w:val="en-GB"/>
        </w:rPr>
        <w:t>Liaise</w:t>
      </w:r>
      <w:r>
        <w:rPr>
          <w:lang w:val="en-GB"/>
        </w:rPr>
        <w:t>s</w:t>
      </w:r>
      <w:r w:rsidRPr="00D87D2C">
        <w:rPr>
          <w:lang w:val="en-GB"/>
        </w:rPr>
        <w:t xml:space="preserve"> with beneficiary departments/institutions to assist in the development and updating of standard documentation, tender specifications and terms of references to be procured and ensure that the supplier's technical specifications are vendor neutral;</w:t>
      </w:r>
    </w:p>
    <w:p w14:paraId="1EA94756" w14:textId="77777777" w:rsidR="002E2183" w:rsidRPr="00D87D2C" w:rsidRDefault="002E2183" w:rsidP="002E2183">
      <w:pPr>
        <w:pStyle w:val="ListParagraph"/>
        <w:numPr>
          <w:ilvl w:val="1"/>
          <w:numId w:val="436"/>
        </w:numPr>
        <w:autoSpaceDE w:val="0"/>
        <w:autoSpaceDN w:val="0"/>
        <w:adjustRightInd w:val="0"/>
        <w:jc w:val="both"/>
        <w:rPr>
          <w:lang w:val="en-GB"/>
        </w:rPr>
      </w:pPr>
      <w:r>
        <w:rPr>
          <w:lang w:val="en-GB"/>
        </w:rPr>
        <w:t>C</w:t>
      </w:r>
      <w:r w:rsidRPr="00D87D2C">
        <w:rPr>
          <w:lang w:val="en-GB"/>
        </w:rPr>
        <w:t>arries out the primary screening (verification of all documents, authorisations, licences, etc. in accordance with legal requirements) and technical evaluation of the bids received for the refurbishment of the dormitories, including the verification of the cost estimates;</w:t>
      </w:r>
    </w:p>
    <w:p w14:paraId="5F2269E2" w14:textId="77777777" w:rsidR="002E2183" w:rsidRPr="00D87D2C" w:rsidRDefault="002E2183" w:rsidP="002E2183">
      <w:pPr>
        <w:pStyle w:val="ListParagraph"/>
        <w:numPr>
          <w:ilvl w:val="1"/>
          <w:numId w:val="436"/>
        </w:numPr>
        <w:autoSpaceDE w:val="0"/>
        <w:autoSpaceDN w:val="0"/>
        <w:adjustRightInd w:val="0"/>
        <w:jc w:val="both"/>
        <w:rPr>
          <w:lang w:val="en-GB"/>
        </w:rPr>
      </w:pPr>
      <w:r>
        <w:rPr>
          <w:lang w:val="en-GB"/>
        </w:rPr>
        <w:t>C</w:t>
      </w:r>
      <w:r w:rsidRPr="00D87D2C">
        <w:rPr>
          <w:lang w:val="en-GB"/>
        </w:rPr>
        <w:t>arries out the primary examination and evaluation of the tenders received in the framework of the procurement procedures (documents, terms of references and compliance with qualification requirements), for technical supervision and author control services;</w:t>
      </w:r>
    </w:p>
    <w:p w14:paraId="4644F36B" w14:textId="77777777" w:rsidR="002E2183" w:rsidRDefault="002E2183" w:rsidP="002E2183">
      <w:pPr>
        <w:pStyle w:val="ListParagraph"/>
        <w:numPr>
          <w:ilvl w:val="1"/>
          <w:numId w:val="436"/>
        </w:numPr>
        <w:autoSpaceDE w:val="0"/>
        <w:autoSpaceDN w:val="0"/>
        <w:adjustRightInd w:val="0"/>
        <w:jc w:val="both"/>
        <w:rPr>
          <w:lang w:val="en-GB"/>
        </w:rPr>
      </w:pPr>
      <w:r>
        <w:rPr>
          <w:lang w:val="en-GB"/>
        </w:rPr>
        <w:t>V</w:t>
      </w:r>
      <w:r w:rsidRPr="00D87D2C">
        <w:rPr>
          <w:lang w:val="en-GB"/>
        </w:rPr>
        <w:t>erifies the correct execution of the renovation works according to the category of importance of the building, in the latter case may also assume the function of the technical supervisor If he/she also performs the function of the technical supervisor, the consultant is also legally responsible for this activity (assigned to the technical supervisor);</w:t>
      </w:r>
    </w:p>
    <w:p w14:paraId="5E3B346C" w14:textId="77777777" w:rsidR="002E2183" w:rsidRDefault="002E2183" w:rsidP="002E2183">
      <w:pPr>
        <w:pStyle w:val="ListParagraph"/>
        <w:numPr>
          <w:ilvl w:val="1"/>
          <w:numId w:val="436"/>
        </w:numPr>
        <w:autoSpaceDE w:val="0"/>
        <w:autoSpaceDN w:val="0"/>
        <w:adjustRightInd w:val="0"/>
        <w:jc w:val="both"/>
        <w:rPr>
          <w:lang w:val="en-GB"/>
        </w:rPr>
      </w:pPr>
      <w:r>
        <w:rPr>
          <w:lang w:val="en-GB"/>
        </w:rPr>
        <w:t>C</w:t>
      </w:r>
      <w:r w:rsidRPr="00D87D2C">
        <w:rPr>
          <w:lang w:val="en-GB"/>
        </w:rPr>
        <w:t>arries out site visits to monitor the progress of the refurbishment (including the quality and quantity of the work, where appropriate).</w:t>
      </w:r>
    </w:p>
    <w:p w14:paraId="20570A4C" w14:textId="640CF05F" w:rsidR="002E2183" w:rsidRPr="006D4DA1" w:rsidRDefault="002E2183" w:rsidP="002E2183">
      <w:pPr>
        <w:pStyle w:val="ListParagraph"/>
        <w:numPr>
          <w:ilvl w:val="1"/>
          <w:numId w:val="436"/>
        </w:numPr>
        <w:autoSpaceDE w:val="0"/>
        <w:autoSpaceDN w:val="0"/>
        <w:adjustRightInd w:val="0"/>
        <w:jc w:val="both"/>
        <w:rPr>
          <w:lang w:val="en-GB"/>
        </w:rPr>
      </w:pPr>
      <w:r w:rsidRPr="00CD2162">
        <w:rPr>
          <w:lang w:val="en-GB"/>
        </w:rPr>
        <w:t xml:space="preserve">Performs any other </w:t>
      </w:r>
      <w:r>
        <w:rPr>
          <w:lang w:val="en-GB"/>
        </w:rPr>
        <w:t>technical engineering</w:t>
      </w:r>
      <w:r w:rsidRPr="00CD2162">
        <w:rPr>
          <w:lang w:val="en-GB"/>
        </w:rPr>
        <w:t xml:space="preserve"> activities under sub-component 4.2 and report</w:t>
      </w:r>
      <w:r>
        <w:rPr>
          <w:lang w:val="en-GB"/>
        </w:rPr>
        <w:t>s</w:t>
      </w:r>
      <w:r w:rsidRPr="00CD2162">
        <w:rPr>
          <w:lang w:val="en-GB"/>
        </w:rPr>
        <w:t xml:space="preserve"> </w:t>
      </w:r>
      <w:r w:rsidR="001104FC">
        <w:rPr>
          <w:lang w:val="en-GB"/>
        </w:rPr>
        <w:t>to</w:t>
      </w:r>
      <w:r w:rsidRPr="00CD2162">
        <w:rPr>
          <w:lang w:val="en-GB"/>
        </w:rPr>
        <w:t xml:space="preserve"> Project Coordinator.</w:t>
      </w:r>
    </w:p>
    <w:p w14:paraId="268E0927" w14:textId="4C9EEBD8" w:rsidR="002E2183" w:rsidRPr="002E2183" w:rsidRDefault="002E2183" w:rsidP="00976566">
      <w:pPr>
        <w:pStyle w:val="ListParagraph"/>
        <w:numPr>
          <w:ilvl w:val="1"/>
          <w:numId w:val="436"/>
        </w:numPr>
        <w:jc w:val="both"/>
        <w:rPr>
          <w:lang w:val="en-GB"/>
        </w:rPr>
      </w:pPr>
      <w:r w:rsidRPr="002E2183">
        <w:rPr>
          <w:lang w:val="en-GB"/>
        </w:rPr>
        <w:t xml:space="preserve">The </w:t>
      </w:r>
      <w:r w:rsidRPr="002E2183">
        <w:rPr>
          <w:i/>
          <w:iCs/>
          <w:lang w:val="en-GB"/>
        </w:rPr>
        <w:t>MHEP Financial Management Specialist</w:t>
      </w:r>
      <w:r w:rsidRPr="002E2183">
        <w:rPr>
          <w:lang w:val="en-GB"/>
        </w:rPr>
        <w:t xml:space="preserve"> will also be responsible for Component 4.2. He/she will provide accounting services, financial management oversight,</w:t>
      </w:r>
      <w:r w:rsidR="008B460F">
        <w:rPr>
          <w:lang w:val="en-GB"/>
        </w:rPr>
        <w:t xml:space="preserve"> and</w:t>
      </w:r>
      <w:r w:rsidRPr="002E2183">
        <w:rPr>
          <w:lang w:val="en-GB"/>
        </w:rPr>
        <w:t xml:space="preserve"> fiduciary support to beneficiaries.</w:t>
      </w:r>
    </w:p>
    <w:p w14:paraId="0D969A1F" w14:textId="274B9745" w:rsidR="002E2183" w:rsidRPr="002E2183" w:rsidRDefault="002E2183" w:rsidP="00976566">
      <w:pPr>
        <w:pStyle w:val="ListParagraph"/>
        <w:numPr>
          <w:ilvl w:val="1"/>
          <w:numId w:val="436"/>
        </w:numPr>
        <w:jc w:val="both"/>
        <w:rPr>
          <w:lang w:val="en-GB"/>
        </w:rPr>
      </w:pPr>
      <w:r w:rsidRPr="002E2183">
        <w:rPr>
          <w:i/>
          <w:iCs/>
          <w:lang w:val="en-GB"/>
        </w:rPr>
        <w:t>The Environmental and Social Specialist</w:t>
      </w:r>
      <w:r w:rsidRPr="002E2183">
        <w:rPr>
          <w:lang w:val="en-GB"/>
        </w:rPr>
        <w:t xml:space="preserve"> will also be responsible for sub-component 4.2. He/she will provide environmental advisory services, implement the Environmental and Social Management Framework, monitor and report on the implementation of the site-specific Environmental and Social Management Plan.</w:t>
      </w:r>
    </w:p>
    <w:p w14:paraId="65A3511B" w14:textId="77777777" w:rsidR="002E2183" w:rsidRPr="002E2183" w:rsidRDefault="002E2183" w:rsidP="00976566">
      <w:pPr>
        <w:pStyle w:val="ListParagraph"/>
        <w:numPr>
          <w:ilvl w:val="1"/>
          <w:numId w:val="436"/>
        </w:numPr>
        <w:jc w:val="both"/>
        <w:rPr>
          <w:lang w:val="en-GB"/>
        </w:rPr>
      </w:pPr>
      <w:r w:rsidRPr="002E2183">
        <w:rPr>
          <w:i/>
          <w:iCs/>
          <w:lang w:val="en-GB"/>
        </w:rPr>
        <w:t>The Stakeholder Involvement Consultant</w:t>
      </w:r>
      <w:r w:rsidRPr="002E2183">
        <w:rPr>
          <w:lang w:val="en-GB"/>
        </w:rPr>
        <w:t xml:space="preserve"> will also be responsible for sub-component 4.2 Stakeholder Involvement activities and reporting.</w:t>
      </w:r>
    </w:p>
    <w:p w14:paraId="73AB9D11" w14:textId="5FE66D44" w:rsidR="00876A9D" w:rsidRPr="00976566" w:rsidRDefault="00130CED" w:rsidP="005456F6">
      <w:pPr>
        <w:pStyle w:val="Heading2"/>
        <w:numPr>
          <w:ilvl w:val="0"/>
          <w:numId w:val="362"/>
        </w:numPr>
        <w:rPr>
          <w:rFonts w:ascii="Times New Roman" w:hAnsi="Times New Roman"/>
          <w:lang w:val="en-GB"/>
        </w:rPr>
      </w:pPr>
      <w:bookmarkStart w:id="54" w:name="_Toc46426802"/>
      <w:bookmarkStart w:id="55" w:name="_Toc46427755"/>
      <w:bookmarkStart w:id="56" w:name="_Toc46427998"/>
      <w:bookmarkStart w:id="57" w:name="_Toc177730084"/>
      <w:r w:rsidRPr="00976566">
        <w:rPr>
          <w:rFonts w:ascii="Times New Roman" w:hAnsi="Times New Roman"/>
          <w:lang w:val="en-GB"/>
        </w:rPr>
        <w:t xml:space="preserve"> </w:t>
      </w:r>
      <w:r w:rsidR="00876A9D" w:rsidRPr="00976566">
        <w:rPr>
          <w:rFonts w:ascii="Times New Roman" w:hAnsi="Times New Roman"/>
          <w:lang w:val="en-GB"/>
        </w:rPr>
        <w:t>Project Costs</w:t>
      </w:r>
      <w:bookmarkEnd w:id="54"/>
      <w:bookmarkEnd w:id="55"/>
      <w:bookmarkEnd w:id="56"/>
      <w:bookmarkEnd w:id="57"/>
    </w:p>
    <w:p w14:paraId="7841FB1D" w14:textId="7FC41022" w:rsidR="007269DB" w:rsidRDefault="000C7332" w:rsidP="00A73C1A">
      <w:pPr>
        <w:jc w:val="both"/>
        <w:rPr>
          <w:rFonts w:eastAsiaTheme="minorHAnsi"/>
          <w:color w:val="000000"/>
          <w:szCs w:val="22"/>
          <w:lang w:eastAsia="en-US"/>
        </w:rPr>
      </w:pPr>
      <w:r w:rsidRPr="0078161B">
        <w:rPr>
          <w:rFonts w:eastAsiaTheme="minorHAnsi"/>
          <w:color w:val="000000"/>
          <w:szCs w:val="22"/>
          <w:lang w:eastAsia="en-US"/>
        </w:rPr>
        <w:t>The table below shows the total estimated cost of each project sub-component and component.</w:t>
      </w:r>
      <w:r w:rsidR="00A25AA7" w:rsidRPr="0078161B">
        <w:rPr>
          <w:rFonts w:eastAsiaTheme="minorHAnsi"/>
          <w:color w:val="000000"/>
          <w:szCs w:val="22"/>
          <w:lang w:eastAsia="en-US"/>
        </w:rPr>
        <w:t xml:space="preserve"> </w:t>
      </w:r>
    </w:p>
    <w:p w14:paraId="69EB37AE" w14:textId="77777777" w:rsidR="007269DB" w:rsidRDefault="007269DB" w:rsidP="00A73C1A">
      <w:pPr>
        <w:jc w:val="both"/>
        <w:rPr>
          <w:rFonts w:eastAsiaTheme="minorHAnsi"/>
          <w:color w:val="000000"/>
          <w:szCs w:val="22"/>
          <w:lang w:eastAsia="en-US"/>
        </w:rPr>
      </w:pPr>
    </w:p>
    <w:p w14:paraId="5F82DC3E" w14:textId="04597DF6" w:rsidR="000C7332" w:rsidRDefault="000C7332" w:rsidP="00CE757C">
      <w:pPr>
        <w:ind w:firstLine="288"/>
        <w:jc w:val="both"/>
        <w:rPr>
          <w:rFonts w:eastAsiaTheme="minorHAnsi"/>
          <w:color w:val="000000"/>
          <w:szCs w:val="22"/>
          <w:lang w:eastAsia="en-US"/>
        </w:rPr>
      </w:pPr>
      <w:r w:rsidRPr="00A91391">
        <w:rPr>
          <w:rFonts w:eastAsiaTheme="minorHAnsi"/>
          <w:color w:val="000000"/>
          <w:szCs w:val="22"/>
          <w:lang w:eastAsia="en-US"/>
        </w:rPr>
        <w:t xml:space="preserve">Table </w:t>
      </w:r>
      <w:r w:rsidR="0059761B" w:rsidRPr="00A91391">
        <w:rPr>
          <w:rFonts w:eastAsiaTheme="minorHAnsi"/>
          <w:color w:val="000000"/>
          <w:szCs w:val="22"/>
          <w:lang w:eastAsia="en-US"/>
        </w:rPr>
        <w:t>2</w:t>
      </w:r>
      <w:r w:rsidRPr="00A91391">
        <w:rPr>
          <w:rFonts w:eastAsiaTheme="minorHAnsi"/>
          <w:color w:val="000000"/>
          <w:szCs w:val="22"/>
          <w:lang w:eastAsia="en-US"/>
        </w:rPr>
        <w:t>. Project Costs</w:t>
      </w:r>
    </w:p>
    <w:p w14:paraId="7A3399FF" w14:textId="77777777" w:rsidR="00CE757C" w:rsidRDefault="00CE757C" w:rsidP="00CE757C">
      <w:pPr>
        <w:ind w:firstLine="288"/>
        <w:jc w:val="both"/>
        <w:rPr>
          <w:rFonts w:eastAsiaTheme="minorHAnsi"/>
          <w:color w:val="000000"/>
          <w:szCs w:val="22"/>
          <w:lang w:eastAsia="en-US"/>
        </w:rPr>
      </w:pPr>
    </w:p>
    <w:tbl>
      <w:tblPr>
        <w:tblStyle w:val="TableGrid0"/>
        <w:tblW w:w="85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7" w:type="dxa"/>
          <w:right w:w="48" w:type="dxa"/>
        </w:tblCellMar>
        <w:tblLook w:val="04A0" w:firstRow="1" w:lastRow="0" w:firstColumn="1" w:lastColumn="0" w:noHBand="0" w:noVBand="1"/>
      </w:tblPr>
      <w:tblGrid>
        <w:gridCol w:w="4590"/>
        <w:gridCol w:w="1890"/>
        <w:gridCol w:w="2070"/>
      </w:tblGrid>
      <w:tr w:rsidR="00F048EC" w:rsidRPr="00A91391" w14:paraId="20993EA4" w14:textId="198F0FA7" w:rsidTr="001D0676">
        <w:trPr>
          <w:trHeight w:val="296"/>
        </w:trPr>
        <w:tc>
          <w:tcPr>
            <w:tcW w:w="4590" w:type="dxa"/>
            <w:shd w:val="clear" w:color="auto" w:fill="9CC2E5"/>
          </w:tcPr>
          <w:p w14:paraId="7988E24A" w14:textId="3465A341" w:rsidR="00F048EC" w:rsidRPr="00CE757C" w:rsidRDefault="00F048EC" w:rsidP="00976566">
            <w:pPr>
              <w:spacing w:line="259" w:lineRule="auto"/>
              <w:jc w:val="center"/>
              <w:rPr>
                <w:rFonts w:ascii="Times New Roman" w:hAnsi="Times New Roman" w:cs="Times New Roman"/>
                <w:sz w:val="22"/>
                <w:szCs w:val="22"/>
              </w:rPr>
            </w:pPr>
            <w:r w:rsidRPr="00CE757C">
              <w:rPr>
                <w:rFonts w:ascii="Times New Roman" w:hAnsi="Times New Roman" w:cs="Times New Roman"/>
                <w:b/>
                <w:sz w:val="22"/>
                <w:szCs w:val="22"/>
              </w:rPr>
              <w:t>Components and Sub-Components</w:t>
            </w:r>
          </w:p>
        </w:tc>
        <w:tc>
          <w:tcPr>
            <w:tcW w:w="1890" w:type="dxa"/>
            <w:shd w:val="clear" w:color="auto" w:fill="9CC2E5"/>
          </w:tcPr>
          <w:p w14:paraId="135E380E" w14:textId="72F498F2" w:rsidR="00F048EC" w:rsidRPr="00CE757C" w:rsidRDefault="00F048EC" w:rsidP="00976566">
            <w:pPr>
              <w:spacing w:line="259" w:lineRule="auto"/>
              <w:ind w:right="59"/>
              <w:jc w:val="center"/>
              <w:rPr>
                <w:rFonts w:ascii="Times New Roman" w:hAnsi="Times New Roman" w:cs="Times New Roman"/>
                <w:sz w:val="22"/>
                <w:szCs w:val="22"/>
              </w:rPr>
            </w:pPr>
            <w:r w:rsidRPr="00CE757C">
              <w:rPr>
                <w:rFonts w:ascii="Times New Roman" w:hAnsi="Times New Roman" w:cs="Times New Roman"/>
                <w:b/>
                <w:sz w:val="22"/>
                <w:szCs w:val="22"/>
              </w:rPr>
              <w:t>Original amount (EUR)</w:t>
            </w:r>
          </w:p>
        </w:tc>
        <w:tc>
          <w:tcPr>
            <w:tcW w:w="2070" w:type="dxa"/>
            <w:shd w:val="clear" w:color="auto" w:fill="9CC2E5"/>
          </w:tcPr>
          <w:p w14:paraId="20584B1E" w14:textId="59C4DFF8" w:rsidR="00F048EC" w:rsidRPr="00CE757C" w:rsidRDefault="00F048EC" w:rsidP="00976566">
            <w:pPr>
              <w:spacing w:line="259" w:lineRule="auto"/>
              <w:ind w:right="59"/>
              <w:jc w:val="center"/>
              <w:rPr>
                <w:rFonts w:ascii="Times New Roman" w:hAnsi="Times New Roman" w:cs="Times New Roman"/>
                <w:b/>
                <w:sz w:val="22"/>
                <w:szCs w:val="22"/>
              </w:rPr>
            </w:pPr>
            <w:r w:rsidRPr="00CE757C">
              <w:rPr>
                <w:rFonts w:ascii="Times New Roman" w:hAnsi="Times New Roman" w:cs="Times New Roman"/>
                <w:b/>
                <w:sz w:val="22"/>
                <w:szCs w:val="22"/>
              </w:rPr>
              <w:t>Revised Amount (EUR)</w:t>
            </w:r>
          </w:p>
        </w:tc>
      </w:tr>
      <w:tr w:rsidR="005203D8" w:rsidRPr="00A91391" w14:paraId="7C2878F9" w14:textId="76468261" w:rsidTr="001D0676">
        <w:trPr>
          <w:trHeight w:val="381"/>
        </w:trPr>
        <w:tc>
          <w:tcPr>
            <w:tcW w:w="4590" w:type="dxa"/>
          </w:tcPr>
          <w:p w14:paraId="3204CCFB" w14:textId="77777777" w:rsidR="00F048EC" w:rsidRPr="00CE757C" w:rsidRDefault="00F048EC" w:rsidP="00F048EC">
            <w:pPr>
              <w:spacing w:line="259" w:lineRule="auto"/>
              <w:rPr>
                <w:rFonts w:ascii="Times New Roman" w:hAnsi="Times New Roman" w:cs="Times New Roman"/>
                <w:sz w:val="22"/>
                <w:szCs w:val="22"/>
              </w:rPr>
            </w:pPr>
            <w:r w:rsidRPr="00CE757C">
              <w:rPr>
                <w:rFonts w:ascii="Times New Roman" w:hAnsi="Times New Roman" w:cs="Times New Roman"/>
                <w:b/>
                <w:sz w:val="22"/>
                <w:szCs w:val="22"/>
              </w:rPr>
              <w:t xml:space="preserve">1 - Improving the Quality Assurance Mechanisms </w:t>
            </w:r>
          </w:p>
        </w:tc>
        <w:tc>
          <w:tcPr>
            <w:tcW w:w="1890" w:type="dxa"/>
          </w:tcPr>
          <w:p w14:paraId="7D3883E2" w14:textId="2C9C80FD" w:rsidR="00F048EC" w:rsidRPr="00CE757C" w:rsidRDefault="00F048EC" w:rsidP="00F048EC">
            <w:pPr>
              <w:spacing w:line="259" w:lineRule="auto"/>
              <w:ind w:left="2"/>
              <w:rPr>
                <w:rFonts w:ascii="Times New Roman" w:hAnsi="Times New Roman" w:cs="Times New Roman"/>
                <w:sz w:val="22"/>
                <w:szCs w:val="22"/>
              </w:rPr>
            </w:pPr>
            <w:r w:rsidRPr="00CE757C">
              <w:rPr>
                <w:rFonts w:ascii="Times New Roman" w:hAnsi="Times New Roman" w:cs="Times New Roman"/>
                <w:b/>
                <w:sz w:val="22"/>
                <w:szCs w:val="22"/>
              </w:rPr>
              <w:t>9,222,000</w:t>
            </w:r>
          </w:p>
        </w:tc>
        <w:tc>
          <w:tcPr>
            <w:tcW w:w="2070" w:type="dxa"/>
            <w:vAlign w:val="center"/>
          </w:tcPr>
          <w:p w14:paraId="0E061C66" w14:textId="77777777" w:rsidR="00F048EC" w:rsidRPr="00CE757C" w:rsidRDefault="00F048EC" w:rsidP="00F048EC">
            <w:pPr>
              <w:spacing w:line="252" w:lineRule="auto"/>
              <w:rPr>
                <w:rFonts w:ascii="Times New Roman" w:hAnsi="Times New Roman" w:cs="Times New Roman"/>
                <w:b/>
                <w:bCs/>
                <w:sz w:val="22"/>
                <w:szCs w:val="22"/>
              </w:rPr>
            </w:pPr>
            <w:r w:rsidRPr="00CE757C">
              <w:rPr>
                <w:rFonts w:ascii="Times New Roman" w:hAnsi="Times New Roman" w:cs="Times New Roman"/>
                <w:b/>
                <w:bCs/>
                <w:sz w:val="22"/>
                <w:szCs w:val="22"/>
              </w:rPr>
              <w:t>3,994,057</w:t>
            </w:r>
          </w:p>
          <w:p w14:paraId="0A04C432" w14:textId="77777777" w:rsidR="00F048EC" w:rsidRPr="00CE757C" w:rsidRDefault="00F048EC" w:rsidP="00F048EC">
            <w:pPr>
              <w:spacing w:line="259" w:lineRule="auto"/>
              <w:ind w:left="2"/>
              <w:rPr>
                <w:rFonts w:ascii="Times New Roman" w:hAnsi="Times New Roman" w:cs="Times New Roman"/>
                <w:b/>
                <w:sz w:val="22"/>
                <w:szCs w:val="22"/>
              </w:rPr>
            </w:pPr>
          </w:p>
        </w:tc>
      </w:tr>
      <w:tr w:rsidR="005203D8" w:rsidRPr="00A91391" w14:paraId="5784AFEE" w14:textId="73E75680" w:rsidTr="001D0676">
        <w:trPr>
          <w:trHeight w:val="300"/>
        </w:trPr>
        <w:tc>
          <w:tcPr>
            <w:tcW w:w="4590" w:type="dxa"/>
          </w:tcPr>
          <w:p w14:paraId="37B5DCAC" w14:textId="77777777" w:rsidR="00F048EC" w:rsidRPr="00CE757C" w:rsidRDefault="00F048EC" w:rsidP="00F048EC">
            <w:pPr>
              <w:spacing w:line="259" w:lineRule="auto"/>
              <w:rPr>
                <w:rFonts w:ascii="Times New Roman" w:hAnsi="Times New Roman" w:cs="Times New Roman"/>
                <w:sz w:val="22"/>
                <w:szCs w:val="22"/>
              </w:rPr>
            </w:pPr>
            <w:r w:rsidRPr="00CE757C">
              <w:rPr>
                <w:rFonts w:ascii="Times New Roman" w:hAnsi="Times New Roman" w:cs="Times New Roman"/>
                <w:sz w:val="22"/>
                <w:szCs w:val="22"/>
              </w:rPr>
              <w:t xml:space="preserve">1.1 - National Qualifications Framework and Quality Assurance </w:t>
            </w:r>
          </w:p>
        </w:tc>
        <w:tc>
          <w:tcPr>
            <w:tcW w:w="1890" w:type="dxa"/>
          </w:tcPr>
          <w:p w14:paraId="56DF81D5" w14:textId="2F20EEE1" w:rsidR="00F048EC" w:rsidRPr="00CE757C" w:rsidRDefault="00F048EC" w:rsidP="00F048EC">
            <w:pPr>
              <w:spacing w:line="259" w:lineRule="auto"/>
              <w:ind w:left="2"/>
              <w:rPr>
                <w:rFonts w:ascii="Times New Roman" w:hAnsi="Times New Roman" w:cs="Times New Roman"/>
                <w:sz w:val="22"/>
                <w:szCs w:val="22"/>
              </w:rPr>
            </w:pPr>
            <w:r w:rsidRPr="00CE757C">
              <w:rPr>
                <w:rFonts w:ascii="Times New Roman" w:hAnsi="Times New Roman" w:cs="Times New Roman"/>
                <w:sz w:val="22"/>
                <w:szCs w:val="22"/>
              </w:rPr>
              <w:t xml:space="preserve">2,807,000  </w:t>
            </w:r>
          </w:p>
        </w:tc>
        <w:tc>
          <w:tcPr>
            <w:tcW w:w="2070" w:type="dxa"/>
            <w:vAlign w:val="center"/>
          </w:tcPr>
          <w:p w14:paraId="1B7C235D" w14:textId="77777777" w:rsidR="00F048EC" w:rsidRPr="00CE757C" w:rsidRDefault="00F048EC" w:rsidP="00F048EC">
            <w:pPr>
              <w:spacing w:line="252" w:lineRule="auto"/>
              <w:rPr>
                <w:rFonts w:ascii="Times New Roman" w:hAnsi="Times New Roman" w:cs="Times New Roman"/>
                <w:sz w:val="22"/>
                <w:szCs w:val="22"/>
              </w:rPr>
            </w:pPr>
            <w:r w:rsidRPr="00CE757C">
              <w:rPr>
                <w:rFonts w:ascii="Times New Roman" w:hAnsi="Times New Roman" w:cs="Times New Roman"/>
                <w:sz w:val="22"/>
                <w:szCs w:val="22"/>
              </w:rPr>
              <w:t>2,560,877</w:t>
            </w:r>
          </w:p>
          <w:p w14:paraId="0CEE7061" w14:textId="77777777" w:rsidR="00F048EC" w:rsidRPr="00CE757C" w:rsidRDefault="00F048EC" w:rsidP="00F048EC">
            <w:pPr>
              <w:spacing w:line="259" w:lineRule="auto"/>
              <w:ind w:left="2"/>
              <w:rPr>
                <w:rFonts w:ascii="Times New Roman" w:hAnsi="Times New Roman" w:cs="Times New Roman"/>
                <w:sz w:val="22"/>
                <w:szCs w:val="22"/>
              </w:rPr>
            </w:pPr>
          </w:p>
        </w:tc>
      </w:tr>
      <w:tr w:rsidR="005203D8" w:rsidRPr="00A91391" w14:paraId="5A357BCD" w14:textId="3259E0BA" w:rsidTr="001D0676">
        <w:trPr>
          <w:trHeight w:val="300"/>
        </w:trPr>
        <w:tc>
          <w:tcPr>
            <w:tcW w:w="4590" w:type="dxa"/>
          </w:tcPr>
          <w:p w14:paraId="185E185A" w14:textId="77777777" w:rsidR="00F048EC" w:rsidRPr="00CE757C" w:rsidRDefault="00F048EC" w:rsidP="00F048EC">
            <w:pPr>
              <w:spacing w:line="259" w:lineRule="auto"/>
              <w:rPr>
                <w:rFonts w:ascii="Times New Roman" w:hAnsi="Times New Roman" w:cs="Times New Roman"/>
                <w:sz w:val="22"/>
                <w:szCs w:val="22"/>
              </w:rPr>
            </w:pPr>
            <w:r w:rsidRPr="00CE757C">
              <w:rPr>
                <w:rFonts w:ascii="Times New Roman" w:hAnsi="Times New Roman" w:cs="Times New Roman"/>
                <w:sz w:val="22"/>
                <w:szCs w:val="22"/>
              </w:rPr>
              <w:t xml:space="preserve">1.2 - System Management and Monitoring </w:t>
            </w:r>
          </w:p>
        </w:tc>
        <w:tc>
          <w:tcPr>
            <w:tcW w:w="1890" w:type="dxa"/>
          </w:tcPr>
          <w:p w14:paraId="6CD8F4D5" w14:textId="4D9BBF98" w:rsidR="00F048EC" w:rsidRPr="00CE757C" w:rsidRDefault="00F048EC" w:rsidP="00F048EC">
            <w:pPr>
              <w:spacing w:line="259" w:lineRule="auto"/>
              <w:ind w:left="2"/>
              <w:rPr>
                <w:rFonts w:ascii="Times New Roman" w:hAnsi="Times New Roman" w:cs="Times New Roman"/>
                <w:sz w:val="22"/>
                <w:szCs w:val="22"/>
              </w:rPr>
            </w:pPr>
            <w:r w:rsidRPr="00CE757C">
              <w:rPr>
                <w:rFonts w:ascii="Times New Roman" w:hAnsi="Times New Roman" w:cs="Times New Roman"/>
                <w:sz w:val="22"/>
                <w:szCs w:val="22"/>
              </w:rPr>
              <w:t xml:space="preserve">5,704,000  </w:t>
            </w:r>
          </w:p>
        </w:tc>
        <w:tc>
          <w:tcPr>
            <w:tcW w:w="2070" w:type="dxa"/>
            <w:vAlign w:val="center"/>
          </w:tcPr>
          <w:p w14:paraId="04656401" w14:textId="77777777" w:rsidR="00F048EC" w:rsidRPr="00CE757C" w:rsidRDefault="00F048EC" w:rsidP="00F048EC">
            <w:pPr>
              <w:spacing w:line="252" w:lineRule="auto"/>
              <w:rPr>
                <w:rFonts w:ascii="Times New Roman" w:hAnsi="Times New Roman" w:cs="Times New Roman"/>
                <w:sz w:val="22"/>
                <w:szCs w:val="22"/>
              </w:rPr>
            </w:pPr>
            <w:r w:rsidRPr="00CE757C">
              <w:rPr>
                <w:rFonts w:ascii="Times New Roman" w:hAnsi="Times New Roman" w:cs="Times New Roman"/>
                <w:sz w:val="22"/>
                <w:szCs w:val="22"/>
              </w:rPr>
              <w:t>1,330,694</w:t>
            </w:r>
          </w:p>
          <w:p w14:paraId="3D0F0ED8" w14:textId="77777777" w:rsidR="00F048EC" w:rsidRPr="00CE757C" w:rsidRDefault="00F048EC" w:rsidP="00F048EC">
            <w:pPr>
              <w:spacing w:line="259" w:lineRule="auto"/>
              <w:ind w:left="2"/>
              <w:rPr>
                <w:rFonts w:ascii="Times New Roman" w:hAnsi="Times New Roman" w:cs="Times New Roman"/>
                <w:sz w:val="22"/>
                <w:szCs w:val="22"/>
              </w:rPr>
            </w:pPr>
          </w:p>
        </w:tc>
      </w:tr>
      <w:tr w:rsidR="005203D8" w:rsidRPr="00A91391" w14:paraId="4CC825DF" w14:textId="05B9550E" w:rsidTr="001D0676">
        <w:trPr>
          <w:trHeight w:val="300"/>
        </w:trPr>
        <w:tc>
          <w:tcPr>
            <w:tcW w:w="4590" w:type="dxa"/>
          </w:tcPr>
          <w:p w14:paraId="50DB3B04" w14:textId="77777777" w:rsidR="00F048EC" w:rsidRPr="00CE757C" w:rsidRDefault="00F048EC" w:rsidP="00F048EC">
            <w:pPr>
              <w:spacing w:line="259" w:lineRule="auto"/>
              <w:rPr>
                <w:rFonts w:ascii="Times New Roman" w:hAnsi="Times New Roman" w:cs="Times New Roman"/>
                <w:sz w:val="22"/>
                <w:szCs w:val="22"/>
              </w:rPr>
            </w:pPr>
            <w:r w:rsidRPr="00CE757C">
              <w:rPr>
                <w:rFonts w:ascii="Times New Roman" w:hAnsi="Times New Roman" w:cs="Times New Roman"/>
                <w:sz w:val="22"/>
                <w:szCs w:val="22"/>
              </w:rPr>
              <w:t xml:space="preserve">1.3 - Higher Education Financing </w:t>
            </w:r>
          </w:p>
        </w:tc>
        <w:tc>
          <w:tcPr>
            <w:tcW w:w="1890" w:type="dxa"/>
          </w:tcPr>
          <w:p w14:paraId="0573F69A" w14:textId="10903707" w:rsidR="00F048EC" w:rsidRPr="00CE757C" w:rsidRDefault="00F048EC" w:rsidP="00F048EC">
            <w:pPr>
              <w:spacing w:line="259" w:lineRule="auto"/>
              <w:ind w:left="2"/>
              <w:rPr>
                <w:rFonts w:ascii="Times New Roman" w:hAnsi="Times New Roman" w:cs="Times New Roman"/>
                <w:sz w:val="22"/>
                <w:szCs w:val="22"/>
              </w:rPr>
            </w:pPr>
            <w:r w:rsidRPr="00CE757C">
              <w:rPr>
                <w:rFonts w:ascii="Times New Roman" w:hAnsi="Times New Roman" w:cs="Times New Roman"/>
                <w:sz w:val="22"/>
                <w:szCs w:val="22"/>
              </w:rPr>
              <w:t xml:space="preserve">711,000  </w:t>
            </w:r>
          </w:p>
        </w:tc>
        <w:tc>
          <w:tcPr>
            <w:tcW w:w="2070" w:type="dxa"/>
            <w:vAlign w:val="center"/>
          </w:tcPr>
          <w:p w14:paraId="40BA3D33" w14:textId="77777777" w:rsidR="00F048EC" w:rsidRPr="00CE757C" w:rsidRDefault="00F048EC" w:rsidP="00F048EC">
            <w:pPr>
              <w:spacing w:line="252" w:lineRule="auto"/>
              <w:rPr>
                <w:rFonts w:ascii="Times New Roman" w:hAnsi="Times New Roman" w:cs="Times New Roman"/>
                <w:sz w:val="22"/>
                <w:szCs w:val="22"/>
              </w:rPr>
            </w:pPr>
            <w:r w:rsidRPr="00CE757C">
              <w:rPr>
                <w:rFonts w:ascii="Times New Roman" w:hAnsi="Times New Roman" w:cs="Times New Roman"/>
                <w:sz w:val="22"/>
                <w:szCs w:val="22"/>
              </w:rPr>
              <w:t>102,486</w:t>
            </w:r>
          </w:p>
          <w:p w14:paraId="3200B2BC" w14:textId="77777777" w:rsidR="00F048EC" w:rsidRPr="00CE757C" w:rsidRDefault="00F048EC" w:rsidP="00F048EC">
            <w:pPr>
              <w:spacing w:line="259" w:lineRule="auto"/>
              <w:ind w:left="2"/>
              <w:rPr>
                <w:rFonts w:ascii="Times New Roman" w:hAnsi="Times New Roman" w:cs="Times New Roman"/>
                <w:sz w:val="22"/>
                <w:szCs w:val="22"/>
              </w:rPr>
            </w:pPr>
          </w:p>
        </w:tc>
      </w:tr>
      <w:tr w:rsidR="005203D8" w:rsidRPr="00A91391" w14:paraId="2F2037ED" w14:textId="5FD5960F" w:rsidTr="001D0676">
        <w:trPr>
          <w:trHeight w:val="591"/>
        </w:trPr>
        <w:tc>
          <w:tcPr>
            <w:tcW w:w="4590" w:type="dxa"/>
          </w:tcPr>
          <w:p w14:paraId="3561B122" w14:textId="72BEEC6C" w:rsidR="00F048EC" w:rsidRPr="00CE757C" w:rsidRDefault="00F048EC" w:rsidP="00F048EC">
            <w:pPr>
              <w:spacing w:line="259" w:lineRule="auto"/>
              <w:rPr>
                <w:rFonts w:ascii="Times New Roman" w:hAnsi="Times New Roman" w:cs="Times New Roman"/>
                <w:sz w:val="22"/>
                <w:szCs w:val="22"/>
              </w:rPr>
            </w:pPr>
            <w:r w:rsidRPr="00CE757C">
              <w:rPr>
                <w:rFonts w:ascii="Times New Roman" w:hAnsi="Times New Roman" w:cs="Times New Roman"/>
                <w:b/>
                <w:sz w:val="22"/>
                <w:szCs w:val="22"/>
              </w:rPr>
              <w:t xml:space="preserve">2 - Improving the Labor Market Orientation through Targeted Interventions </w:t>
            </w:r>
          </w:p>
        </w:tc>
        <w:tc>
          <w:tcPr>
            <w:tcW w:w="1890" w:type="dxa"/>
          </w:tcPr>
          <w:p w14:paraId="7FD52603" w14:textId="734C69E0" w:rsidR="00F048EC" w:rsidRPr="00CE757C" w:rsidRDefault="00F048EC" w:rsidP="00F048EC">
            <w:pPr>
              <w:spacing w:line="259" w:lineRule="auto"/>
              <w:ind w:left="2"/>
              <w:rPr>
                <w:rFonts w:ascii="Times New Roman" w:hAnsi="Times New Roman" w:cs="Times New Roman"/>
                <w:sz w:val="22"/>
                <w:szCs w:val="22"/>
              </w:rPr>
            </w:pPr>
            <w:r w:rsidRPr="00CE757C">
              <w:rPr>
                <w:rFonts w:ascii="Times New Roman" w:hAnsi="Times New Roman" w:cs="Times New Roman"/>
                <w:b/>
                <w:sz w:val="22"/>
                <w:szCs w:val="22"/>
              </w:rPr>
              <w:t xml:space="preserve">25,334,000  </w:t>
            </w:r>
          </w:p>
        </w:tc>
        <w:tc>
          <w:tcPr>
            <w:tcW w:w="2070" w:type="dxa"/>
            <w:vAlign w:val="center"/>
          </w:tcPr>
          <w:p w14:paraId="43CAA844" w14:textId="77777777" w:rsidR="00F048EC" w:rsidRPr="00CE757C" w:rsidRDefault="00F048EC" w:rsidP="00F048EC">
            <w:pPr>
              <w:spacing w:line="252" w:lineRule="auto"/>
              <w:rPr>
                <w:rFonts w:ascii="Times New Roman" w:hAnsi="Times New Roman" w:cs="Times New Roman"/>
                <w:b/>
                <w:bCs/>
                <w:sz w:val="22"/>
                <w:szCs w:val="22"/>
              </w:rPr>
            </w:pPr>
            <w:r w:rsidRPr="00CE757C">
              <w:rPr>
                <w:rFonts w:ascii="Times New Roman" w:hAnsi="Times New Roman" w:cs="Times New Roman"/>
                <w:b/>
                <w:bCs/>
                <w:sz w:val="22"/>
                <w:szCs w:val="22"/>
              </w:rPr>
              <w:t>25,395,719</w:t>
            </w:r>
          </w:p>
          <w:p w14:paraId="1FEAAD65" w14:textId="77777777" w:rsidR="00F048EC" w:rsidRPr="00CE757C" w:rsidRDefault="00F048EC" w:rsidP="00F048EC">
            <w:pPr>
              <w:spacing w:line="259" w:lineRule="auto"/>
              <w:ind w:left="2"/>
              <w:rPr>
                <w:rFonts w:ascii="Times New Roman" w:hAnsi="Times New Roman" w:cs="Times New Roman"/>
                <w:b/>
                <w:sz w:val="22"/>
                <w:szCs w:val="22"/>
              </w:rPr>
            </w:pPr>
          </w:p>
        </w:tc>
      </w:tr>
      <w:tr w:rsidR="005203D8" w:rsidRPr="00A91391" w14:paraId="09EBC482" w14:textId="090ABD68" w:rsidTr="001D0676">
        <w:trPr>
          <w:trHeight w:val="300"/>
        </w:trPr>
        <w:tc>
          <w:tcPr>
            <w:tcW w:w="4590" w:type="dxa"/>
          </w:tcPr>
          <w:p w14:paraId="020E5C3D" w14:textId="77777777" w:rsidR="00F048EC" w:rsidRPr="00CE757C" w:rsidRDefault="00F048EC" w:rsidP="00F048EC">
            <w:pPr>
              <w:spacing w:line="259" w:lineRule="auto"/>
              <w:rPr>
                <w:rFonts w:ascii="Times New Roman" w:hAnsi="Times New Roman" w:cs="Times New Roman"/>
                <w:sz w:val="22"/>
                <w:szCs w:val="22"/>
              </w:rPr>
            </w:pPr>
            <w:r w:rsidRPr="00CE757C">
              <w:rPr>
                <w:rFonts w:ascii="Times New Roman" w:hAnsi="Times New Roman" w:cs="Times New Roman"/>
                <w:sz w:val="22"/>
                <w:szCs w:val="22"/>
              </w:rPr>
              <w:t xml:space="preserve">2.1 - Higher Education Improvement Program Preparation </w:t>
            </w:r>
          </w:p>
        </w:tc>
        <w:tc>
          <w:tcPr>
            <w:tcW w:w="1890" w:type="dxa"/>
          </w:tcPr>
          <w:p w14:paraId="7BF53B2A" w14:textId="5378BE48" w:rsidR="00F048EC" w:rsidRPr="00CE757C" w:rsidRDefault="00F048EC" w:rsidP="00F048EC">
            <w:pPr>
              <w:spacing w:line="259" w:lineRule="auto"/>
              <w:ind w:left="2"/>
              <w:rPr>
                <w:rFonts w:ascii="Times New Roman" w:hAnsi="Times New Roman" w:cs="Times New Roman"/>
                <w:sz w:val="22"/>
                <w:szCs w:val="22"/>
              </w:rPr>
            </w:pPr>
            <w:r w:rsidRPr="00CE757C">
              <w:rPr>
                <w:rFonts w:ascii="Times New Roman" w:hAnsi="Times New Roman" w:cs="Times New Roman"/>
                <w:sz w:val="22"/>
                <w:szCs w:val="22"/>
              </w:rPr>
              <w:t xml:space="preserve">628,000  </w:t>
            </w:r>
          </w:p>
        </w:tc>
        <w:tc>
          <w:tcPr>
            <w:tcW w:w="2070" w:type="dxa"/>
            <w:vAlign w:val="center"/>
          </w:tcPr>
          <w:p w14:paraId="50A61145" w14:textId="77777777" w:rsidR="00F048EC" w:rsidRPr="00CE757C" w:rsidRDefault="00F048EC" w:rsidP="00F048EC">
            <w:pPr>
              <w:spacing w:line="252" w:lineRule="auto"/>
              <w:rPr>
                <w:rFonts w:ascii="Times New Roman" w:hAnsi="Times New Roman" w:cs="Times New Roman"/>
                <w:sz w:val="22"/>
                <w:szCs w:val="22"/>
              </w:rPr>
            </w:pPr>
            <w:r w:rsidRPr="00CE757C">
              <w:rPr>
                <w:rFonts w:ascii="Times New Roman" w:hAnsi="Times New Roman" w:cs="Times New Roman"/>
                <w:sz w:val="22"/>
                <w:szCs w:val="22"/>
              </w:rPr>
              <w:t>689,719</w:t>
            </w:r>
          </w:p>
          <w:p w14:paraId="7C10FDB8" w14:textId="77777777" w:rsidR="00F048EC" w:rsidRPr="00CE757C" w:rsidRDefault="00F048EC" w:rsidP="00F048EC">
            <w:pPr>
              <w:spacing w:line="259" w:lineRule="auto"/>
              <w:ind w:left="2"/>
              <w:rPr>
                <w:rFonts w:ascii="Times New Roman" w:hAnsi="Times New Roman" w:cs="Times New Roman"/>
                <w:sz w:val="22"/>
                <w:szCs w:val="22"/>
              </w:rPr>
            </w:pPr>
          </w:p>
        </w:tc>
      </w:tr>
      <w:tr w:rsidR="005203D8" w:rsidRPr="00A91391" w14:paraId="61190782" w14:textId="32E26BDD" w:rsidTr="001D0676">
        <w:trPr>
          <w:trHeight w:val="300"/>
        </w:trPr>
        <w:tc>
          <w:tcPr>
            <w:tcW w:w="4590" w:type="dxa"/>
          </w:tcPr>
          <w:p w14:paraId="34DE5837" w14:textId="77777777" w:rsidR="00F048EC" w:rsidRPr="00CE757C" w:rsidRDefault="00F048EC" w:rsidP="00F048EC">
            <w:pPr>
              <w:spacing w:line="259" w:lineRule="auto"/>
              <w:rPr>
                <w:rFonts w:ascii="Times New Roman" w:hAnsi="Times New Roman" w:cs="Times New Roman"/>
                <w:sz w:val="22"/>
                <w:szCs w:val="22"/>
              </w:rPr>
            </w:pPr>
            <w:r w:rsidRPr="00CE757C">
              <w:rPr>
                <w:rFonts w:ascii="Times New Roman" w:hAnsi="Times New Roman" w:cs="Times New Roman"/>
                <w:sz w:val="22"/>
                <w:szCs w:val="22"/>
              </w:rPr>
              <w:t xml:space="preserve">2.2 - Higher Education Improvement Program Implementation </w:t>
            </w:r>
          </w:p>
        </w:tc>
        <w:tc>
          <w:tcPr>
            <w:tcW w:w="1890" w:type="dxa"/>
          </w:tcPr>
          <w:p w14:paraId="50EAF72B" w14:textId="07ACF3CE" w:rsidR="00F048EC" w:rsidRPr="00CE757C" w:rsidRDefault="00F048EC" w:rsidP="00F048EC">
            <w:pPr>
              <w:spacing w:line="259" w:lineRule="auto"/>
              <w:ind w:left="2"/>
              <w:rPr>
                <w:rFonts w:ascii="Times New Roman" w:hAnsi="Times New Roman" w:cs="Times New Roman"/>
                <w:sz w:val="22"/>
                <w:szCs w:val="22"/>
              </w:rPr>
            </w:pPr>
            <w:r w:rsidRPr="00CE757C">
              <w:rPr>
                <w:rFonts w:ascii="Times New Roman" w:hAnsi="Times New Roman" w:cs="Times New Roman"/>
                <w:sz w:val="22"/>
                <w:szCs w:val="22"/>
              </w:rPr>
              <w:t xml:space="preserve">24,706,000  </w:t>
            </w:r>
          </w:p>
        </w:tc>
        <w:tc>
          <w:tcPr>
            <w:tcW w:w="2070" w:type="dxa"/>
            <w:vAlign w:val="center"/>
          </w:tcPr>
          <w:p w14:paraId="0DF1525F" w14:textId="77777777" w:rsidR="00F048EC" w:rsidRPr="00CE757C" w:rsidRDefault="00F048EC" w:rsidP="00F048EC">
            <w:pPr>
              <w:spacing w:line="252" w:lineRule="auto"/>
              <w:rPr>
                <w:rFonts w:ascii="Times New Roman" w:hAnsi="Times New Roman" w:cs="Times New Roman"/>
                <w:sz w:val="22"/>
                <w:szCs w:val="22"/>
              </w:rPr>
            </w:pPr>
            <w:r w:rsidRPr="00CE757C">
              <w:rPr>
                <w:rFonts w:ascii="Times New Roman" w:hAnsi="Times New Roman" w:cs="Times New Roman"/>
                <w:sz w:val="22"/>
                <w:szCs w:val="22"/>
              </w:rPr>
              <w:t xml:space="preserve">24,706,000 </w:t>
            </w:r>
          </w:p>
          <w:p w14:paraId="3350C60B" w14:textId="77777777" w:rsidR="00F048EC" w:rsidRPr="00CE757C" w:rsidRDefault="00F048EC" w:rsidP="00F048EC">
            <w:pPr>
              <w:spacing w:line="259" w:lineRule="auto"/>
              <w:ind w:left="2"/>
              <w:rPr>
                <w:rFonts w:ascii="Times New Roman" w:hAnsi="Times New Roman" w:cs="Times New Roman"/>
                <w:sz w:val="22"/>
                <w:szCs w:val="22"/>
              </w:rPr>
            </w:pPr>
          </w:p>
        </w:tc>
      </w:tr>
      <w:tr w:rsidR="005203D8" w:rsidRPr="00A91391" w14:paraId="5224EEBE" w14:textId="3CCA55C9" w:rsidTr="001D0676">
        <w:trPr>
          <w:trHeight w:val="372"/>
        </w:trPr>
        <w:tc>
          <w:tcPr>
            <w:tcW w:w="4590" w:type="dxa"/>
          </w:tcPr>
          <w:p w14:paraId="1841ECBB" w14:textId="2180DD0D" w:rsidR="00F048EC" w:rsidRPr="00CE757C" w:rsidRDefault="00F048EC" w:rsidP="00F048EC">
            <w:pPr>
              <w:spacing w:line="259" w:lineRule="auto"/>
              <w:rPr>
                <w:rFonts w:ascii="Times New Roman" w:hAnsi="Times New Roman" w:cs="Times New Roman"/>
                <w:sz w:val="22"/>
                <w:szCs w:val="22"/>
              </w:rPr>
            </w:pPr>
            <w:r w:rsidRPr="00CE757C">
              <w:rPr>
                <w:rFonts w:ascii="Times New Roman" w:hAnsi="Times New Roman" w:cs="Times New Roman"/>
                <w:b/>
                <w:sz w:val="22"/>
                <w:szCs w:val="22"/>
              </w:rPr>
              <w:t xml:space="preserve">3 - Project Management </w:t>
            </w:r>
          </w:p>
        </w:tc>
        <w:tc>
          <w:tcPr>
            <w:tcW w:w="1890" w:type="dxa"/>
          </w:tcPr>
          <w:p w14:paraId="342387FE" w14:textId="0513D192" w:rsidR="00F048EC" w:rsidRPr="00CE757C" w:rsidRDefault="00F048EC" w:rsidP="00F048EC">
            <w:pPr>
              <w:spacing w:line="259" w:lineRule="auto"/>
              <w:ind w:left="2"/>
              <w:rPr>
                <w:rFonts w:ascii="Times New Roman" w:hAnsi="Times New Roman" w:cs="Times New Roman"/>
                <w:sz w:val="22"/>
                <w:szCs w:val="22"/>
              </w:rPr>
            </w:pPr>
            <w:r w:rsidRPr="00CE757C">
              <w:rPr>
                <w:rFonts w:ascii="Times New Roman" w:hAnsi="Times New Roman" w:cs="Times New Roman"/>
                <w:b/>
                <w:sz w:val="22"/>
                <w:szCs w:val="22"/>
              </w:rPr>
              <w:t xml:space="preserve">1,144,000  </w:t>
            </w:r>
          </w:p>
        </w:tc>
        <w:tc>
          <w:tcPr>
            <w:tcW w:w="2070" w:type="dxa"/>
            <w:vAlign w:val="center"/>
          </w:tcPr>
          <w:p w14:paraId="7DF1B2DE" w14:textId="77777777" w:rsidR="00F048EC" w:rsidRPr="00CE757C" w:rsidRDefault="00F048EC" w:rsidP="00F048EC">
            <w:pPr>
              <w:rPr>
                <w:rFonts w:ascii="Times New Roman" w:hAnsi="Times New Roman" w:cs="Times New Roman"/>
                <w:b/>
                <w:bCs/>
                <w:sz w:val="22"/>
                <w:szCs w:val="22"/>
              </w:rPr>
            </w:pPr>
            <w:r w:rsidRPr="00CE757C">
              <w:rPr>
                <w:rFonts w:ascii="Times New Roman" w:hAnsi="Times New Roman" w:cs="Times New Roman"/>
                <w:b/>
                <w:bCs/>
                <w:sz w:val="22"/>
                <w:szCs w:val="22"/>
              </w:rPr>
              <w:t>1,701,678</w:t>
            </w:r>
          </w:p>
          <w:p w14:paraId="3949C5EE" w14:textId="77777777" w:rsidR="00F048EC" w:rsidRPr="00CE757C" w:rsidRDefault="00F048EC" w:rsidP="00F048EC">
            <w:pPr>
              <w:spacing w:line="259" w:lineRule="auto"/>
              <w:ind w:left="2"/>
              <w:rPr>
                <w:rFonts w:ascii="Times New Roman" w:hAnsi="Times New Roman" w:cs="Times New Roman"/>
                <w:b/>
                <w:sz w:val="22"/>
                <w:szCs w:val="22"/>
              </w:rPr>
            </w:pPr>
          </w:p>
        </w:tc>
      </w:tr>
      <w:tr w:rsidR="00F048EC" w:rsidRPr="00A91391" w14:paraId="7F2F38B0" w14:textId="77777777" w:rsidTr="001D0676">
        <w:trPr>
          <w:trHeight w:val="300"/>
        </w:trPr>
        <w:tc>
          <w:tcPr>
            <w:tcW w:w="4590" w:type="dxa"/>
          </w:tcPr>
          <w:p w14:paraId="59F0AF73" w14:textId="6AE21C80" w:rsidR="00F048EC" w:rsidRPr="00CE757C" w:rsidRDefault="0078161B" w:rsidP="00F048EC">
            <w:pPr>
              <w:spacing w:line="259" w:lineRule="auto"/>
              <w:rPr>
                <w:rFonts w:ascii="Times New Roman" w:hAnsi="Times New Roman" w:cs="Times New Roman"/>
                <w:b/>
                <w:sz w:val="22"/>
                <w:szCs w:val="22"/>
              </w:rPr>
            </w:pPr>
            <w:r w:rsidRPr="00CE757C">
              <w:rPr>
                <w:rFonts w:ascii="Times New Roman" w:hAnsi="Times New Roman" w:cs="Times New Roman"/>
                <w:b/>
                <w:sz w:val="22"/>
                <w:szCs w:val="22"/>
              </w:rPr>
              <w:t>4. Internationalization of higher education</w:t>
            </w:r>
          </w:p>
        </w:tc>
        <w:tc>
          <w:tcPr>
            <w:tcW w:w="1890" w:type="dxa"/>
          </w:tcPr>
          <w:p w14:paraId="0187A34D" w14:textId="77777777" w:rsidR="00F048EC" w:rsidRPr="00CE757C" w:rsidRDefault="00F048EC" w:rsidP="00F048EC">
            <w:pPr>
              <w:spacing w:line="259" w:lineRule="auto"/>
              <w:ind w:left="2"/>
              <w:rPr>
                <w:rFonts w:ascii="Times New Roman" w:hAnsi="Times New Roman" w:cs="Times New Roman"/>
                <w:b/>
                <w:sz w:val="22"/>
                <w:szCs w:val="22"/>
              </w:rPr>
            </w:pPr>
          </w:p>
        </w:tc>
        <w:tc>
          <w:tcPr>
            <w:tcW w:w="2070" w:type="dxa"/>
            <w:vAlign w:val="center"/>
          </w:tcPr>
          <w:p w14:paraId="4B907041" w14:textId="4465E3A3" w:rsidR="00F048EC" w:rsidRPr="00CE757C" w:rsidRDefault="0078161B" w:rsidP="00F048EC">
            <w:pPr>
              <w:rPr>
                <w:rFonts w:ascii="Times New Roman" w:hAnsi="Times New Roman" w:cs="Times New Roman"/>
                <w:b/>
                <w:bCs/>
                <w:sz w:val="22"/>
                <w:szCs w:val="22"/>
              </w:rPr>
            </w:pPr>
            <w:r w:rsidRPr="00CE757C">
              <w:rPr>
                <w:rFonts w:ascii="Times New Roman" w:hAnsi="Times New Roman" w:cs="Times New Roman"/>
                <w:b/>
                <w:bCs/>
                <w:sz w:val="22"/>
                <w:szCs w:val="22"/>
                <w:lang w:eastAsia="en-US"/>
              </w:rPr>
              <w:t>4,608,546</w:t>
            </w:r>
          </w:p>
        </w:tc>
      </w:tr>
      <w:tr w:rsidR="00F048EC" w:rsidRPr="00A91391" w14:paraId="3C850E2B" w14:textId="77777777" w:rsidTr="001D0676">
        <w:trPr>
          <w:trHeight w:val="300"/>
        </w:trPr>
        <w:tc>
          <w:tcPr>
            <w:tcW w:w="4590" w:type="dxa"/>
          </w:tcPr>
          <w:p w14:paraId="40213F99" w14:textId="77777777" w:rsidR="003B55A7" w:rsidRPr="00CE757C" w:rsidRDefault="003B55A7" w:rsidP="003B55A7">
            <w:pPr>
              <w:autoSpaceDE w:val="0"/>
              <w:autoSpaceDN w:val="0"/>
              <w:adjustRightInd w:val="0"/>
              <w:rPr>
                <w:rFonts w:ascii="Times New Roman" w:hAnsi="Times New Roman" w:cs="Times New Roman"/>
                <w:sz w:val="22"/>
                <w:szCs w:val="22"/>
                <w:lang w:eastAsia="en-US"/>
              </w:rPr>
            </w:pPr>
            <w:r w:rsidRPr="00CE757C">
              <w:rPr>
                <w:rFonts w:ascii="Times New Roman" w:hAnsi="Times New Roman" w:cs="Times New Roman"/>
                <w:sz w:val="22"/>
                <w:szCs w:val="22"/>
                <w:lang w:eastAsia="en-US"/>
              </w:rPr>
              <w:t>4.1 - Internationalization of Higher Education</w:t>
            </w:r>
          </w:p>
          <w:p w14:paraId="29E0FEE2" w14:textId="56919657" w:rsidR="00F048EC" w:rsidRPr="00CE757C" w:rsidRDefault="003B55A7" w:rsidP="003B55A7">
            <w:pPr>
              <w:spacing w:line="259" w:lineRule="auto"/>
              <w:rPr>
                <w:rFonts w:ascii="Times New Roman" w:hAnsi="Times New Roman" w:cs="Times New Roman"/>
                <w:b/>
                <w:sz w:val="22"/>
                <w:szCs w:val="22"/>
              </w:rPr>
            </w:pPr>
            <w:r w:rsidRPr="00CE757C">
              <w:rPr>
                <w:rFonts w:ascii="Times New Roman" w:hAnsi="Times New Roman" w:cs="Times New Roman"/>
                <w:sz w:val="22"/>
                <w:szCs w:val="22"/>
                <w:lang w:eastAsia="en-US"/>
              </w:rPr>
              <w:t>programs</w:t>
            </w:r>
          </w:p>
        </w:tc>
        <w:tc>
          <w:tcPr>
            <w:tcW w:w="1890" w:type="dxa"/>
          </w:tcPr>
          <w:p w14:paraId="379EF2ED" w14:textId="77777777" w:rsidR="00F048EC" w:rsidRPr="00CE757C" w:rsidRDefault="00F048EC" w:rsidP="00F048EC">
            <w:pPr>
              <w:spacing w:line="259" w:lineRule="auto"/>
              <w:ind w:left="2"/>
              <w:rPr>
                <w:rFonts w:ascii="Times New Roman" w:hAnsi="Times New Roman" w:cs="Times New Roman"/>
                <w:b/>
                <w:sz w:val="22"/>
                <w:szCs w:val="22"/>
              </w:rPr>
            </w:pPr>
          </w:p>
        </w:tc>
        <w:tc>
          <w:tcPr>
            <w:tcW w:w="2070" w:type="dxa"/>
            <w:vAlign w:val="center"/>
          </w:tcPr>
          <w:p w14:paraId="55BDA359" w14:textId="77777777" w:rsidR="00F048EC" w:rsidRPr="00CE757C" w:rsidRDefault="003B55A7" w:rsidP="00F048EC">
            <w:pPr>
              <w:rPr>
                <w:rFonts w:ascii="Times New Roman" w:hAnsi="Times New Roman" w:cs="Times New Roman"/>
                <w:sz w:val="22"/>
                <w:szCs w:val="22"/>
                <w:lang w:eastAsia="en-US"/>
              </w:rPr>
            </w:pPr>
            <w:r w:rsidRPr="00CE757C">
              <w:rPr>
                <w:rFonts w:ascii="Times New Roman" w:hAnsi="Times New Roman" w:cs="Times New Roman"/>
                <w:sz w:val="22"/>
                <w:szCs w:val="22"/>
                <w:lang w:eastAsia="en-US"/>
              </w:rPr>
              <w:t>1,000,000</w:t>
            </w:r>
          </w:p>
          <w:p w14:paraId="67DA4B3B" w14:textId="77008713" w:rsidR="009A64AC" w:rsidRPr="00CE757C" w:rsidRDefault="009A64AC" w:rsidP="00F048EC">
            <w:pPr>
              <w:rPr>
                <w:rFonts w:ascii="Times New Roman" w:hAnsi="Times New Roman" w:cs="Times New Roman"/>
                <w:b/>
                <w:bCs/>
                <w:sz w:val="22"/>
                <w:szCs w:val="22"/>
              </w:rPr>
            </w:pPr>
          </w:p>
        </w:tc>
      </w:tr>
      <w:tr w:rsidR="0078161B" w:rsidRPr="00A91391" w14:paraId="33E800A6" w14:textId="77777777" w:rsidTr="001D0676">
        <w:trPr>
          <w:trHeight w:val="300"/>
        </w:trPr>
        <w:tc>
          <w:tcPr>
            <w:tcW w:w="4590" w:type="dxa"/>
          </w:tcPr>
          <w:p w14:paraId="339F2A12" w14:textId="77777777" w:rsidR="009A64AC" w:rsidRPr="00CE757C" w:rsidRDefault="009A64AC" w:rsidP="009A64AC">
            <w:pPr>
              <w:autoSpaceDE w:val="0"/>
              <w:autoSpaceDN w:val="0"/>
              <w:adjustRightInd w:val="0"/>
              <w:rPr>
                <w:rFonts w:ascii="Times New Roman" w:hAnsi="Times New Roman" w:cs="Times New Roman"/>
                <w:sz w:val="22"/>
                <w:szCs w:val="22"/>
                <w:lang w:eastAsia="en-US"/>
              </w:rPr>
            </w:pPr>
            <w:r w:rsidRPr="00CE757C">
              <w:rPr>
                <w:rFonts w:ascii="Times New Roman" w:hAnsi="Times New Roman" w:cs="Times New Roman"/>
                <w:b/>
                <w:bCs/>
                <w:sz w:val="22"/>
                <w:szCs w:val="22"/>
                <w:lang w:eastAsia="en-US"/>
              </w:rPr>
              <w:t xml:space="preserve">4.2 - </w:t>
            </w:r>
            <w:r w:rsidRPr="00CE757C">
              <w:rPr>
                <w:rFonts w:ascii="Times New Roman" w:hAnsi="Times New Roman" w:cs="Times New Roman"/>
                <w:sz w:val="22"/>
                <w:szCs w:val="22"/>
                <w:lang w:eastAsia="en-US"/>
              </w:rPr>
              <w:t>Enhancing Students’ on-campus Living</w:t>
            </w:r>
          </w:p>
          <w:p w14:paraId="4F086D81" w14:textId="7C1DD365" w:rsidR="0078161B" w:rsidRPr="00CE757C" w:rsidRDefault="009A64AC" w:rsidP="009A64AC">
            <w:pPr>
              <w:spacing w:line="259" w:lineRule="auto"/>
              <w:rPr>
                <w:rFonts w:ascii="Times New Roman" w:hAnsi="Times New Roman" w:cs="Times New Roman"/>
                <w:b/>
                <w:sz w:val="22"/>
                <w:szCs w:val="22"/>
              </w:rPr>
            </w:pPr>
            <w:r w:rsidRPr="00CE757C">
              <w:rPr>
                <w:rFonts w:ascii="Times New Roman" w:hAnsi="Times New Roman" w:cs="Times New Roman"/>
                <w:sz w:val="22"/>
                <w:szCs w:val="22"/>
                <w:lang w:eastAsia="en-US"/>
              </w:rPr>
              <w:t>Experience</w:t>
            </w:r>
          </w:p>
        </w:tc>
        <w:tc>
          <w:tcPr>
            <w:tcW w:w="1890" w:type="dxa"/>
          </w:tcPr>
          <w:p w14:paraId="115DD5CB" w14:textId="77777777" w:rsidR="0078161B" w:rsidRPr="00CE757C" w:rsidRDefault="0078161B" w:rsidP="00F048EC">
            <w:pPr>
              <w:spacing w:line="259" w:lineRule="auto"/>
              <w:ind w:left="2"/>
              <w:rPr>
                <w:rFonts w:ascii="Times New Roman" w:hAnsi="Times New Roman" w:cs="Times New Roman"/>
                <w:b/>
                <w:sz w:val="22"/>
                <w:szCs w:val="22"/>
              </w:rPr>
            </w:pPr>
          </w:p>
        </w:tc>
        <w:tc>
          <w:tcPr>
            <w:tcW w:w="2070" w:type="dxa"/>
            <w:vAlign w:val="center"/>
          </w:tcPr>
          <w:p w14:paraId="57DF7DC0" w14:textId="38AABDC9" w:rsidR="0078161B" w:rsidRPr="00CE757C" w:rsidRDefault="009A64AC" w:rsidP="00F048EC">
            <w:pPr>
              <w:rPr>
                <w:rFonts w:ascii="Times New Roman" w:hAnsi="Times New Roman" w:cs="Times New Roman"/>
                <w:b/>
                <w:bCs/>
                <w:sz w:val="22"/>
                <w:szCs w:val="22"/>
              </w:rPr>
            </w:pPr>
            <w:r w:rsidRPr="00CE757C">
              <w:rPr>
                <w:rFonts w:ascii="Times New Roman" w:hAnsi="Times New Roman" w:cs="Times New Roman"/>
                <w:sz w:val="22"/>
                <w:szCs w:val="22"/>
                <w:lang w:eastAsia="en-US"/>
              </w:rPr>
              <w:t>3,608,546</w:t>
            </w:r>
          </w:p>
        </w:tc>
      </w:tr>
      <w:tr w:rsidR="00F048EC" w:rsidRPr="00A91391" w14:paraId="1AF50BEF" w14:textId="5E3B00FE" w:rsidTr="001D0676">
        <w:trPr>
          <w:trHeight w:val="300"/>
        </w:trPr>
        <w:tc>
          <w:tcPr>
            <w:tcW w:w="4590" w:type="dxa"/>
          </w:tcPr>
          <w:p w14:paraId="6DE7D632" w14:textId="77777777" w:rsidR="00F048EC" w:rsidRPr="00CE757C" w:rsidRDefault="00F048EC" w:rsidP="00580AA0">
            <w:pPr>
              <w:spacing w:line="259" w:lineRule="auto"/>
              <w:rPr>
                <w:rFonts w:ascii="Times New Roman" w:hAnsi="Times New Roman" w:cs="Times New Roman"/>
                <w:sz w:val="22"/>
                <w:szCs w:val="22"/>
              </w:rPr>
            </w:pPr>
            <w:r w:rsidRPr="00CE757C">
              <w:rPr>
                <w:rFonts w:ascii="Times New Roman" w:hAnsi="Times New Roman" w:cs="Times New Roman"/>
                <w:b/>
                <w:sz w:val="22"/>
                <w:szCs w:val="22"/>
              </w:rPr>
              <w:t xml:space="preserve">Total </w:t>
            </w:r>
          </w:p>
        </w:tc>
        <w:tc>
          <w:tcPr>
            <w:tcW w:w="1890" w:type="dxa"/>
          </w:tcPr>
          <w:p w14:paraId="721140EF" w14:textId="48A659B1" w:rsidR="00F048EC" w:rsidRPr="00CE757C" w:rsidRDefault="00F048EC" w:rsidP="00580AA0">
            <w:pPr>
              <w:spacing w:line="259" w:lineRule="auto"/>
              <w:ind w:left="2"/>
              <w:rPr>
                <w:rFonts w:ascii="Times New Roman" w:hAnsi="Times New Roman" w:cs="Times New Roman"/>
                <w:sz w:val="22"/>
                <w:szCs w:val="22"/>
              </w:rPr>
            </w:pPr>
            <w:r w:rsidRPr="00CE757C">
              <w:rPr>
                <w:rFonts w:ascii="Times New Roman" w:hAnsi="Times New Roman" w:cs="Times New Roman"/>
                <w:b/>
                <w:sz w:val="22"/>
                <w:szCs w:val="22"/>
              </w:rPr>
              <w:t xml:space="preserve">35,700,000  </w:t>
            </w:r>
          </w:p>
        </w:tc>
        <w:tc>
          <w:tcPr>
            <w:tcW w:w="2070" w:type="dxa"/>
          </w:tcPr>
          <w:p w14:paraId="18A1FFB2" w14:textId="46FA8768" w:rsidR="00F048EC" w:rsidRPr="00CE757C" w:rsidRDefault="009A64AC" w:rsidP="00580AA0">
            <w:pPr>
              <w:spacing w:line="259" w:lineRule="auto"/>
              <w:ind w:left="2"/>
              <w:rPr>
                <w:rFonts w:ascii="Times New Roman" w:hAnsi="Times New Roman" w:cs="Times New Roman"/>
                <w:b/>
                <w:sz w:val="22"/>
                <w:szCs w:val="22"/>
              </w:rPr>
            </w:pPr>
            <w:r w:rsidRPr="00CE757C">
              <w:rPr>
                <w:rFonts w:ascii="Times New Roman" w:hAnsi="Times New Roman" w:cs="Times New Roman"/>
                <w:b/>
                <w:bCs/>
                <w:sz w:val="22"/>
                <w:szCs w:val="22"/>
                <w:lang w:eastAsia="en-US"/>
              </w:rPr>
              <w:t>35,700,000</w:t>
            </w:r>
          </w:p>
        </w:tc>
      </w:tr>
    </w:tbl>
    <w:p w14:paraId="4171D30D" w14:textId="6E3905FF" w:rsidR="00876A9D" w:rsidRPr="00A91391" w:rsidRDefault="00196466" w:rsidP="00580771">
      <w:pPr>
        <w:pStyle w:val="Heading1"/>
        <w:numPr>
          <w:ilvl w:val="0"/>
          <w:numId w:val="0"/>
        </w:numPr>
        <w:rPr>
          <w:rFonts w:ascii="Times New Roman" w:hAnsi="Times New Roman"/>
          <w:lang w:val="en-GB"/>
        </w:rPr>
      </w:pPr>
      <w:bookmarkStart w:id="58" w:name="_Toc46426804"/>
      <w:bookmarkStart w:id="59" w:name="_Toc46427757"/>
      <w:bookmarkStart w:id="60" w:name="_Toc46428000"/>
      <w:bookmarkStart w:id="61" w:name="_Toc177730085"/>
      <w:r w:rsidRPr="00A91391">
        <w:rPr>
          <w:rFonts w:ascii="Times New Roman" w:hAnsi="Times New Roman"/>
          <w:lang w:val="en-GB"/>
        </w:rPr>
        <w:t>C</w:t>
      </w:r>
      <w:r w:rsidR="00722079" w:rsidRPr="00A91391">
        <w:rPr>
          <w:rFonts w:ascii="Times New Roman" w:hAnsi="Times New Roman"/>
          <w:lang w:val="en-GB"/>
        </w:rPr>
        <w:t>hapter</w:t>
      </w:r>
      <w:r w:rsidR="004548D5" w:rsidRPr="00A91391">
        <w:rPr>
          <w:rFonts w:ascii="Times New Roman" w:hAnsi="Times New Roman"/>
          <w:lang w:val="en-GB"/>
        </w:rPr>
        <w:t xml:space="preserve"> </w:t>
      </w:r>
      <w:r w:rsidR="00B5107A" w:rsidRPr="00A91391">
        <w:rPr>
          <w:rFonts w:ascii="Times New Roman" w:hAnsi="Times New Roman"/>
          <w:lang w:val="en-GB"/>
        </w:rPr>
        <w:t>I</w:t>
      </w:r>
      <w:r w:rsidR="004548D5" w:rsidRPr="00A91391">
        <w:rPr>
          <w:rFonts w:ascii="Times New Roman" w:hAnsi="Times New Roman"/>
          <w:lang w:val="en-GB"/>
        </w:rPr>
        <w:t>II - I</w:t>
      </w:r>
      <w:r w:rsidR="00876A9D" w:rsidRPr="00A91391">
        <w:rPr>
          <w:rFonts w:ascii="Times New Roman" w:hAnsi="Times New Roman"/>
          <w:lang w:val="en-GB"/>
        </w:rPr>
        <w:t>mplementation Arrangements</w:t>
      </w:r>
      <w:bookmarkEnd w:id="58"/>
      <w:bookmarkEnd w:id="59"/>
      <w:bookmarkEnd w:id="60"/>
      <w:bookmarkEnd w:id="61"/>
    </w:p>
    <w:p w14:paraId="7962014D" w14:textId="7BB5DB1E" w:rsidR="004548D5" w:rsidRPr="00A91391" w:rsidRDefault="004548D5" w:rsidP="00AE3E1B">
      <w:pPr>
        <w:pStyle w:val="Heading2"/>
        <w:numPr>
          <w:ilvl w:val="0"/>
          <w:numId w:val="363"/>
        </w:numPr>
        <w:rPr>
          <w:rFonts w:ascii="Times New Roman" w:hAnsi="Times New Roman"/>
        </w:rPr>
      </w:pPr>
      <w:bookmarkStart w:id="62" w:name="_Toc46426805"/>
      <w:bookmarkStart w:id="63" w:name="_Toc46427758"/>
      <w:bookmarkStart w:id="64" w:name="_Toc46428001"/>
      <w:bookmarkStart w:id="65" w:name="_Toc177730086"/>
      <w:r w:rsidRPr="00A91391">
        <w:rPr>
          <w:rFonts w:ascii="Times New Roman" w:hAnsi="Times New Roman"/>
        </w:rPr>
        <w:t>Institutional arrangements</w:t>
      </w:r>
      <w:bookmarkEnd w:id="62"/>
      <w:bookmarkEnd w:id="63"/>
      <w:bookmarkEnd w:id="64"/>
      <w:bookmarkEnd w:id="65"/>
    </w:p>
    <w:p w14:paraId="783E2082" w14:textId="0636F64D" w:rsidR="00E23BE5" w:rsidRPr="00A91391" w:rsidRDefault="00E23BE5" w:rsidP="00B87565">
      <w:pPr>
        <w:pStyle w:val="ListParagraph"/>
        <w:ind w:left="0" w:firstLine="0"/>
        <w:jc w:val="both"/>
      </w:pPr>
      <w:r w:rsidRPr="00A91391">
        <w:rPr>
          <w:lang w:eastAsia="en-US"/>
        </w:rPr>
        <w:t xml:space="preserve">The </w:t>
      </w:r>
      <w:r w:rsidR="006858D6">
        <w:rPr>
          <w:lang w:eastAsia="en-US"/>
        </w:rPr>
        <w:t>MoER</w:t>
      </w:r>
      <w:r w:rsidRPr="00A91391">
        <w:rPr>
          <w:lang w:eastAsia="en-US"/>
        </w:rPr>
        <w:t xml:space="preserve"> plays the role in policymaking, strategic planning and monitoring in/of higher education in Moldova</w:t>
      </w:r>
      <w:r w:rsidR="00D24F5D" w:rsidRPr="00A91391">
        <w:rPr>
          <w:lang w:eastAsia="en-US"/>
        </w:rPr>
        <w:t xml:space="preserve"> and is the main Project implementing agency</w:t>
      </w:r>
      <w:r w:rsidRPr="00A91391">
        <w:rPr>
          <w:lang w:eastAsia="en-US"/>
        </w:rPr>
        <w:t xml:space="preserve">. Other institutions with relevant roles in higher education are the NAQAER and </w:t>
      </w:r>
      <w:r w:rsidR="007A453C">
        <w:rPr>
          <w:lang w:eastAsia="en-US"/>
        </w:rPr>
        <w:t>higher education institutions</w:t>
      </w:r>
      <w:r w:rsidRPr="00A91391">
        <w:rPr>
          <w:lang w:eastAsia="en-US"/>
        </w:rPr>
        <w:t xml:space="preserve">. The MoF is responsible for budgeting. Within this context, the Project </w:t>
      </w:r>
      <w:r w:rsidR="003C3F7D" w:rsidRPr="00A91391">
        <w:rPr>
          <w:lang w:eastAsia="en-US"/>
        </w:rPr>
        <w:t xml:space="preserve">will </w:t>
      </w:r>
      <w:r w:rsidRPr="00A91391">
        <w:rPr>
          <w:lang w:eastAsia="en-US"/>
        </w:rPr>
        <w:t xml:space="preserve">be implemented by: (i) the </w:t>
      </w:r>
      <w:r w:rsidR="006858D6">
        <w:rPr>
          <w:lang w:eastAsia="en-US"/>
        </w:rPr>
        <w:t>MoER</w:t>
      </w:r>
      <w:r w:rsidRPr="00A91391">
        <w:rPr>
          <w:lang w:eastAsia="en-US"/>
        </w:rPr>
        <w:t xml:space="preserve"> for components 1</w:t>
      </w:r>
      <w:r w:rsidR="00E7702E">
        <w:rPr>
          <w:lang w:eastAsia="en-US"/>
        </w:rPr>
        <w:t>,</w:t>
      </w:r>
      <w:r w:rsidRPr="00A91391">
        <w:rPr>
          <w:lang w:eastAsia="en-US"/>
        </w:rPr>
        <w:t xml:space="preserve"> 3, 2.1</w:t>
      </w:r>
      <w:r w:rsidR="003E04FB">
        <w:rPr>
          <w:lang w:eastAsia="en-US"/>
        </w:rPr>
        <w:t xml:space="preserve"> and </w:t>
      </w:r>
      <w:r w:rsidR="00E7702E">
        <w:rPr>
          <w:lang w:eastAsia="en-US"/>
        </w:rPr>
        <w:t>sub-</w:t>
      </w:r>
      <w:r w:rsidR="003E04FB">
        <w:rPr>
          <w:lang w:eastAsia="en-US"/>
        </w:rPr>
        <w:t>component 4</w:t>
      </w:r>
      <w:r w:rsidR="00E7702E">
        <w:rPr>
          <w:lang w:eastAsia="en-US"/>
        </w:rPr>
        <w:t>.1</w:t>
      </w:r>
      <w:r w:rsidRPr="00A91391">
        <w:rPr>
          <w:lang w:eastAsia="en-US"/>
        </w:rPr>
        <w:t xml:space="preserve">; and (ii) selected public </w:t>
      </w:r>
      <w:r w:rsidR="007A453C">
        <w:rPr>
          <w:lang w:eastAsia="en-US"/>
        </w:rPr>
        <w:t>higher education institutions</w:t>
      </w:r>
      <w:r w:rsidRPr="00A91391">
        <w:rPr>
          <w:lang w:eastAsia="en-US"/>
        </w:rPr>
        <w:t xml:space="preserve"> and pedagogical colleges for sub-component 2.2 (implementation of HEIP)</w:t>
      </w:r>
      <w:r w:rsidR="00E7702E">
        <w:rPr>
          <w:lang w:eastAsia="en-US"/>
        </w:rPr>
        <w:t>; and (iii) selected higher education institutions for sub-component 4.2 for dormitories renovation</w:t>
      </w:r>
      <w:r w:rsidRPr="00A91391">
        <w:rPr>
          <w:lang w:eastAsia="en-US"/>
        </w:rPr>
        <w:t>.</w:t>
      </w:r>
      <w:r w:rsidR="00C47916" w:rsidRPr="00A91391">
        <w:rPr>
          <w:lang w:eastAsia="en-US"/>
        </w:rPr>
        <w:t>.</w:t>
      </w:r>
    </w:p>
    <w:p w14:paraId="02722373" w14:textId="5638F934" w:rsidR="00AA5E1D" w:rsidRPr="00A91391" w:rsidRDefault="00AA5E1D" w:rsidP="00B87565">
      <w:pPr>
        <w:pStyle w:val="ListParagraph"/>
        <w:ind w:left="0" w:firstLine="0"/>
        <w:jc w:val="both"/>
      </w:pPr>
      <w:r w:rsidRPr="00A91391">
        <w:t xml:space="preserve">The activities proposed under the Project </w:t>
      </w:r>
      <w:r w:rsidR="00351F68" w:rsidRPr="00A91391">
        <w:t xml:space="preserve">require the </w:t>
      </w:r>
      <w:r w:rsidR="002579C8" w:rsidRPr="00A91391">
        <w:t>support from a dedicated team of individual consultants</w:t>
      </w:r>
      <w:r w:rsidR="00CC7B73" w:rsidRPr="00A91391">
        <w:t>, hereinafter referred to as</w:t>
      </w:r>
      <w:r w:rsidR="002579C8" w:rsidRPr="00A91391">
        <w:t xml:space="preserve"> the </w:t>
      </w:r>
      <w:r w:rsidRPr="00A91391">
        <w:t xml:space="preserve">Project </w:t>
      </w:r>
      <w:r w:rsidR="00351F68" w:rsidRPr="00A91391">
        <w:t>Management Team (PMT)</w:t>
      </w:r>
      <w:r w:rsidRPr="00A91391">
        <w:t xml:space="preserve">. </w:t>
      </w:r>
    </w:p>
    <w:p w14:paraId="6FC6AEF1" w14:textId="67322C1F" w:rsidR="00C83A5D" w:rsidRPr="00A91391" w:rsidRDefault="008A0837" w:rsidP="00B87565">
      <w:pPr>
        <w:pStyle w:val="ListParagraph"/>
        <w:ind w:left="0" w:firstLine="0"/>
        <w:jc w:val="both"/>
        <w:rPr>
          <w:bCs/>
          <w:szCs w:val="22"/>
        </w:rPr>
      </w:pPr>
      <w:bookmarkStart w:id="66" w:name="_Hlk46322031"/>
      <w:r w:rsidRPr="00A91391">
        <w:rPr>
          <w:bCs/>
          <w:iCs/>
          <w:szCs w:val="22"/>
        </w:rPr>
        <w:t xml:space="preserve">The </w:t>
      </w:r>
      <w:r w:rsidR="006858D6">
        <w:rPr>
          <w:bCs/>
          <w:iCs/>
          <w:szCs w:val="22"/>
        </w:rPr>
        <w:t>MoER</w:t>
      </w:r>
      <w:r w:rsidRPr="00A91391">
        <w:rPr>
          <w:bCs/>
          <w:iCs/>
          <w:szCs w:val="22"/>
        </w:rPr>
        <w:t xml:space="preserve"> shall carry out the Components 1, 2.1</w:t>
      </w:r>
      <w:r w:rsidR="00D07728">
        <w:rPr>
          <w:bCs/>
          <w:iCs/>
          <w:szCs w:val="22"/>
        </w:rPr>
        <w:t>,</w:t>
      </w:r>
      <w:r w:rsidR="00C83A5D" w:rsidRPr="00A91391">
        <w:rPr>
          <w:bCs/>
          <w:iCs/>
          <w:szCs w:val="22"/>
        </w:rPr>
        <w:t xml:space="preserve"> 3</w:t>
      </w:r>
      <w:r w:rsidR="00D07728">
        <w:rPr>
          <w:bCs/>
          <w:iCs/>
          <w:szCs w:val="22"/>
        </w:rPr>
        <w:t>, and 4</w:t>
      </w:r>
      <w:r w:rsidR="00383383">
        <w:rPr>
          <w:bCs/>
          <w:iCs/>
          <w:szCs w:val="22"/>
        </w:rPr>
        <w:t>.1</w:t>
      </w:r>
      <w:r w:rsidR="00C83A5D" w:rsidRPr="00A91391">
        <w:rPr>
          <w:bCs/>
          <w:iCs/>
          <w:szCs w:val="22"/>
        </w:rPr>
        <w:t xml:space="preserve"> of the Project in accordance with the requirements, criteria, organizational </w:t>
      </w:r>
      <w:r w:rsidR="00E82FCD" w:rsidRPr="00A91391">
        <w:rPr>
          <w:bCs/>
          <w:iCs/>
          <w:szCs w:val="22"/>
        </w:rPr>
        <w:t>arrangements,</w:t>
      </w:r>
      <w:r w:rsidR="00C83A5D" w:rsidRPr="00A91391">
        <w:rPr>
          <w:bCs/>
          <w:iCs/>
          <w:szCs w:val="22"/>
        </w:rPr>
        <w:t xml:space="preserve"> and operational procedures set forth in P</w:t>
      </w:r>
      <w:r w:rsidRPr="00A91391">
        <w:rPr>
          <w:bCs/>
          <w:iCs/>
          <w:szCs w:val="22"/>
        </w:rPr>
        <w:t>OM</w:t>
      </w:r>
      <w:bookmarkEnd w:id="66"/>
      <w:r w:rsidR="00C83A5D" w:rsidRPr="00A91391">
        <w:rPr>
          <w:bCs/>
          <w:iCs/>
          <w:szCs w:val="22"/>
        </w:rPr>
        <w:t xml:space="preserve"> </w:t>
      </w:r>
      <w:bookmarkStart w:id="67" w:name="_Hlk46322088"/>
      <w:r w:rsidR="00C83A5D" w:rsidRPr="00A91391">
        <w:rPr>
          <w:bCs/>
          <w:iCs/>
          <w:szCs w:val="22"/>
        </w:rPr>
        <w:t>and the HEIP</w:t>
      </w:r>
      <w:r w:rsidRPr="00A91391">
        <w:rPr>
          <w:bCs/>
          <w:iCs/>
          <w:szCs w:val="22"/>
        </w:rPr>
        <w:t>OM</w:t>
      </w:r>
      <w:r w:rsidR="00C83A5D" w:rsidRPr="00A91391">
        <w:rPr>
          <w:bCs/>
          <w:iCs/>
          <w:szCs w:val="22"/>
        </w:rPr>
        <w:t xml:space="preserve"> </w:t>
      </w:r>
      <w:bookmarkEnd w:id="67"/>
      <w:r w:rsidR="00C83A5D" w:rsidRPr="00A91391">
        <w:rPr>
          <w:bCs/>
          <w:iCs/>
          <w:szCs w:val="22"/>
        </w:rPr>
        <w:t xml:space="preserve">and shall not amend, suspend, abrogate or waive any provisions of the </w:t>
      </w:r>
      <w:bookmarkStart w:id="68" w:name="_Hlk27059169"/>
      <w:r w:rsidR="00C83A5D" w:rsidRPr="00A91391">
        <w:rPr>
          <w:bCs/>
          <w:iCs/>
          <w:szCs w:val="22"/>
        </w:rPr>
        <w:t>P</w:t>
      </w:r>
      <w:r w:rsidRPr="00A91391">
        <w:rPr>
          <w:bCs/>
          <w:iCs/>
          <w:szCs w:val="22"/>
        </w:rPr>
        <w:t>OM</w:t>
      </w:r>
      <w:bookmarkStart w:id="69" w:name="_Hlk27059027"/>
      <w:r w:rsidRPr="00A91391">
        <w:rPr>
          <w:bCs/>
          <w:iCs/>
          <w:szCs w:val="22"/>
        </w:rPr>
        <w:t xml:space="preserve"> </w:t>
      </w:r>
      <w:r w:rsidR="00C83A5D" w:rsidRPr="00A91391">
        <w:rPr>
          <w:bCs/>
          <w:iCs/>
          <w:szCs w:val="22"/>
        </w:rPr>
        <w:t>and the HEIP</w:t>
      </w:r>
      <w:r w:rsidRPr="00A91391">
        <w:rPr>
          <w:bCs/>
          <w:iCs/>
          <w:szCs w:val="22"/>
        </w:rPr>
        <w:t>OM</w:t>
      </w:r>
      <w:r w:rsidR="00C83A5D" w:rsidRPr="00A91391">
        <w:rPr>
          <w:bCs/>
          <w:iCs/>
          <w:szCs w:val="22"/>
        </w:rPr>
        <w:t xml:space="preserve"> </w:t>
      </w:r>
      <w:bookmarkEnd w:id="68"/>
      <w:bookmarkEnd w:id="69"/>
      <w:r w:rsidR="00C83A5D" w:rsidRPr="00A91391">
        <w:rPr>
          <w:bCs/>
          <w:iCs/>
          <w:szCs w:val="22"/>
        </w:rPr>
        <w:t xml:space="preserve">without prior written approval of the </w:t>
      </w:r>
      <w:r w:rsidRPr="00A91391">
        <w:rPr>
          <w:bCs/>
          <w:iCs/>
          <w:szCs w:val="22"/>
        </w:rPr>
        <w:t>Bank</w:t>
      </w:r>
      <w:r w:rsidR="00C83A5D" w:rsidRPr="00A91391">
        <w:rPr>
          <w:bCs/>
          <w:iCs/>
          <w:szCs w:val="22"/>
        </w:rPr>
        <w:t xml:space="preserve">. </w:t>
      </w:r>
    </w:p>
    <w:p w14:paraId="212DB8B9" w14:textId="5945E57A" w:rsidR="00DA677E" w:rsidRPr="00DA677E" w:rsidRDefault="00C83A5D" w:rsidP="00B87565">
      <w:pPr>
        <w:pStyle w:val="ListParagraph"/>
        <w:ind w:left="0" w:firstLine="0"/>
        <w:jc w:val="both"/>
        <w:rPr>
          <w:bCs/>
          <w:szCs w:val="22"/>
        </w:rPr>
      </w:pPr>
      <w:bookmarkStart w:id="70" w:name="_Hlk46322123"/>
      <w:r w:rsidRPr="00A91391">
        <w:rPr>
          <w:bCs/>
          <w:szCs w:val="22"/>
        </w:rPr>
        <w:t xml:space="preserve">The implementation of </w:t>
      </w:r>
      <w:r w:rsidR="009A09C0" w:rsidRPr="00A91391">
        <w:rPr>
          <w:bCs/>
          <w:szCs w:val="22"/>
        </w:rPr>
        <w:t>Sub-</w:t>
      </w:r>
      <w:r w:rsidR="008A0837" w:rsidRPr="00A91391">
        <w:rPr>
          <w:bCs/>
          <w:szCs w:val="22"/>
        </w:rPr>
        <w:t xml:space="preserve">Component </w:t>
      </w:r>
      <w:r w:rsidRPr="00A91391">
        <w:rPr>
          <w:bCs/>
          <w:szCs w:val="22"/>
        </w:rPr>
        <w:t>2</w:t>
      </w:r>
      <w:r w:rsidR="008A0837" w:rsidRPr="00A91391">
        <w:rPr>
          <w:bCs/>
          <w:szCs w:val="22"/>
        </w:rPr>
        <w:t>.2</w:t>
      </w:r>
      <w:r w:rsidRPr="00A91391">
        <w:rPr>
          <w:bCs/>
          <w:szCs w:val="22"/>
        </w:rPr>
        <w:t xml:space="preserve"> of the Project </w:t>
      </w:r>
      <w:r w:rsidR="008A0837" w:rsidRPr="00A91391">
        <w:rPr>
          <w:bCs/>
          <w:szCs w:val="22"/>
        </w:rPr>
        <w:t>is under</w:t>
      </w:r>
      <w:r w:rsidRPr="00A91391">
        <w:rPr>
          <w:bCs/>
          <w:szCs w:val="22"/>
        </w:rPr>
        <w:t xml:space="preserve"> the responsibility of Selected </w:t>
      </w:r>
      <w:r w:rsidR="007A453C">
        <w:rPr>
          <w:bCs/>
          <w:szCs w:val="22"/>
        </w:rPr>
        <w:t>Higher education institutions</w:t>
      </w:r>
      <w:r w:rsidRPr="00A91391">
        <w:rPr>
          <w:bCs/>
          <w:szCs w:val="22"/>
        </w:rPr>
        <w:t xml:space="preserve"> and Selected Pedagogical Colleges </w:t>
      </w:r>
      <w:r w:rsidRPr="00A91391">
        <w:rPr>
          <w:bCs/>
          <w:iCs/>
          <w:szCs w:val="22"/>
        </w:rPr>
        <w:t xml:space="preserve">in accordance with the requirements, criteria, organizational </w:t>
      </w:r>
      <w:r w:rsidR="00E82FCD" w:rsidRPr="00A91391">
        <w:rPr>
          <w:bCs/>
          <w:iCs/>
          <w:szCs w:val="22"/>
        </w:rPr>
        <w:t>arrangements,</w:t>
      </w:r>
      <w:r w:rsidRPr="00A91391">
        <w:rPr>
          <w:bCs/>
          <w:iCs/>
          <w:szCs w:val="22"/>
        </w:rPr>
        <w:t xml:space="preserve"> and operational procedures set forth in this </w:t>
      </w:r>
      <w:r w:rsidR="008A0837" w:rsidRPr="00A91391">
        <w:rPr>
          <w:bCs/>
          <w:iCs/>
          <w:szCs w:val="22"/>
        </w:rPr>
        <w:t>POM and HEIPOM</w:t>
      </w:r>
      <w:bookmarkEnd w:id="70"/>
      <w:r w:rsidRPr="00A91391">
        <w:rPr>
          <w:bCs/>
          <w:iCs/>
          <w:szCs w:val="22"/>
        </w:rPr>
        <w:t xml:space="preserve">. </w:t>
      </w:r>
    </w:p>
    <w:p w14:paraId="3656CC9A" w14:textId="66B865FE" w:rsidR="00AC7AB2" w:rsidRPr="003258D8" w:rsidRDefault="003258D8" w:rsidP="003258D8">
      <w:pPr>
        <w:pStyle w:val="ListParagraph"/>
        <w:ind w:left="0" w:firstLine="0"/>
        <w:jc w:val="both"/>
        <w:rPr>
          <w:bCs/>
          <w:szCs w:val="22"/>
        </w:rPr>
      </w:pPr>
      <w:r w:rsidRPr="003258D8">
        <w:rPr>
          <w:bCs/>
          <w:iCs/>
          <w:szCs w:val="22"/>
        </w:rPr>
        <w:t>The implementation of Sub-Component 4.2</w:t>
      </w:r>
      <w:r w:rsidR="009F7890" w:rsidRPr="003258D8">
        <w:rPr>
          <w:bCs/>
          <w:iCs/>
          <w:szCs w:val="22"/>
        </w:rPr>
        <w:t xml:space="preserve"> of the Project is under </w:t>
      </w:r>
      <w:r>
        <w:rPr>
          <w:bCs/>
          <w:iCs/>
          <w:szCs w:val="22"/>
        </w:rPr>
        <w:t xml:space="preserve">the </w:t>
      </w:r>
      <w:r w:rsidR="009F7890" w:rsidRPr="003258D8">
        <w:rPr>
          <w:bCs/>
          <w:iCs/>
          <w:szCs w:val="22"/>
        </w:rPr>
        <w:t>responsibility of selected higher education institutions for dormitories renovation</w:t>
      </w:r>
      <w:r w:rsidR="001127BD">
        <w:rPr>
          <w:bCs/>
          <w:iCs/>
          <w:szCs w:val="22"/>
        </w:rPr>
        <w:t xml:space="preserve"> and refurbishment</w:t>
      </w:r>
      <w:r w:rsidR="009F7890" w:rsidRPr="003258D8">
        <w:rPr>
          <w:bCs/>
          <w:iCs/>
          <w:szCs w:val="22"/>
        </w:rPr>
        <w:t>.</w:t>
      </w:r>
    </w:p>
    <w:p w14:paraId="34324E49" w14:textId="37F619DC" w:rsidR="00C83A5D" w:rsidRPr="00A91391" w:rsidRDefault="00C83A5D" w:rsidP="00B87565">
      <w:pPr>
        <w:pStyle w:val="ListParagraph"/>
        <w:ind w:left="0" w:firstLine="0"/>
        <w:jc w:val="both"/>
        <w:rPr>
          <w:bCs/>
          <w:szCs w:val="22"/>
        </w:rPr>
      </w:pPr>
      <w:r w:rsidRPr="00A91391">
        <w:rPr>
          <w:bCs/>
          <w:iCs/>
          <w:szCs w:val="22"/>
        </w:rPr>
        <w:t xml:space="preserve">The </w:t>
      </w:r>
      <w:r w:rsidR="006858D6">
        <w:rPr>
          <w:bCs/>
          <w:iCs/>
          <w:szCs w:val="22"/>
        </w:rPr>
        <w:t>MoER</w:t>
      </w:r>
      <w:r w:rsidRPr="00A91391">
        <w:rPr>
          <w:bCs/>
          <w:iCs/>
          <w:szCs w:val="22"/>
        </w:rPr>
        <w:t xml:space="preserve"> shall ensure that the </w:t>
      </w:r>
      <w:r w:rsidR="008A0837" w:rsidRPr="00A91391">
        <w:rPr>
          <w:bCs/>
          <w:iCs/>
          <w:szCs w:val="22"/>
        </w:rPr>
        <w:t>s</w:t>
      </w:r>
      <w:r w:rsidRPr="00A91391">
        <w:rPr>
          <w:bCs/>
          <w:iCs/>
          <w:szCs w:val="22"/>
        </w:rPr>
        <w:t>elected</w:t>
      </w:r>
      <w:r w:rsidR="008A0837" w:rsidRPr="00A91391">
        <w:rPr>
          <w:bCs/>
          <w:iCs/>
          <w:szCs w:val="22"/>
        </w:rPr>
        <w:t xml:space="preserve"> </w:t>
      </w:r>
      <w:r w:rsidR="007A453C">
        <w:rPr>
          <w:bCs/>
          <w:iCs/>
          <w:szCs w:val="22"/>
        </w:rPr>
        <w:t>higher education institutions</w:t>
      </w:r>
      <w:r w:rsidRPr="00A91391">
        <w:rPr>
          <w:bCs/>
          <w:iCs/>
          <w:szCs w:val="22"/>
        </w:rPr>
        <w:t xml:space="preserve"> and </w:t>
      </w:r>
      <w:r w:rsidR="008A0837" w:rsidRPr="00A91391">
        <w:rPr>
          <w:bCs/>
          <w:iCs/>
          <w:szCs w:val="22"/>
        </w:rPr>
        <w:t>selected p</w:t>
      </w:r>
      <w:r w:rsidRPr="00A91391">
        <w:rPr>
          <w:bCs/>
          <w:iCs/>
          <w:szCs w:val="22"/>
        </w:rPr>
        <w:t xml:space="preserve">edagogical </w:t>
      </w:r>
      <w:r w:rsidR="008A0837" w:rsidRPr="00A91391">
        <w:rPr>
          <w:bCs/>
          <w:iCs/>
          <w:szCs w:val="22"/>
        </w:rPr>
        <w:t>c</w:t>
      </w:r>
      <w:r w:rsidRPr="00A91391">
        <w:rPr>
          <w:bCs/>
          <w:iCs/>
          <w:szCs w:val="22"/>
        </w:rPr>
        <w:t xml:space="preserve">olleges shall not amend, suspend, abrogate or waive any provisions of the </w:t>
      </w:r>
      <w:r w:rsidR="008A0837" w:rsidRPr="00A91391">
        <w:rPr>
          <w:bCs/>
          <w:iCs/>
          <w:szCs w:val="22"/>
        </w:rPr>
        <w:t>POM and HEIPOM</w:t>
      </w:r>
      <w:r w:rsidRPr="00A91391">
        <w:rPr>
          <w:bCs/>
          <w:iCs/>
          <w:szCs w:val="22"/>
        </w:rPr>
        <w:t xml:space="preserve"> without</w:t>
      </w:r>
      <w:r w:rsidR="008A0837" w:rsidRPr="00A91391">
        <w:rPr>
          <w:bCs/>
          <w:iCs/>
          <w:szCs w:val="22"/>
        </w:rPr>
        <w:t xml:space="preserve"> prior written approval of the Bank</w:t>
      </w:r>
      <w:r w:rsidRPr="00A91391">
        <w:rPr>
          <w:bCs/>
          <w:iCs/>
          <w:szCs w:val="22"/>
        </w:rPr>
        <w:t xml:space="preserve">. </w:t>
      </w:r>
    </w:p>
    <w:p w14:paraId="08F2254F" w14:textId="774AD42D" w:rsidR="00C83A5D" w:rsidRPr="00A91391" w:rsidRDefault="00C83A5D" w:rsidP="00B87565">
      <w:pPr>
        <w:pStyle w:val="ListParagraph"/>
        <w:ind w:left="0" w:firstLine="0"/>
        <w:jc w:val="both"/>
        <w:rPr>
          <w:szCs w:val="22"/>
        </w:rPr>
      </w:pPr>
      <w:bookmarkStart w:id="71" w:name="_Hlk27167907"/>
      <w:r w:rsidRPr="00A91391">
        <w:rPr>
          <w:szCs w:val="22"/>
        </w:rPr>
        <w:t xml:space="preserve">The </w:t>
      </w:r>
      <w:r w:rsidR="006858D6">
        <w:rPr>
          <w:szCs w:val="22"/>
        </w:rPr>
        <w:t>MoER</w:t>
      </w:r>
      <w:r w:rsidR="008A0837" w:rsidRPr="00A91391">
        <w:rPr>
          <w:szCs w:val="22"/>
        </w:rPr>
        <w:t xml:space="preserve"> </w:t>
      </w:r>
      <w:r w:rsidRPr="00A91391">
        <w:rPr>
          <w:szCs w:val="22"/>
        </w:rPr>
        <w:t xml:space="preserve">shall make </w:t>
      </w:r>
      <w:r w:rsidR="00D13236" w:rsidRPr="00A91391">
        <w:rPr>
          <w:szCs w:val="22"/>
        </w:rPr>
        <w:t xml:space="preserve">financing </w:t>
      </w:r>
      <w:r w:rsidRPr="00A91391">
        <w:rPr>
          <w:szCs w:val="22"/>
        </w:rPr>
        <w:t xml:space="preserve">to HEIP Beneficiaries in accordance with the eligibility criteria and procedures acceptable to the </w:t>
      </w:r>
      <w:r w:rsidR="008A0837" w:rsidRPr="00A91391">
        <w:rPr>
          <w:szCs w:val="22"/>
        </w:rPr>
        <w:t>Bank</w:t>
      </w:r>
      <w:r w:rsidRPr="00A91391">
        <w:rPr>
          <w:szCs w:val="22"/>
        </w:rPr>
        <w:t>, included in the HEIPOM.</w:t>
      </w:r>
      <w:r w:rsidR="008A0837" w:rsidRPr="00A91391">
        <w:rPr>
          <w:szCs w:val="22"/>
        </w:rPr>
        <w:t xml:space="preserve"> </w:t>
      </w:r>
    </w:p>
    <w:p w14:paraId="329A1AE1" w14:textId="0CBAB897" w:rsidR="00976BC5" w:rsidRPr="00A91391" w:rsidRDefault="00C83A5D" w:rsidP="00515765">
      <w:pPr>
        <w:pStyle w:val="ListParagraph"/>
        <w:ind w:left="0" w:firstLine="0"/>
        <w:jc w:val="both"/>
        <w:rPr>
          <w:szCs w:val="22"/>
        </w:rPr>
      </w:pPr>
      <w:r w:rsidRPr="00A91391">
        <w:rPr>
          <w:szCs w:val="22"/>
        </w:rPr>
        <w:t xml:space="preserve">The </w:t>
      </w:r>
      <w:r w:rsidR="006858D6">
        <w:rPr>
          <w:szCs w:val="22"/>
        </w:rPr>
        <w:t>MoER</w:t>
      </w:r>
      <w:r w:rsidR="008A0837" w:rsidRPr="00A91391">
        <w:rPr>
          <w:szCs w:val="22"/>
        </w:rPr>
        <w:t xml:space="preserve"> is entitled </w:t>
      </w:r>
      <w:r w:rsidRPr="00A91391">
        <w:rPr>
          <w:szCs w:val="22"/>
        </w:rPr>
        <w:t>to protect its interests and those of the</w:t>
      </w:r>
      <w:r w:rsidR="008A0837" w:rsidRPr="00A91391">
        <w:rPr>
          <w:szCs w:val="22"/>
        </w:rPr>
        <w:t xml:space="preserve"> Bank</w:t>
      </w:r>
      <w:r w:rsidRPr="00A91391">
        <w:rPr>
          <w:szCs w:val="22"/>
        </w:rPr>
        <w:t xml:space="preserve">, including the right to: (i) suspend or terminate the right of the HEIP Beneficiary to use the proceeds of the </w:t>
      </w:r>
      <w:r w:rsidR="007864DC" w:rsidRPr="00A91391">
        <w:rPr>
          <w:szCs w:val="22"/>
        </w:rPr>
        <w:t>improvement program</w:t>
      </w:r>
      <w:r w:rsidRPr="00A91391">
        <w:rPr>
          <w:szCs w:val="22"/>
        </w:rPr>
        <w:t>, or</w:t>
      </w:r>
      <w:r w:rsidR="00355A9D" w:rsidRPr="00A91391">
        <w:rPr>
          <w:szCs w:val="22"/>
        </w:rPr>
        <w:t xml:space="preserve"> </w:t>
      </w:r>
      <w:r w:rsidRPr="00A91391">
        <w:rPr>
          <w:szCs w:val="22"/>
        </w:rPr>
        <w:t xml:space="preserve">obtain a refund of all or any part of the amount of the </w:t>
      </w:r>
      <w:r w:rsidR="007864DC" w:rsidRPr="00A91391">
        <w:rPr>
          <w:szCs w:val="22"/>
        </w:rPr>
        <w:t>improvement program t</w:t>
      </w:r>
      <w:r w:rsidRPr="00A91391">
        <w:rPr>
          <w:szCs w:val="22"/>
        </w:rPr>
        <w:t>hen withdrawn, upon the HEIP Beneficiary’s failure to perform any of its obligations under the Sub-financing Agreement; and (ii) require each HEIP Beneficiary to:</w:t>
      </w:r>
      <w:r w:rsidR="00355A9D" w:rsidRPr="00A91391">
        <w:rPr>
          <w:szCs w:val="22"/>
        </w:rPr>
        <w:t xml:space="preserve"> </w:t>
      </w:r>
    </w:p>
    <w:p w14:paraId="4BE66960" w14:textId="53BD22DD" w:rsidR="00976BC5" w:rsidRPr="00A91391" w:rsidRDefault="00C83A5D" w:rsidP="00976BC5">
      <w:pPr>
        <w:pStyle w:val="FootnoteText"/>
        <w:ind w:firstLine="540"/>
        <w:jc w:val="both"/>
        <w:rPr>
          <w:sz w:val="24"/>
          <w:szCs w:val="22"/>
        </w:rPr>
      </w:pPr>
      <w:r w:rsidRPr="00A91391">
        <w:rPr>
          <w:sz w:val="24"/>
          <w:szCs w:val="22"/>
        </w:rPr>
        <w:t>(A) carry out its Sub-project with due diligence and efficiency and in accordance with sound technical, economic, financial, managerial, environmental and social standards and practices satisfactory to the</w:t>
      </w:r>
      <w:r w:rsidR="008A0837" w:rsidRPr="00A91391">
        <w:rPr>
          <w:sz w:val="24"/>
          <w:szCs w:val="22"/>
        </w:rPr>
        <w:t xml:space="preserve"> Bank</w:t>
      </w:r>
      <w:r w:rsidRPr="00A91391">
        <w:rPr>
          <w:sz w:val="24"/>
          <w:szCs w:val="22"/>
        </w:rPr>
        <w:t xml:space="preserve">, including in accordance with the provisions of the Anti-Corruption Guidelines applicable to </w:t>
      </w:r>
      <w:r w:rsidR="006858D6">
        <w:rPr>
          <w:sz w:val="24"/>
          <w:szCs w:val="22"/>
        </w:rPr>
        <w:t>MoER</w:t>
      </w:r>
      <w:r w:rsidRPr="00A91391">
        <w:rPr>
          <w:sz w:val="24"/>
          <w:szCs w:val="22"/>
        </w:rPr>
        <w:t xml:space="preserve">s of loan proceeds other than the </w:t>
      </w:r>
      <w:r w:rsidR="006858D6">
        <w:rPr>
          <w:sz w:val="24"/>
          <w:szCs w:val="22"/>
        </w:rPr>
        <w:t>MoER</w:t>
      </w:r>
      <w:r w:rsidRPr="00A91391">
        <w:rPr>
          <w:sz w:val="24"/>
          <w:szCs w:val="22"/>
        </w:rPr>
        <w:t xml:space="preserve">; </w:t>
      </w:r>
    </w:p>
    <w:p w14:paraId="0A2E91F9" w14:textId="77777777" w:rsidR="00976BC5" w:rsidRPr="00A91391" w:rsidRDefault="00C83A5D" w:rsidP="00976BC5">
      <w:pPr>
        <w:pStyle w:val="FootnoteText"/>
        <w:ind w:firstLine="540"/>
        <w:jc w:val="both"/>
        <w:rPr>
          <w:sz w:val="24"/>
          <w:szCs w:val="22"/>
        </w:rPr>
      </w:pPr>
      <w:r w:rsidRPr="00A91391">
        <w:rPr>
          <w:sz w:val="24"/>
          <w:szCs w:val="22"/>
        </w:rPr>
        <w:t xml:space="preserve">(B) provide, promptly as needed, the resources required for the purpose; </w:t>
      </w:r>
    </w:p>
    <w:p w14:paraId="797E5A91" w14:textId="30DB9CDF" w:rsidR="00976BC5" w:rsidRPr="00A91391" w:rsidRDefault="00C83A5D" w:rsidP="00976BC5">
      <w:pPr>
        <w:pStyle w:val="FootnoteText"/>
        <w:ind w:firstLine="540"/>
        <w:jc w:val="both"/>
        <w:rPr>
          <w:sz w:val="24"/>
          <w:szCs w:val="22"/>
        </w:rPr>
      </w:pPr>
      <w:r w:rsidRPr="00A91391">
        <w:rPr>
          <w:sz w:val="24"/>
          <w:szCs w:val="22"/>
        </w:rPr>
        <w:t xml:space="preserve">(C) procure the goods, works and services to be financed out of the </w:t>
      </w:r>
      <w:r w:rsidR="00D05B38" w:rsidRPr="00A91391">
        <w:rPr>
          <w:sz w:val="24"/>
          <w:szCs w:val="22"/>
        </w:rPr>
        <w:t>i</w:t>
      </w:r>
      <w:r w:rsidR="007864DC" w:rsidRPr="00A91391">
        <w:rPr>
          <w:sz w:val="24"/>
          <w:szCs w:val="22"/>
        </w:rPr>
        <w:t>mprovement program</w:t>
      </w:r>
      <w:r w:rsidRPr="00A91391">
        <w:rPr>
          <w:sz w:val="24"/>
          <w:szCs w:val="22"/>
        </w:rPr>
        <w:t xml:space="preserve"> </w:t>
      </w:r>
      <w:r w:rsidR="005D765A" w:rsidRPr="00A91391">
        <w:rPr>
          <w:sz w:val="24"/>
          <w:szCs w:val="22"/>
        </w:rPr>
        <w:t xml:space="preserve">resources </w:t>
      </w:r>
      <w:r w:rsidRPr="00A91391">
        <w:rPr>
          <w:sz w:val="24"/>
          <w:szCs w:val="22"/>
        </w:rPr>
        <w:t xml:space="preserve">in accordance with the provisions of </w:t>
      </w:r>
      <w:r w:rsidR="00DE4A3F" w:rsidRPr="00A91391">
        <w:rPr>
          <w:sz w:val="24"/>
          <w:szCs w:val="22"/>
        </w:rPr>
        <w:t xml:space="preserve">the Financing </w:t>
      </w:r>
      <w:r w:rsidRPr="00A91391">
        <w:rPr>
          <w:sz w:val="24"/>
          <w:szCs w:val="22"/>
        </w:rPr>
        <w:t xml:space="preserve">Agreement; </w:t>
      </w:r>
    </w:p>
    <w:p w14:paraId="71B85DED" w14:textId="1A44AEF7" w:rsidR="00976BC5" w:rsidRPr="00A91391" w:rsidRDefault="00C83A5D" w:rsidP="00976BC5">
      <w:pPr>
        <w:pStyle w:val="FootnoteText"/>
        <w:ind w:firstLine="540"/>
        <w:jc w:val="both"/>
        <w:rPr>
          <w:sz w:val="24"/>
          <w:szCs w:val="22"/>
        </w:rPr>
      </w:pPr>
      <w:r w:rsidRPr="00A91391">
        <w:rPr>
          <w:sz w:val="24"/>
          <w:szCs w:val="22"/>
        </w:rPr>
        <w:t xml:space="preserve">(D) maintain policies and procedures adequate to enable it to monitor and evaluate in accordance with indicators acceptable to the </w:t>
      </w:r>
      <w:r w:rsidR="00A241D1" w:rsidRPr="00A91391">
        <w:rPr>
          <w:sz w:val="24"/>
          <w:szCs w:val="22"/>
        </w:rPr>
        <w:t>Bank</w:t>
      </w:r>
      <w:r w:rsidRPr="00A91391">
        <w:rPr>
          <w:sz w:val="24"/>
          <w:szCs w:val="22"/>
        </w:rPr>
        <w:t xml:space="preserve">, the progress of the Sub-project and the achievement of its objectives; </w:t>
      </w:r>
    </w:p>
    <w:p w14:paraId="78D153AF" w14:textId="22891BF1" w:rsidR="00976BC5" w:rsidRPr="00A91391" w:rsidRDefault="00C83A5D" w:rsidP="00976BC5">
      <w:pPr>
        <w:pStyle w:val="FootnoteText"/>
        <w:ind w:firstLine="540"/>
        <w:jc w:val="both"/>
        <w:rPr>
          <w:sz w:val="24"/>
          <w:szCs w:val="22"/>
        </w:rPr>
      </w:pPr>
      <w:r w:rsidRPr="00A91391">
        <w:rPr>
          <w:sz w:val="24"/>
          <w:szCs w:val="22"/>
        </w:rPr>
        <w:t>(E) (</w:t>
      </w:r>
      <w:r w:rsidR="00F923EA" w:rsidRPr="00A91391">
        <w:rPr>
          <w:sz w:val="24"/>
          <w:szCs w:val="22"/>
        </w:rPr>
        <w:t>1</w:t>
      </w:r>
      <w:r w:rsidRPr="00A91391">
        <w:rPr>
          <w:sz w:val="24"/>
          <w:szCs w:val="22"/>
        </w:rPr>
        <w:t>) maintain a financial management system and prepare financial statements in accordance with consistently applied accounting standards acceptable to the</w:t>
      </w:r>
      <w:r w:rsidR="007A453C">
        <w:rPr>
          <w:sz w:val="24"/>
          <w:szCs w:val="22"/>
        </w:rPr>
        <w:t xml:space="preserve"> </w:t>
      </w:r>
      <w:r w:rsidR="00A241D1" w:rsidRPr="00A91391">
        <w:rPr>
          <w:sz w:val="24"/>
          <w:szCs w:val="22"/>
        </w:rPr>
        <w:t>Bank</w:t>
      </w:r>
      <w:r w:rsidRPr="00A91391">
        <w:rPr>
          <w:sz w:val="24"/>
          <w:szCs w:val="22"/>
        </w:rPr>
        <w:t xml:space="preserve">, both in a manner adequate to reflect the operations, resources and expenditures related to the Sub-project; and (2) at the </w:t>
      </w:r>
      <w:r w:rsidR="00A241D1" w:rsidRPr="00A91391">
        <w:rPr>
          <w:sz w:val="24"/>
          <w:szCs w:val="22"/>
        </w:rPr>
        <w:t>Bank</w:t>
      </w:r>
      <w:r w:rsidRPr="00A91391">
        <w:rPr>
          <w:sz w:val="24"/>
          <w:szCs w:val="22"/>
        </w:rPr>
        <w:t xml:space="preserve">’s or the </w:t>
      </w:r>
      <w:r w:rsidR="006858D6">
        <w:rPr>
          <w:sz w:val="24"/>
          <w:szCs w:val="22"/>
        </w:rPr>
        <w:t>MoER</w:t>
      </w:r>
      <w:r w:rsidRPr="00A91391">
        <w:rPr>
          <w:sz w:val="24"/>
          <w:szCs w:val="22"/>
        </w:rPr>
        <w:t>’s request, have such financial statements audited by independent auditors acceptable to the</w:t>
      </w:r>
      <w:r w:rsidR="007A453C">
        <w:rPr>
          <w:sz w:val="24"/>
          <w:szCs w:val="22"/>
        </w:rPr>
        <w:t xml:space="preserve"> </w:t>
      </w:r>
      <w:r w:rsidR="00A241D1" w:rsidRPr="00A91391">
        <w:rPr>
          <w:sz w:val="24"/>
          <w:szCs w:val="22"/>
        </w:rPr>
        <w:t>Bank</w:t>
      </w:r>
      <w:r w:rsidRPr="00A91391">
        <w:rPr>
          <w:sz w:val="24"/>
          <w:szCs w:val="22"/>
        </w:rPr>
        <w:t>, in accordance with consistently applied auditing standards acceptable to the</w:t>
      </w:r>
      <w:r w:rsidR="007A453C">
        <w:rPr>
          <w:sz w:val="24"/>
          <w:szCs w:val="22"/>
        </w:rPr>
        <w:t xml:space="preserve"> </w:t>
      </w:r>
      <w:r w:rsidR="00A241D1" w:rsidRPr="00A91391">
        <w:rPr>
          <w:sz w:val="24"/>
          <w:szCs w:val="22"/>
        </w:rPr>
        <w:t>Bank</w:t>
      </w:r>
      <w:r w:rsidRPr="00A91391">
        <w:rPr>
          <w:sz w:val="24"/>
          <w:szCs w:val="22"/>
        </w:rPr>
        <w:t xml:space="preserve">, and promptly furnish the statements as so audited to the </w:t>
      </w:r>
      <w:r w:rsidR="006858D6">
        <w:rPr>
          <w:sz w:val="24"/>
          <w:szCs w:val="22"/>
        </w:rPr>
        <w:t>MoER</w:t>
      </w:r>
      <w:r w:rsidRPr="00A91391">
        <w:rPr>
          <w:sz w:val="24"/>
          <w:szCs w:val="22"/>
        </w:rPr>
        <w:t xml:space="preserve"> and the</w:t>
      </w:r>
      <w:r w:rsidR="007A453C">
        <w:rPr>
          <w:sz w:val="24"/>
          <w:szCs w:val="22"/>
        </w:rPr>
        <w:t xml:space="preserve"> </w:t>
      </w:r>
      <w:r w:rsidR="00A241D1" w:rsidRPr="00A91391">
        <w:rPr>
          <w:sz w:val="24"/>
          <w:szCs w:val="22"/>
        </w:rPr>
        <w:t>Bank</w:t>
      </w:r>
      <w:r w:rsidRPr="00A91391">
        <w:rPr>
          <w:sz w:val="24"/>
          <w:szCs w:val="22"/>
        </w:rPr>
        <w:t xml:space="preserve">; </w:t>
      </w:r>
    </w:p>
    <w:p w14:paraId="1A8AD1C5" w14:textId="0101BA8E" w:rsidR="00976BC5" w:rsidRPr="00A91391" w:rsidRDefault="00C83A5D" w:rsidP="00976BC5">
      <w:pPr>
        <w:pStyle w:val="FootnoteText"/>
        <w:ind w:firstLine="540"/>
        <w:jc w:val="both"/>
        <w:rPr>
          <w:sz w:val="24"/>
          <w:szCs w:val="22"/>
        </w:rPr>
      </w:pPr>
      <w:r w:rsidRPr="00A91391">
        <w:rPr>
          <w:sz w:val="24"/>
          <w:szCs w:val="22"/>
        </w:rPr>
        <w:t xml:space="preserve">(F) enable the </w:t>
      </w:r>
      <w:r w:rsidR="006858D6">
        <w:rPr>
          <w:sz w:val="24"/>
          <w:szCs w:val="22"/>
        </w:rPr>
        <w:t>MoER</w:t>
      </w:r>
      <w:r w:rsidRPr="00A91391">
        <w:rPr>
          <w:sz w:val="24"/>
          <w:szCs w:val="22"/>
        </w:rPr>
        <w:t xml:space="preserve"> and the </w:t>
      </w:r>
      <w:r w:rsidR="00A241D1" w:rsidRPr="00A91391">
        <w:rPr>
          <w:sz w:val="24"/>
          <w:szCs w:val="22"/>
        </w:rPr>
        <w:t>Bank</w:t>
      </w:r>
      <w:r w:rsidRPr="00A91391">
        <w:rPr>
          <w:sz w:val="24"/>
          <w:szCs w:val="22"/>
        </w:rPr>
        <w:t xml:space="preserve"> to inspect the Sub-project, its operation and any relevant records and documents; and </w:t>
      </w:r>
    </w:p>
    <w:p w14:paraId="7C9F2DE3" w14:textId="58D7CAAA" w:rsidR="00C83A5D" w:rsidRPr="00A91391" w:rsidRDefault="00C83A5D" w:rsidP="00976BC5">
      <w:pPr>
        <w:pStyle w:val="FootnoteText"/>
        <w:ind w:firstLine="540"/>
        <w:jc w:val="both"/>
        <w:rPr>
          <w:sz w:val="24"/>
          <w:szCs w:val="22"/>
        </w:rPr>
      </w:pPr>
      <w:r w:rsidRPr="00A91391">
        <w:rPr>
          <w:sz w:val="24"/>
          <w:szCs w:val="22"/>
        </w:rPr>
        <w:t xml:space="preserve">(G) prepare and furnish to the </w:t>
      </w:r>
      <w:r w:rsidR="006858D6">
        <w:rPr>
          <w:sz w:val="24"/>
          <w:szCs w:val="22"/>
        </w:rPr>
        <w:t>MoER</w:t>
      </w:r>
      <w:r w:rsidRPr="00A91391">
        <w:rPr>
          <w:sz w:val="24"/>
          <w:szCs w:val="22"/>
        </w:rPr>
        <w:t xml:space="preserve"> and the </w:t>
      </w:r>
      <w:r w:rsidR="00A241D1" w:rsidRPr="00A91391">
        <w:rPr>
          <w:sz w:val="24"/>
          <w:szCs w:val="22"/>
        </w:rPr>
        <w:t>Bank</w:t>
      </w:r>
      <w:r w:rsidRPr="00A91391">
        <w:rPr>
          <w:sz w:val="24"/>
          <w:szCs w:val="22"/>
        </w:rPr>
        <w:t xml:space="preserve"> all such information as the </w:t>
      </w:r>
      <w:r w:rsidR="006858D6">
        <w:rPr>
          <w:sz w:val="24"/>
          <w:szCs w:val="22"/>
        </w:rPr>
        <w:t>MoER</w:t>
      </w:r>
      <w:r w:rsidRPr="00A91391">
        <w:rPr>
          <w:sz w:val="24"/>
          <w:szCs w:val="22"/>
        </w:rPr>
        <w:t xml:space="preserve"> or the</w:t>
      </w:r>
      <w:r w:rsidR="00A7264F" w:rsidRPr="00A91391">
        <w:rPr>
          <w:sz w:val="24"/>
          <w:szCs w:val="22"/>
        </w:rPr>
        <w:t xml:space="preserve"> </w:t>
      </w:r>
      <w:r w:rsidR="00A241D1" w:rsidRPr="00A91391">
        <w:rPr>
          <w:sz w:val="24"/>
          <w:szCs w:val="22"/>
        </w:rPr>
        <w:t>Bank</w:t>
      </w:r>
      <w:r w:rsidRPr="00A91391">
        <w:rPr>
          <w:sz w:val="24"/>
          <w:szCs w:val="22"/>
        </w:rPr>
        <w:t xml:space="preserve"> shall reasonably request relating to the foregoing.</w:t>
      </w:r>
    </w:p>
    <w:p w14:paraId="47667FD1" w14:textId="2C33C3D5" w:rsidR="006F13B2" w:rsidRPr="000A5412" w:rsidRDefault="000A5412" w:rsidP="00976566">
      <w:pPr>
        <w:pStyle w:val="ListParagraph"/>
        <w:ind w:left="0" w:firstLine="0"/>
        <w:jc w:val="both"/>
        <w:rPr>
          <w:szCs w:val="22"/>
        </w:rPr>
      </w:pPr>
      <w:r w:rsidRPr="000A5412">
        <w:rPr>
          <w:szCs w:val="22"/>
        </w:rPr>
        <w:t>T</w:t>
      </w:r>
      <w:r w:rsidR="006F13B2" w:rsidRPr="000A5412">
        <w:rPr>
          <w:szCs w:val="22"/>
        </w:rPr>
        <w:t>he completion period</w:t>
      </w:r>
      <w:r w:rsidR="006138DE" w:rsidRPr="000A5412">
        <w:rPr>
          <w:szCs w:val="22"/>
        </w:rPr>
        <w:t xml:space="preserve"> of renovation and refurbishment</w:t>
      </w:r>
      <w:r w:rsidRPr="000A5412">
        <w:rPr>
          <w:szCs w:val="22"/>
        </w:rPr>
        <w:t xml:space="preserve"> will be mentioned in the Sub-financing Agreement</w:t>
      </w:r>
      <w:r w:rsidR="006138DE" w:rsidRPr="000A5412">
        <w:rPr>
          <w:szCs w:val="22"/>
        </w:rPr>
        <w:t xml:space="preserve">. </w:t>
      </w:r>
      <w:r w:rsidR="004108FC">
        <w:rPr>
          <w:szCs w:val="22"/>
        </w:rPr>
        <w:t xml:space="preserve"> </w:t>
      </w:r>
      <w:r w:rsidR="00A83565">
        <w:rPr>
          <w:szCs w:val="22"/>
        </w:rPr>
        <w:t>D</w:t>
      </w:r>
      <w:r w:rsidR="006138DE" w:rsidRPr="000A5412">
        <w:rPr>
          <w:szCs w:val="22"/>
        </w:rPr>
        <w:t xml:space="preserve">uring the </w:t>
      </w:r>
      <w:r w:rsidR="00203D6C" w:rsidRPr="000A5412">
        <w:rPr>
          <w:szCs w:val="22"/>
        </w:rPr>
        <w:t xml:space="preserve">agreed implementation period if cost get escalated because of inflation, that will be paid by the Project </w:t>
      </w:r>
      <w:r w:rsidR="00A83565">
        <w:rPr>
          <w:szCs w:val="22"/>
        </w:rPr>
        <w:t xml:space="preserve">in case of savings, </w:t>
      </w:r>
      <w:r w:rsidR="00203D6C" w:rsidRPr="000A5412">
        <w:rPr>
          <w:szCs w:val="22"/>
        </w:rPr>
        <w:t>but not exceeding 10 percent of the total cost.</w:t>
      </w:r>
    </w:p>
    <w:p w14:paraId="4A16CD0D" w14:textId="4A8413E6" w:rsidR="00876A9D" w:rsidRPr="00A91391" w:rsidRDefault="00876A9D" w:rsidP="00AE3E1B">
      <w:pPr>
        <w:pStyle w:val="Heading2"/>
        <w:numPr>
          <w:ilvl w:val="0"/>
          <w:numId w:val="363"/>
        </w:numPr>
        <w:rPr>
          <w:rFonts w:ascii="Times New Roman" w:hAnsi="Times New Roman"/>
        </w:rPr>
      </w:pPr>
      <w:bookmarkStart w:id="72" w:name="_Toc46426806"/>
      <w:bookmarkStart w:id="73" w:name="_Toc46427759"/>
      <w:bookmarkStart w:id="74" w:name="_Toc46428002"/>
      <w:bookmarkStart w:id="75" w:name="_Toc177730087"/>
      <w:bookmarkEnd w:id="71"/>
      <w:r w:rsidRPr="00A91391">
        <w:rPr>
          <w:rFonts w:ascii="Times New Roman" w:hAnsi="Times New Roman"/>
        </w:rPr>
        <w:t>Project Management Team</w:t>
      </w:r>
      <w:bookmarkEnd w:id="72"/>
      <w:bookmarkEnd w:id="73"/>
      <w:bookmarkEnd w:id="74"/>
      <w:bookmarkEnd w:id="75"/>
    </w:p>
    <w:p w14:paraId="67C540C4" w14:textId="401E8839" w:rsidR="00E6408B" w:rsidRDefault="00441566" w:rsidP="00441566">
      <w:pPr>
        <w:pStyle w:val="ListParagraph"/>
        <w:ind w:left="0" w:firstLine="0"/>
        <w:jc w:val="both"/>
      </w:pPr>
      <w:bookmarkStart w:id="76" w:name="_Hlk27165638"/>
      <w:r w:rsidRPr="00A91391">
        <w:t>T</w:t>
      </w:r>
      <w:r w:rsidR="00E6408B" w:rsidRPr="00A91391">
        <w:t xml:space="preserve">he </w:t>
      </w:r>
      <w:r w:rsidR="006858D6">
        <w:t>MoER</w:t>
      </w:r>
      <w:r w:rsidR="006144BD" w:rsidRPr="00A91391">
        <w:t xml:space="preserve"> is responsible to </w:t>
      </w:r>
      <w:r w:rsidR="0013321D" w:rsidRPr="00A91391">
        <w:t xml:space="preserve">maintain </w:t>
      </w:r>
      <w:r w:rsidR="00E6408B" w:rsidRPr="00A91391">
        <w:t xml:space="preserve">the PMT within </w:t>
      </w:r>
      <w:r w:rsidR="006858D6">
        <w:t>MoER</w:t>
      </w:r>
      <w:r w:rsidR="00E6408B" w:rsidRPr="00A91391">
        <w:t>, with qualified staff headed by a Project coordinator, in sufficient numbers, as well as adequate funds, facilities, services and other resources for Project implementation</w:t>
      </w:r>
      <w:r w:rsidR="00AE0E12" w:rsidRPr="00A91391">
        <w:t xml:space="preserve"> and</w:t>
      </w:r>
      <w:r w:rsidR="00E6408B" w:rsidRPr="00A91391">
        <w:t xml:space="preserve"> ensure that any additional staff of the PMT financed out of the proceeds of the </w:t>
      </w:r>
      <w:r w:rsidR="0013321D" w:rsidRPr="00A91391">
        <w:t xml:space="preserve">Project </w:t>
      </w:r>
      <w:r w:rsidR="00E6408B" w:rsidRPr="00A91391">
        <w:t xml:space="preserve">is selected and hired in accordance with the Procurement Regulations. </w:t>
      </w:r>
    </w:p>
    <w:p w14:paraId="5FAEED6B" w14:textId="48F23037" w:rsidR="00DB53B2" w:rsidRPr="00A91391" w:rsidRDefault="00E710D0" w:rsidP="00232383">
      <w:pPr>
        <w:pStyle w:val="ListParagraph"/>
        <w:ind w:left="0" w:firstLine="0"/>
        <w:jc w:val="both"/>
        <w:rPr>
          <w:color w:val="000000"/>
        </w:rPr>
      </w:pPr>
      <w:r w:rsidRPr="00A91391">
        <w:t>The PMT will manage the day-to-day implementation of the Project as well as monitor and evaluate its impact</w:t>
      </w:r>
      <w:r w:rsidR="00DB53B2" w:rsidRPr="00A91391">
        <w:t xml:space="preserve">. </w:t>
      </w:r>
      <w:r w:rsidR="00DB53B2" w:rsidRPr="00A91391">
        <w:rPr>
          <w:color w:val="000000"/>
        </w:rPr>
        <w:t>Project funds will be used to engage the following PMT members (see diagram and responsibilities below):</w:t>
      </w:r>
    </w:p>
    <w:p w14:paraId="54D7054D" w14:textId="64D09DE6" w:rsidR="00DB53B2" w:rsidRPr="00A91391" w:rsidRDefault="00DB53B2" w:rsidP="00B41E34">
      <w:pPr>
        <w:numPr>
          <w:ilvl w:val="0"/>
          <w:numId w:val="20"/>
        </w:numPr>
        <w:jc w:val="both"/>
      </w:pPr>
      <w:r w:rsidRPr="00A91391">
        <w:rPr>
          <w:color w:val="000000"/>
        </w:rPr>
        <w:t>Project Coordinator</w:t>
      </w:r>
      <w:r w:rsidR="000871D6" w:rsidRPr="00A91391">
        <w:rPr>
          <w:color w:val="000000"/>
        </w:rPr>
        <w:t xml:space="preserve"> (see respective Terms of Reference in Annex </w:t>
      </w:r>
      <w:r w:rsidR="00797025" w:rsidRPr="00A91391">
        <w:rPr>
          <w:color w:val="000000"/>
        </w:rPr>
        <w:t>2</w:t>
      </w:r>
      <w:r w:rsidRPr="00A91391">
        <w:rPr>
          <w:color w:val="000000"/>
        </w:rPr>
        <w:t>;</w:t>
      </w:r>
    </w:p>
    <w:p w14:paraId="57F3363C" w14:textId="32466855" w:rsidR="00DB53B2" w:rsidRPr="00A91391" w:rsidRDefault="00DB53B2" w:rsidP="00B41E34">
      <w:pPr>
        <w:numPr>
          <w:ilvl w:val="0"/>
          <w:numId w:val="20"/>
        </w:numPr>
        <w:jc w:val="both"/>
      </w:pPr>
      <w:r w:rsidRPr="00A91391">
        <w:rPr>
          <w:color w:val="000000"/>
        </w:rPr>
        <w:t>Procurement Specialist</w:t>
      </w:r>
      <w:r w:rsidR="000871D6" w:rsidRPr="00A91391">
        <w:rPr>
          <w:color w:val="000000"/>
        </w:rPr>
        <w:t xml:space="preserve"> (see respective Terms of Reference in Annex </w:t>
      </w:r>
      <w:r w:rsidR="00797025" w:rsidRPr="00A91391">
        <w:rPr>
          <w:color w:val="000000"/>
        </w:rPr>
        <w:t>2</w:t>
      </w:r>
      <w:r w:rsidR="000871D6" w:rsidRPr="00A91391">
        <w:rPr>
          <w:color w:val="000000"/>
        </w:rPr>
        <w:t>)</w:t>
      </w:r>
      <w:r w:rsidRPr="00A91391">
        <w:rPr>
          <w:color w:val="000000"/>
        </w:rPr>
        <w:t>;</w:t>
      </w:r>
    </w:p>
    <w:p w14:paraId="28747EC7" w14:textId="521D4E4F" w:rsidR="00DB53B2" w:rsidRPr="00A91391" w:rsidRDefault="00DB53B2" w:rsidP="00B41E34">
      <w:pPr>
        <w:numPr>
          <w:ilvl w:val="0"/>
          <w:numId w:val="20"/>
        </w:numPr>
        <w:jc w:val="both"/>
        <w:rPr>
          <w:color w:val="000000"/>
        </w:rPr>
      </w:pPr>
      <w:r w:rsidRPr="00A91391">
        <w:rPr>
          <w:color w:val="000000"/>
        </w:rPr>
        <w:t>Financial Management Specialist</w:t>
      </w:r>
      <w:r w:rsidR="000871D6" w:rsidRPr="00A91391">
        <w:rPr>
          <w:color w:val="000000"/>
        </w:rPr>
        <w:t xml:space="preserve"> (see respective Terms of Reference in Annex </w:t>
      </w:r>
      <w:r w:rsidR="00797025" w:rsidRPr="00A91391">
        <w:rPr>
          <w:color w:val="000000"/>
        </w:rPr>
        <w:t>2</w:t>
      </w:r>
      <w:r w:rsidR="000871D6" w:rsidRPr="00A91391">
        <w:rPr>
          <w:color w:val="000000"/>
        </w:rPr>
        <w:t>)</w:t>
      </w:r>
      <w:r w:rsidRPr="00A91391">
        <w:rPr>
          <w:color w:val="000000"/>
        </w:rPr>
        <w:t>;</w:t>
      </w:r>
    </w:p>
    <w:p w14:paraId="1830701D" w14:textId="495206D6" w:rsidR="00DB53B2" w:rsidRPr="00A91391" w:rsidRDefault="00DB53B2" w:rsidP="00B41E34">
      <w:pPr>
        <w:numPr>
          <w:ilvl w:val="0"/>
          <w:numId w:val="20"/>
        </w:numPr>
        <w:jc w:val="both"/>
        <w:rPr>
          <w:color w:val="000000"/>
        </w:rPr>
      </w:pPr>
      <w:r w:rsidRPr="00A91391">
        <w:rPr>
          <w:color w:val="000000"/>
        </w:rPr>
        <w:t xml:space="preserve">Monitoring and Evaluation </w:t>
      </w:r>
      <w:r w:rsidR="00080F55" w:rsidRPr="007241EC">
        <w:rPr>
          <w:color w:val="000000"/>
        </w:rPr>
        <w:t>(</w:t>
      </w:r>
      <w:r w:rsidR="00080F55" w:rsidRPr="007241EC">
        <w:t xml:space="preserve">M&amp;E) </w:t>
      </w:r>
      <w:r w:rsidRPr="007241EC">
        <w:rPr>
          <w:color w:val="000000"/>
        </w:rPr>
        <w:t>Specialist</w:t>
      </w:r>
      <w:r w:rsidR="000871D6" w:rsidRPr="00A91391">
        <w:rPr>
          <w:color w:val="000000"/>
        </w:rPr>
        <w:t xml:space="preserve"> (see respective Terms of Reference in Annex </w:t>
      </w:r>
      <w:r w:rsidR="00797025" w:rsidRPr="00A91391">
        <w:rPr>
          <w:color w:val="000000"/>
        </w:rPr>
        <w:t>2</w:t>
      </w:r>
      <w:r w:rsidR="000871D6" w:rsidRPr="00A91391">
        <w:rPr>
          <w:color w:val="000000"/>
        </w:rPr>
        <w:t>)</w:t>
      </w:r>
      <w:r w:rsidRPr="00A91391">
        <w:rPr>
          <w:color w:val="000000"/>
        </w:rPr>
        <w:t>;</w:t>
      </w:r>
    </w:p>
    <w:p w14:paraId="1549B785" w14:textId="463E14D6" w:rsidR="00DB53B2" w:rsidRPr="00A91391" w:rsidRDefault="00DB53B2" w:rsidP="00B41E34">
      <w:pPr>
        <w:numPr>
          <w:ilvl w:val="0"/>
          <w:numId w:val="20"/>
        </w:numPr>
        <w:jc w:val="both"/>
        <w:rPr>
          <w:color w:val="000000"/>
        </w:rPr>
      </w:pPr>
      <w:r w:rsidRPr="00A91391">
        <w:rPr>
          <w:color w:val="000000"/>
        </w:rPr>
        <w:t>HEIP Officer</w:t>
      </w:r>
      <w:r w:rsidR="000871D6" w:rsidRPr="00A91391">
        <w:rPr>
          <w:color w:val="000000"/>
        </w:rPr>
        <w:t xml:space="preserve"> (Terms of Reference to be defined and included in the HEIPOM)</w:t>
      </w:r>
      <w:r w:rsidRPr="00A91391">
        <w:rPr>
          <w:color w:val="000000"/>
        </w:rPr>
        <w:t>;</w:t>
      </w:r>
    </w:p>
    <w:p w14:paraId="681C2730" w14:textId="6ADD2D49" w:rsidR="00E710D0" w:rsidRPr="0005768C" w:rsidRDefault="00DB53B2" w:rsidP="0005768C">
      <w:pPr>
        <w:pStyle w:val="ModelNrmlSingle"/>
        <w:numPr>
          <w:ilvl w:val="0"/>
          <w:numId w:val="20"/>
        </w:numPr>
        <w:spacing w:after="0"/>
        <w:rPr>
          <w:bCs/>
          <w:sz w:val="24"/>
          <w:szCs w:val="24"/>
        </w:rPr>
      </w:pPr>
      <w:r w:rsidRPr="00A91391">
        <w:rPr>
          <w:color w:val="000000"/>
          <w:sz w:val="24"/>
          <w:szCs w:val="24"/>
        </w:rPr>
        <w:t>Social and Environmental Specialist</w:t>
      </w:r>
      <w:r w:rsidR="000871D6" w:rsidRPr="00A91391">
        <w:rPr>
          <w:color w:val="000000"/>
          <w:sz w:val="24"/>
          <w:szCs w:val="24"/>
        </w:rPr>
        <w:t xml:space="preserve"> </w:t>
      </w:r>
      <w:r w:rsidR="000871D6" w:rsidRPr="00A91391">
        <w:rPr>
          <w:color w:val="000000"/>
        </w:rPr>
        <w:t xml:space="preserve">(see respective Terms of Reference in Annex </w:t>
      </w:r>
      <w:r w:rsidR="00797025" w:rsidRPr="00A91391">
        <w:rPr>
          <w:color w:val="000000"/>
        </w:rPr>
        <w:t>2</w:t>
      </w:r>
      <w:r w:rsidR="000871D6" w:rsidRPr="00A91391">
        <w:rPr>
          <w:color w:val="000000"/>
        </w:rPr>
        <w:t>)</w:t>
      </w:r>
    </w:p>
    <w:p w14:paraId="315F5F96" w14:textId="7F839A5B" w:rsidR="008C670B" w:rsidRPr="008C670B" w:rsidRDefault="008C670B" w:rsidP="0005768C">
      <w:pPr>
        <w:pStyle w:val="ModelNrmlSingle"/>
        <w:numPr>
          <w:ilvl w:val="0"/>
          <w:numId w:val="20"/>
        </w:numPr>
        <w:spacing w:after="0"/>
        <w:rPr>
          <w:bCs/>
          <w:sz w:val="24"/>
          <w:szCs w:val="24"/>
        </w:rPr>
      </w:pPr>
      <w:r>
        <w:rPr>
          <w:bCs/>
          <w:sz w:val="24"/>
          <w:szCs w:val="24"/>
        </w:rPr>
        <w:t xml:space="preserve">Administrative assistant (see respective terms of Reference in Annex 2). </w:t>
      </w:r>
    </w:p>
    <w:bookmarkEnd w:id="76"/>
    <w:p w14:paraId="1459B97F" w14:textId="4FA154BD" w:rsidR="00DB53B2" w:rsidRPr="00A91391" w:rsidRDefault="00A53CE9" w:rsidP="00D247A7">
      <w:pPr>
        <w:pStyle w:val="ListParagraph"/>
        <w:ind w:left="0" w:firstLine="0"/>
        <w:rPr>
          <w:lang w:val="en-GB"/>
        </w:rPr>
      </w:pPr>
      <w:r w:rsidRPr="00A91391">
        <w:rPr>
          <w:lang w:val="en-GB"/>
        </w:rPr>
        <w:t xml:space="preserve">The Project General Director (PGD) is the Minister of Education and Research. The Minister may delegate this function to the </w:t>
      </w:r>
      <w:r w:rsidR="007D4940" w:rsidRPr="00A91391">
        <w:rPr>
          <w:lang w:val="en-GB"/>
        </w:rPr>
        <w:t>Project Executive Director</w:t>
      </w:r>
      <w:r w:rsidRPr="00A91391">
        <w:rPr>
          <w:lang w:val="en-GB"/>
        </w:rPr>
        <w:t>.</w:t>
      </w:r>
      <w:r w:rsidR="00E710D0" w:rsidRPr="00A91391">
        <w:rPr>
          <w:lang w:val="en-GB"/>
        </w:rPr>
        <w:t xml:space="preserve"> </w:t>
      </w:r>
    </w:p>
    <w:p w14:paraId="15527F44" w14:textId="539589A9" w:rsidR="00DB53B2" w:rsidRPr="00A91391" w:rsidRDefault="00DB53B2" w:rsidP="00D247A7">
      <w:pPr>
        <w:pStyle w:val="ListParagraph"/>
        <w:ind w:left="0" w:firstLine="0"/>
        <w:jc w:val="both"/>
        <w:rPr>
          <w:color w:val="000000"/>
        </w:rPr>
      </w:pPr>
      <w:r w:rsidRPr="00A91391">
        <w:rPr>
          <w:lang w:val="en-GB"/>
        </w:rPr>
        <w:t xml:space="preserve"> </w:t>
      </w:r>
      <w:r w:rsidR="00E710D0" w:rsidRPr="00A91391">
        <w:rPr>
          <w:lang w:val="en-GB"/>
        </w:rPr>
        <w:t xml:space="preserve">The Project Executive Director (PED) is appointed by the </w:t>
      </w:r>
      <w:r w:rsidR="006858D6">
        <w:rPr>
          <w:lang w:val="en-GB"/>
        </w:rPr>
        <w:t>MoER</w:t>
      </w:r>
      <w:r w:rsidR="001909BD" w:rsidRPr="00A91391">
        <w:rPr>
          <w:lang w:val="en-GB"/>
        </w:rPr>
        <w:t xml:space="preserve">. Currently, this role </w:t>
      </w:r>
      <w:r w:rsidR="00C645AA">
        <w:rPr>
          <w:lang w:val="en-GB"/>
        </w:rPr>
        <w:t>may be</w:t>
      </w:r>
      <w:r w:rsidR="001909BD" w:rsidRPr="00A91391">
        <w:rPr>
          <w:lang w:val="en-GB"/>
        </w:rPr>
        <w:t xml:space="preserve"> play</w:t>
      </w:r>
      <w:r w:rsidR="00906A78">
        <w:rPr>
          <w:lang w:val="en-GB"/>
        </w:rPr>
        <w:t>ed</w:t>
      </w:r>
      <w:r w:rsidR="001909BD" w:rsidRPr="00A91391">
        <w:rPr>
          <w:lang w:val="en-GB"/>
        </w:rPr>
        <w:t xml:space="preserve"> by </w:t>
      </w:r>
      <w:r w:rsidR="00E710D0" w:rsidRPr="00A91391">
        <w:rPr>
          <w:lang w:val="en-GB"/>
        </w:rPr>
        <w:t xml:space="preserve">the General Secretary </w:t>
      </w:r>
      <w:r w:rsidR="00C645AA">
        <w:rPr>
          <w:lang w:val="en-GB"/>
        </w:rPr>
        <w:t xml:space="preserve">or the State Secretary </w:t>
      </w:r>
      <w:r w:rsidR="00E710D0" w:rsidRPr="00A91391">
        <w:rPr>
          <w:lang w:val="en-GB"/>
        </w:rPr>
        <w:t xml:space="preserve">of the </w:t>
      </w:r>
      <w:r w:rsidR="006858D6">
        <w:rPr>
          <w:lang w:val="en-GB"/>
        </w:rPr>
        <w:t>MoER</w:t>
      </w:r>
      <w:r w:rsidR="00E710D0" w:rsidRPr="00A91391">
        <w:rPr>
          <w:lang w:val="en-GB"/>
        </w:rPr>
        <w:t>.</w:t>
      </w:r>
      <w:r w:rsidR="00E710D0" w:rsidRPr="00A91391">
        <w:t xml:space="preserve"> </w:t>
      </w:r>
    </w:p>
    <w:p w14:paraId="0514BEEA" w14:textId="123D9F09" w:rsidR="00652F45" w:rsidRPr="00A91391" w:rsidRDefault="00D247A7" w:rsidP="00652F45">
      <w:pPr>
        <w:pStyle w:val="ListParagraph"/>
        <w:ind w:left="0" w:firstLine="0"/>
        <w:jc w:val="both"/>
        <w:rPr>
          <w:b/>
        </w:rPr>
      </w:pPr>
      <w:r w:rsidRPr="00A91391">
        <w:t xml:space="preserve">The </w:t>
      </w:r>
      <w:r w:rsidR="006858D6">
        <w:t>MoER</w:t>
      </w:r>
      <w:r w:rsidRPr="00A91391">
        <w:t xml:space="preserve"> shall maintain the PMT throughout Project implementation with adequate staff and resources (Project funds), satisfactory to the World Bank.</w:t>
      </w:r>
      <w:r w:rsidRPr="00A91391">
        <w:rPr>
          <w:b/>
        </w:rPr>
        <w:t xml:space="preserve"> </w:t>
      </w:r>
    </w:p>
    <w:p w14:paraId="23B6167C" w14:textId="77777777" w:rsidR="00652F45" w:rsidRPr="00A91391" w:rsidRDefault="00652F45">
      <w:pPr>
        <w:rPr>
          <w:b/>
        </w:rPr>
      </w:pPr>
      <w:r w:rsidRPr="00A91391">
        <w:rPr>
          <w:b/>
        </w:rPr>
        <w:br w:type="page"/>
      </w:r>
    </w:p>
    <w:p w14:paraId="5604B18F" w14:textId="4904DEF9" w:rsidR="00A23BF4" w:rsidRPr="00A91391" w:rsidRDefault="0059761B" w:rsidP="0059761B">
      <w:pPr>
        <w:pStyle w:val="ListParagraph"/>
        <w:numPr>
          <w:ilvl w:val="0"/>
          <w:numId w:val="0"/>
        </w:numPr>
        <w:ind w:left="360"/>
        <w:jc w:val="both"/>
        <w:rPr>
          <w:b/>
          <w:bCs/>
          <w:sz w:val="22"/>
          <w:szCs w:val="22"/>
        </w:rPr>
      </w:pPr>
      <w:bookmarkStart w:id="77" w:name="_Hlk46421354"/>
      <w:r w:rsidRPr="0005768C">
        <w:rPr>
          <w:b/>
          <w:bCs/>
          <w:sz w:val="22"/>
          <w:szCs w:val="22"/>
        </w:rPr>
        <w:t xml:space="preserve">Figure </w:t>
      </w:r>
      <w:r w:rsidRPr="00A91391">
        <w:rPr>
          <w:b/>
          <w:bCs/>
          <w:sz w:val="22"/>
          <w:szCs w:val="22"/>
        </w:rPr>
        <w:t>2</w:t>
      </w:r>
      <w:r w:rsidRPr="0005768C">
        <w:rPr>
          <w:b/>
          <w:bCs/>
          <w:sz w:val="22"/>
          <w:szCs w:val="22"/>
        </w:rPr>
        <w:t xml:space="preserve">. </w:t>
      </w:r>
      <w:r w:rsidR="000473ED" w:rsidRPr="00A91391">
        <w:rPr>
          <w:b/>
          <w:bCs/>
          <w:sz w:val="22"/>
          <w:szCs w:val="22"/>
        </w:rPr>
        <w:t>Structure of Project Management Team</w:t>
      </w:r>
    </w:p>
    <w:bookmarkEnd w:id="77"/>
    <w:p w14:paraId="4B521F55" w14:textId="4177632B" w:rsidR="00A23BF4" w:rsidRPr="00A91391" w:rsidRDefault="00A23BF4" w:rsidP="006D6998">
      <w:pPr>
        <w:jc w:val="center"/>
        <w:rPr>
          <w:b/>
          <w:bCs/>
        </w:rPr>
      </w:pPr>
      <w:r w:rsidRPr="00A91391">
        <w:rPr>
          <w:noProof/>
          <w:lang w:eastAsia="en-US"/>
        </w:rPr>
        <mc:AlternateContent>
          <mc:Choice Requires="wps">
            <w:drawing>
              <wp:anchor distT="0" distB="0" distL="114300" distR="114300" simplePos="0" relativeHeight="251665920" behindDoc="0" locked="0" layoutInCell="1" allowOverlap="1" wp14:anchorId="4ABCD5D0" wp14:editId="47DD6223">
                <wp:simplePos x="0" y="0"/>
                <wp:positionH relativeFrom="column">
                  <wp:posOffset>-176200</wp:posOffset>
                </wp:positionH>
                <wp:positionV relativeFrom="paragraph">
                  <wp:posOffset>95328</wp:posOffset>
                </wp:positionV>
                <wp:extent cx="5996940" cy="850265"/>
                <wp:effectExtent l="0" t="0" r="22860" b="260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6940" cy="850265"/>
                        </a:xfrm>
                        <a:prstGeom prst="roundRect">
                          <a:avLst>
                            <a:gd name="adj" fmla="val 16667"/>
                          </a:avLst>
                        </a:prstGeom>
                        <a:solidFill>
                          <a:srgbClr val="1F497D">
                            <a:lumMod val="20000"/>
                            <a:lumOff val="80000"/>
                          </a:srgbClr>
                        </a:solidFill>
                        <a:ln w="9525">
                          <a:solidFill>
                            <a:srgbClr val="000000"/>
                          </a:solidFill>
                          <a:round/>
                          <a:headEnd/>
                          <a:tailEnd/>
                        </a:ln>
                      </wps:spPr>
                      <wps:txbx>
                        <w:txbxContent>
                          <w:p w14:paraId="55CEDBF5" w14:textId="3B01DE80" w:rsidR="004667F5" w:rsidRPr="00DE5016" w:rsidRDefault="004667F5" w:rsidP="00A23BF4">
                            <w:pPr>
                              <w:rPr>
                                <w:sz w:val="20"/>
                              </w:rPr>
                            </w:pPr>
                            <w:r>
                              <w:rPr>
                                <w:sz w:val="20"/>
                              </w:rPr>
                              <w:t>MoER</w:t>
                            </w:r>
                            <w:r w:rsidRPr="00DE5016">
                              <w:rPr>
                                <w:sz w:val="20"/>
                              </w:rPr>
                              <w:t xml:space="preserve"> (not to </w:t>
                            </w:r>
                          </w:p>
                          <w:p w14:paraId="7BD93891" w14:textId="77777777" w:rsidR="004667F5" w:rsidRPr="00DE5016" w:rsidRDefault="004667F5" w:rsidP="00A23BF4">
                            <w:pPr>
                              <w:rPr>
                                <w:sz w:val="20"/>
                              </w:rPr>
                            </w:pPr>
                            <w:r w:rsidRPr="00DE5016">
                              <w:rPr>
                                <w:sz w:val="20"/>
                              </w:rPr>
                              <w:t>be funded</w:t>
                            </w:r>
                          </w:p>
                          <w:p w14:paraId="575C0876" w14:textId="77777777" w:rsidR="004667F5" w:rsidRPr="00DE5016" w:rsidRDefault="004667F5" w:rsidP="00A23BF4">
                            <w:pPr>
                              <w:rPr>
                                <w:sz w:val="20"/>
                              </w:rPr>
                            </w:pPr>
                            <w:r w:rsidRPr="00DE5016">
                              <w:rPr>
                                <w:sz w:val="20"/>
                              </w:rPr>
                              <w:t>by the Project)</w:t>
                            </w:r>
                          </w:p>
                        </w:txbxContent>
                      </wps:txbx>
                      <wps:bodyPr rot="0" vert="horz" wrap="square" lIns="91440" tIns="45720" rIns="91440" bIns="45720" anchor="ctr" anchorCtr="0" upright="1">
                        <a:noAutofit/>
                      </wps:bodyPr>
                    </wps:wsp>
                  </a:graphicData>
                </a:graphic>
              </wp:anchor>
            </w:drawing>
          </mc:Choice>
          <mc:Fallback>
            <w:pict>
              <v:roundrect w14:anchorId="4ABCD5D0" id="AutoShape 2" o:spid="_x0000_s1026" style="position:absolute;left:0;text-align:left;margin-left:-13.85pt;margin-top:7.5pt;width:472.2pt;height:66.95pt;z-index:251665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" fillcolor="#c6d9f1">
                <v:textbox>
                  <w:txbxContent>
                    <w:p w14:paraId="55CEDBF5" w14:textId="3B01DE80" w:rsidR="004667F5" w:rsidRPr="00DE5016" w:rsidRDefault="004667F5" w:rsidP="00A23BF4">
                      <w:pPr>
                        <w:rPr>
                          <w:sz w:val="20"/>
                        </w:rPr>
                      </w:pPr>
                      <w:r>
                        <w:rPr>
                          <w:sz w:val="20"/>
                        </w:rPr>
                        <w:t>MoER</w:t>
                      </w:r>
                      <w:r w:rsidRPr="00DE5016">
                        <w:rPr>
                          <w:sz w:val="20"/>
                        </w:rPr>
                        <w:t xml:space="preserve"> (not to </w:t>
                      </w:r>
                    </w:p>
                    <w:p w14:paraId="7BD93891" w14:textId="77777777" w:rsidR="004667F5" w:rsidRPr="00DE5016" w:rsidRDefault="004667F5" w:rsidP="00A23BF4">
                      <w:pPr>
                        <w:rPr>
                          <w:sz w:val="20"/>
                        </w:rPr>
                      </w:pPr>
                      <w:r w:rsidRPr="00DE5016">
                        <w:rPr>
                          <w:sz w:val="20"/>
                        </w:rPr>
                        <w:t>be funded</w:t>
                      </w:r>
                    </w:p>
                    <w:p w14:paraId="575C0876" w14:textId="77777777" w:rsidR="004667F5" w:rsidRPr="00DE5016" w:rsidRDefault="004667F5" w:rsidP="00A23BF4">
                      <w:pPr>
                        <w:rPr>
                          <w:sz w:val="20"/>
                        </w:rPr>
                      </w:pPr>
                      <w:r w:rsidRPr="00DE5016">
                        <w:rPr>
                          <w:sz w:val="20"/>
                        </w:rPr>
                        <w:t>by the Project)</w:t>
                      </w:r>
                    </w:p>
                  </w:txbxContent>
                </v:textbox>
              </v:roundrect>
            </w:pict>
          </mc:Fallback>
        </mc:AlternateContent>
      </w:r>
    </w:p>
    <w:p w14:paraId="1594F350" w14:textId="466E5245" w:rsidR="00A23BF4" w:rsidRPr="00A91391" w:rsidRDefault="00A23BF4" w:rsidP="006D6998">
      <w:pPr>
        <w:jc w:val="center"/>
        <w:rPr>
          <w:b/>
          <w:bCs/>
        </w:rPr>
      </w:pPr>
      <w:r w:rsidRPr="00A91391">
        <w:rPr>
          <w:noProof/>
          <w:lang w:eastAsia="en-US"/>
        </w:rPr>
        <mc:AlternateContent>
          <mc:Choice Requires="wps">
            <w:drawing>
              <wp:anchor distT="0" distB="0" distL="114300" distR="114300" simplePos="0" relativeHeight="251666944" behindDoc="0" locked="0" layoutInCell="1" allowOverlap="1" wp14:anchorId="38A09DC3" wp14:editId="385F296E">
                <wp:simplePos x="0" y="0"/>
                <wp:positionH relativeFrom="column">
                  <wp:posOffset>2686628</wp:posOffset>
                </wp:positionH>
                <wp:positionV relativeFrom="paragraph">
                  <wp:posOffset>32921</wp:posOffset>
                </wp:positionV>
                <wp:extent cx="1732915" cy="488950"/>
                <wp:effectExtent l="0" t="0" r="19685" b="2540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488950"/>
                        </a:xfrm>
                        <a:prstGeom prst="roundRect">
                          <a:avLst>
                            <a:gd name="adj" fmla="val 16667"/>
                          </a:avLst>
                        </a:prstGeom>
                        <a:solidFill>
                          <a:srgbClr val="92D050">
                            <a:alpha val="61000"/>
                          </a:srgbClr>
                        </a:solidFill>
                        <a:ln w="9525">
                          <a:solidFill>
                            <a:srgbClr val="000000"/>
                          </a:solidFill>
                          <a:round/>
                          <a:headEnd/>
                          <a:tailEnd/>
                        </a:ln>
                      </wps:spPr>
                      <wps:txbx>
                        <w:txbxContent>
                          <w:p w14:paraId="5D469671" w14:textId="449A5097" w:rsidR="004667F5" w:rsidRPr="00DE5016" w:rsidRDefault="004667F5" w:rsidP="00A23BF4">
                            <w:pPr>
                              <w:jc w:val="center"/>
                              <w:rPr>
                                <w:sz w:val="20"/>
                              </w:rPr>
                            </w:pPr>
                            <w:r w:rsidRPr="00DE5016">
                              <w:rPr>
                                <w:sz w:val="20"/>
                              </w:rPr>
                              <w:t>Project</w:t>
                            </w:r>
                            <w:r>
                              <w:rPr>
                                <w:sz w:val="20"/>
                              </w:rPr>
                              <w:t xml:space="preserve"> General </w:t>
                            </w:r>
                            <w:r w:rsidRPr="00DE5016">
                              <w:rPr>
                                <w:sz w:val="20"/>
                              </w:rPr>
                              <w:t>Director</w:t>
                            </w:r>
                          </w:p>
                        </w:txbxContent>
                      </wps:txbx>
                      <wps:bodyPr rot="0" vert="horz" wrap="square" lIns="91440" tIns="45720" rIns="91440" bIns="45720" anchor="ctr" anchorCtr="0" upright="1">
                        <a:noAutofit/>
                      </wps:bodyPr>
                    </wps:wsp>
                  </a:graphicData>
                </a:graphic>
              </wp:anchor>
            </w:drawing>
          </mc:Choice>
          <mc:Fallback>
            <w:pict>
              <v:roundrect w14:anchorId="38A09DC3" id="AutoShape 5" o:spid="_x0000_s1027" style="position:absolute;left:0;text-align:left;margin-left:211.55pt;margin-top:2.6pt;width:136.45pt;height:38.5pt;z-index:251666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" fillcolor="#92d050">
                <v:fill opacity="40092f"/>
                <v:textbox>
                  <w:txbxContent>
                    <w:p w14:paraId="5D469671" w14:textId="449A5097" w:rsidR="004667F5" w:rsidRPr="00DE5016" w:rsidRDefault="004667F5" w:rsidP="00A23BF4">
                      <w:pPr>
                        <w:jc w:val="center"/>
                        <w:rPr>
                          <w:sz w:val="20"/>
                        </w:rPr>
                      </w:pPr>
                      <w:r w:rsidRPr="00DE5016">
                        <w:rPr>
                          <w:sz w:val="20"/>
                        </w:rPr>
                        <w:t>Project</w:t>
                      </w:r>
                      <w:r>
                        <w:rPr>
                          <w:sz w:val="20"/>
                        </w:rPr>
                        <w:t xml:space="preserve"> General </w:t>
                      </w:r>
                      <w:r w:rsidRPr="00DE5016">
                        <w:rPr>
                          <w:sz w:val="20"/>
                        </w:rPr>
                        <w:t>Director</w:t>
                      </w:r>
                    </w:p>
                  </w:txbxContent>
                </v:textbox>
              </v:roundrect>
            </w:pict>
          </mc:Fallback>
        </mc:AlternateContent>
      </w:r>
    </w:p>
    <w:p w14:paraId="548A6FAF" w14:textId="312EC83B" w:rsidR="00A23BF4" w:rsidRPr="00A91391" w:rsidRDefault="00A23BF4" w:rsidP="006D6998">
      <w:pPr>
        <w:jc w:val="center"/>
        <w:rPr>
          <w:b/>
          <w:bCs/>
        </w:rPr>
      </w:pPr>
    </w:p>
    <w:p w14:paraId="2954D2BC" w14:textId="190745C2" w:rsidR="00A23BF4" w:rsidRPr="00A91391" w:rsidRDefault="00A23BF4" w:rsidP="006D6998">
      <w:pPr>
        <w:jc w:val="center"/>
        <w:rPr>
          <w:b/>
          <w:bCs/>
        </w:rPr>
      </w:pPr>
      <w:r w:rsidRPr="00A91391">
        <w:rPr>
          <w:rFonts w:eastAsia="Times New Roman"/>
          <w:noProof/>
          <w:color w:val="FF0000"/>
          <w:lang w:eastAsia="en-US"/>
        </w:rPr>
        <mc:AlternateContent>
          <mc:Choice Requires="wps">
            <w:drawing>
              <wp:anchor distT="0" distB="0" distL="114300" distR="114300" simplePos="0" relativeHeight="251667968" behindDoc="0" locked="0" layoutInCell="1" allowOverlap="1" wp14:anchorId="56A228EC" wp14:editId="1E4D5A42">
                <wp:simplePos x="0" y="0"/>
                <wp:positionH relativeFrom="column">
                  <wp:posOffset>3526545</wp:posOffset>
                </wp:positionH>
                <wp:positionV relativeFrom="paragraph">
                  <wp:posOffset>176211</wp:posOffset>
                </wp:positionV>
                <wp:extent cx="0" cy="627380"/>
                <wp:effectExtent l="0" t="0" r="38100" b="20320"/>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3E52407" id="_x0000_t32" coordsize="21600,21600" o:spt="32" o:oned="t" path="m,l21600,21600e" filled="f">
                <v:path arrowok="t" fillok="f" o:connecttype="none"/>
                <o:lock v:ext="edit" shapetype="t"/>
              </v:shapetype>
              <v:shape id="AutoShape 13" o:spid="_x0000_s1026" type="#_x0000_t32" style="position:absolute;margin-left:277.7pt;margin-top:13.85pt;width:0;height:49.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"/>
            </w:pict>
          </mc:Fallback>
        </mc:AlternateContent>
      </w:r>
    </w:p>
    <w:p w14:paraId="4EFEF1B7" w14:textId="55D9A121" w:rsidR="00A23BF4" w:rsidRPr="00A91391" w:rsidRDefault="00A23BF4" w:rsidP="006D6998">
      <w:pPr>
        <w:jc w:val="center"/>
        <w:rPr>
          <w:b/>
          <w:bCs/>
        </w:rPr>
      </w:pPr>
    </w:p>
    <w:p w14:paraId="0CD70C0A" w14:textId="77777777" w:rsidR="00A23BF4" w:rsidRPr="00A91391" w:rsidRDefault="00A23BF4" w:rsidP="006D6998">
      <w:pPr>
        <w:jc w:val="center"/>
        <w:rPr>
          <w:b/>
          <w:bCs/>
        </w:rPr>
      </w:pPr>
    </w:p>
    <w:p w14:paraId="558A3CDB" w14:textId="0BC94DCB" w:rsidR="000473ED" w:rsidRPr="00A91391" w:rsidRDefault="00A23BF4" w:rsidP="000473ED">
      <w:r w:rsidRPr="00A91391">
        <w:rPr>
          <w:noProof/>
          <w:lang w:eastAsia="en-US"/>
        </w:rPr>
        <mc:AlternateContent>
          <mc:Choice Requires="wps">
            <w:drawing>
              <wp:anchor distT="0" distB="0" distL="114300" distR="114300" simplePos="0" relativeHeight="251647488" behindDoc="0" locked="0" layoutInCell="1" allowOverlap="1" wp14:anchorId="44BA26AF" wp14:editId="2B15B160">
                <wp:simplePos x="0" y="0"/>
                <wp:positionH relativeFrom="column">
                  <wp:posOffset>-175952</wp:posOffset>
                </wp:positionH>
                <wp:positionV relativeFrom="paragraph">
                  <wp:posOffset>84643</wp:posOffset>
                </wp:positionV>
                <wp:extent cx="5996940" cy="850265"/>
                <wp:effectExtent l="0" t="0" r="22860" b="2603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6940" cy="850265"/>
                        </a:xfrm>
                        <a:prstGeom prst="roundRect">
                          <a:avLst>
                            <a:gd name="adj" fmla="val 16667"/>
                          </a:avLst>
                        </a:prstGeom>
                        <a:solidFill>
                          <a:schemeClr val="tx2">
                            <a:lumMod val="20000"/>
                            <a:lumOff val="80000"/>
                          </a:schemeClr>
                        </a:solidFill>
                        <a:ln w="9525">
                          <a:solidFill>
                            <a:srgbClr val="000000"/>
                          </a:solidFill>
                          <a:round/>
                          <a:headEnd/>
                          <a:tailEnd/>
                        </a:ln>
                      </wps:spPr>
                      <wps:txbx>
                        <w:txbxContent>
                          <w:p w14:paraId="780D1F9E" w14:textId="3D548F1C" w:rsidR="004667F5" w:rsidRPr="00DE5016" w:rsidRDefault="004667F5">
                            <w:pPr>
                              <w:rPr>
                                <w:sz w:val="20"/>
                              </w:rPr>
                            </w:pPr>
                            <w:r>
                              <w:rPr>
                                <w:sz w:val="20"/>
                              </w:rPr>
                              <w:t>MoER</w:t>
                            </w:r>
                            <w:r w:rsidRPr="00DE5016">
                              <w:rPr>
                                <w:sz w:val="20"/>
                              </w:rPr>
                              <w:t xml:space="preserve"> (not to </w:t>
                            </w:r>
                          </w:p>
                          <w:p w14:paraId="2A82F82C" w14:textId="77777777" w:rsidR="004667F5" w:rsidRPr="00DE5016" w:rsidRDefault="004667F5">
                            <w:pPr>
                              <w:rPr>
                                <w:sz w:val="20"/>
                              </w:rPr>
                            </w:pPr>
                            <w:r w:rsidRPr="00DE5016">
                              <w:rPr>
                                <w:sz w:val="20"/>
                              </w:rPr>
                              <w:t>be funded</w:t>
                            </w:r>
                          </w:p>
                          <w:p w14:paraId="7D77688D" w14:textId="77777777" w:rsidR="004667F5" w:rsidRPr="00DE5016" w:rsidRDefault="004667F5">
                            <w:pPr>
                              <w:rPr>
                                <w:sz w:val="20"/>
                              </w:rPr>
                            </w:pPr>
                            <w:r w:rsidRPr="00DE5016">
                              <w:rPr>
                                <w:sz w:val="20"/>
                              </w:rPr>
                              <w:t>by the Project)</w:t>
                            </w:r>
                          </w:p>
                        </w:txbxContent>
                      </wps:txbx>
                      <wps:bodyPr rot="0" vert="horz" wrap="square" lIns="91440" tIns="45720" rIns="91440" bIns="45720" anchor="ctr" anchorCtr="0" upright="1">
                        <a:noAutofit/>
                      </wps:bodyPr>
                    </wps:wsp>
                  </a:graphicData>
                </a:graphic>
              </wp:anchor>
            </w:drawing>
          </mc:Choice>
          <mc:Fallback>
            <w:pict>
              <v:roundrect w14:anchorId="44BA26AF" id="_x0000_s1028" style="position:absolute;margin-left:-13.85pt;margin-top:6.65pt;width:472.2pt;height:66.95pt;z-index:251647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" fillcolor="#c6d9f1 [671]">
                <v:textbox>
                  <w:txbxContent>
                    <w:p w14:paraId="780D1F9E" w14:textId="3D548F1C" w:rsidR="004667F5" w:rsidRPr="00DE5016" w:rsidRDefault="004667F5">
                      <w:pPr>
                        <w:rPr>
                          <w:sz w:val="20"/>
                        </w:rPr>
                      </w:pPr>
                      <w:r>
                        <w:rPr>
                          <w:sz w:val="20"/>
                        </w:rPr>
                        <w:t>MoER</w:t>
                      </w:r>
                      <w:r w:rsidRPr="00DE5016">
                        <w:rPr>
                          <w:sz w:val="20"/>
                        </w:rPr>
                        <w:t xml:space="preserve"> (not to </w:t>
                      </w:r>
                    </w:p>
                    <w:p w14:paraId="2A82F82C" w14:textId="77777777" w:rsidR="004667F5" w:rsidRPr="00DE5016" w:rsidRDefault="004667F5">
                      <w:pPr>
                        <w:rPr>
                          <w:sz w:val="20"/>
                        </w:rPr>
                      </w:pPr>
                      <w:r w:rsidRPr="00DE5016">
                        <w:rPr>
                          <w:sz w:val="20"/>
                        </w:rPr>
                        <w:t>be funded</w:t>
                      </w:r>
                    </w:p>
                    <w:p w14:paraId="7D77688D" w14:textId="77777777" w:rsidR="004667F5" w:rsidRPr="00DE5016" w:rsidRDefault="004667F5">
                      <w:pPr>
                        <w:rPr>
                          <w:sz w:val="20"/>
                        </w:rPr>
                      </w:pPr>
                      <w:r w:rsidRPr="00DE5016">
                        <w:rPr>
                          <w:sz w:val="20"/>
                        </w:rPr>
                        <w:t>by the Project)</w:t>
                      </w:r>
                    </w:p>
                  </w:txbxContent>
                </v:textbox>
              </v:roundrect>
            </w:pict>
          </mc:Fallback>
        </mc:AlternateContent>
      </w:r>
    </w:p>
    <w:p w14:paraId="334D9046" w14:textId="3284920A" w:rsidR="000473ED" w:rsidRPr="00A91391" w:rsidRDefault="00A23BF4" w:rsidP="00AA5E1D">
      <w:r w:rsidRPr="00A91391">
        <w:rPr>
          <w:noProof/>
          <w:lang w:eastAsia="en-US"/>
        </w:rPr>
        <mc:AlternateContent>
          <mc:Choice Requires="wps">
            <w:drawing>
              <wp:anchor distT="0" distB="0" distL="114300" distR="114300" simplePos="0" relativeHeight="251649536" behindDoc="0" locked="0" layoutInCell="1" allowOverlap="1" wp14:anchorId="728CC304" wp14:editId="3D41C8D1">
                <wp:simplePos x="0" y="0"/>
                <wp:positionH relativeFrom="column">
                  <wp:posOffset>2694883</wp:posOffset>
                </wp:positionH>
                <wp:positionV relativeFrom="paragraph">
                  <wp:posOffset>100518</wp:posOffset>
                </wp:positionV>
                <wp:extent cx="1732915" cy="488950"/>
                <wp:effectExtent l="0" t="0" r="19685" b="2540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488950"/>
                        </a:xfrm>
                        <a:prstGeom prst="roundRect">
                          <a:avLst>
                            <a:gd name="adj" fmla="val 16667"/>
                          </a:avLst>
                        </a:prstGeom>
                        <a:solidFill>
                          <a:srgbClr val="92D050">
                            <a:alpha val="61000"/>
                          </a:srgbClr>
                        </a:solidFill>
                        <a:ln w="9525">
                          <a:solidFill>
                            <a:srgbClr val="000000"/>
                          </a:solidFill>
                          <a:round/>
                          <a:headEnd/>
                          <a:tailEnd/>
                        </a:ln>
                      </wps:spPr>
                      <wps:txbx>
                        <w:txbxContent>
                          <w:p w14:paraId="5201D4B1" w14:textId="77777777" w:rsidR="004667F5" w:rsidRPr="00DE5016" w:rsidRDefault="004667F5" w:rsidP="00F87275">
                            <w:pPr>
                              <w:jc w:val="center"/>
                              <w:rPr>
                                <w:sz w:val="20"/>
                              </w:rPr>
                            </w:pPr>
                            <w:r w:rsidRPr="00DE5016">
                              <w:rPr>
                                <w:sz w:val="20"/>
                              </w:rPr>
                              <w:t>Project</w:t>
                            </w:r>
                            <w:r>
                              <w:rPr>
                                <w:sz w:val="20"/>
                              </w:rPr>
                              <w:t xml:space="preserve"> Executive </w:t>
                            </w:r>
                            <w:r w:rsidRPr="00DE5016">
                              <w:rPr>
                                <w:sz w:val="20"/>
                              </w:rPr>
                              <w:t>Director</w:t>
                            </w:r>
                          </w:p>
                        </w:txbxContent>
                      </wps:txbx>
                      <wps:bodyPr rot="0" vert="horz" wrap="square" lIns="91440" tIns="45720" rIns="91440" bIns="45720" anchor="ctr" anchorCtr="0" upright="1">
                        <a:noAutofit/>
                      </wps:bodyPr>
                    </wps:wsp>
                  </a:graphicData>
                </a:graphic>
              </wp:anchor>
            </w:drawing>
          </mc:Choice>
          <mc:Fallback>
            <w:pict>
              <v:roundrect w14:anchorId="728CC304" id="_x0000_s1029" style="position:absolute;margin-left:212.2pt;margin-top:7.9pt;width:136.45pt;height:38.5pt;z-index:251649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" fillcolor="#92d050">
                <v:fill opacity="40092f"/>
                <v:textbox>
                  <w:txbxContent>
                    <w:p w14:paraId="5201D4B1" w14:textId="77777777" w:rsidR="004667F5" w:rsidRPr="00DE5016" w:rsidRDefault="004667F5" w:rsidP="00F87275">
                      <w:pPr>
                        <w:jc w:val="center"/>
                        <w:rPr>
                          <w:sz w:val="20"/>
                        </w:rPr>
                      </w:pPr>
                      <w:r w:rsidRPr="00DE5016">
                        <w:rPr>
                          <w:sz w:val="20"/>
                        </w:rPr>
                        <w:t>Project</w:t>
                      </w:r>
                      <w:r>
                        <w:rPr>
                          <w:sz w:val="20"/>
                        </w:rPr>
                        <w:t xml:space="preserve"> Executive </w:t>
                      </w:r>
                      <w:r w:rsidRPr="00DE5016">
                        <w:rPr>
                          <w:sz w:val="20"/>
                        </w:rPr>
                        <w:t>Director</w:t>
                      </w:r>
                    </w:p>
                  </w:txbxContent>
                </v:textbox>
              </v:roundrect>
            </w:pict>
          </mc:Fallback>
        </mc:AlternateContent>
      </w:r>
    </w:p>
    <w:p w14:paraId="4250E2AE" w14:textId="77777777" w:rsidR="00C6717E" w:rsidRPr="00A91391" w:rsidRDefault="00C6717E" w:rsidP="00876A9D">
      <w:pPr>
        <w:shd w:val="clear" w:color="auto" w:fill="FFFFFF"/>
        <w:spacing w:before="100" w:beforeAutospacing="1"/>
        <w:ind w:left="1080"/>
        <w:rPr>
          <w:rFonts w:eastAsia="Times New Roman"/>
          <w:color w:val="FF0000"/>
          <w:lang w:val="en-GB"/>
        </w:rPr>
      </w:pPr>
    </w:p>
    <w:p w14:paraId="30694E4A" w14:textId="39F240DD" w:rsidR="00C6717E" w:rsidRPr="00A91391" w:rsidRDefault="00A23BF4" w:rsidP="00876A9D">
      <w:pPr>
        <w:shd w:val="clear" w:color="auto" w:fill="FFFFFF"/>
        <w:spacing w:before="100" w:beforeAutospacing="1"/>
        <w:ind w:left="1080"/>
        <w:rPr>
          <w:rFonts w:eastAsia="Times New Roman"/>
          <w:color w:val="FF0000"/>
          <w:lang w:val="en-GB"/>
        </w:rPr>
      </w:pPr>
      <w:r w:rsidRPr="00A91391">
        <w:rPr>
          <w:rFonts w:eastAsia="Times New Roman"/>
          <w:noProof/>
          <w:color w:val="FF0000"/>
          <w:lang w:eastAsia="en-US"/>
        </w:rPr>
        <mc:AlternateContent>
          <mc:Choice Requires="wps">
            <w:drawing>
              <wp:anchor distT="0" distB="0" distL="114300" distR="114300" simplePos="0" relativeHeight="251655680" behindDoc="0" locked="0" layoutInCell="1" allowOverlap="1" wp14:anchorId="74804EA6" wp14:editId="49D523B2">
                <wp:simplePos x="0" y="0"/>
                <wp:positionH relativeFrom="column">
                  <wp:posOffset>3534988</wp:posOffset>
                </wp:positionH>
                <wp:positionV relativeFrom="paragraph">
                  <wp:posOffset>61148</wp:posOffset>
                </wp:positionV>
                <wp:extent cx="0" cy="627380"/>
                <wp:effectExtent l="0" t="0" r="38100" b="2032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3411211" id="AutoShape 13" o:spid="_x0000_s1026" type="#_x0000_t32" style="position:absolute;margin-left:278.35pt;margin-top:4.8pt;width:0;height:49.4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"/>
            </w:pict>
          </mc:Fallback>
        </mc:AlternateContent>
      </w:r>
    </w:p>
    <w:p w14:paraId="727D075C" w14:textId="7E0CDEB1" w:rsidR="00C6717E" w:rsidRPr="00A91391" w:rsidRDefault="00A23BF4" w:rsidP="00876A9D">
      <w:pPr>
        <w:shd w:val="clear" w:color="auto" w:fill="FFFFFF"/>
        <w:spacing w:before="100" w:beforeAutospacing="1"/>
        <w:ind w:left="1080"/>
        <w:rPr>
          <w:rFonts w:eastAsia="Times New Roman"/>
          <w:color w:val="FF0000"/>
          <w:lang w:val="en-GB"/>
        </w:rPr>
      </w:pPr>
      <w:r w:rsidRPr="00A91391">
        <w:rPr>
          <w:rFonts w:eastAsia="Times New Roman"/>
          <w:noProof/>
          <w:color w:val="FF0000"/>
          <w:lang w:eastAsia="en-US"/>
        </w:rPr>
        <mc:AlternateContent>
          <mc:Choice Requires="wps">
            <w:drawing>
              <wp:anchor distT="0" distB="0" distL="114300" distR="114300" simplePos="0" relativeHeight="251648512" behindDoc="0" locked="0" layoutInCell="1" allowOverlap="1" wp14:anchorId="2C44C5B9" wp14:editId="7A4268BE">
                <wp:simplePos x="0" y="0"/>
                <wp:positionH relativeFrom="column">
                  <wp:posOffset>-175952</wp:posOffset>
                </wp:positionH>
                <wp:positionV relativeFrom="paragraph">
                  <wp:posOffset>144333</wp:posOffset>
                </wp:positionV>
                <wp:extent cx="6060440" cy="902970"/>
                <wp:effectExtent l="0" t="0" r="16510" b="1143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902970"/>
                        </a:xfrm>
                        <a:prstGeom prst="roundRect">
                          <a:avLst>
                            <a:gd name="adj" fmla="val 16667"/>
                          </a:avLst>
                        </a:prstGeom>
                        <a:solidFill>
                          <a:schemeClr val="tx2">
                            <a:lumMod val="20000"/>
                            <a:lumOff val="80000"/>
                          </a:schemeClr>
                        </a:solidFill>
                        <a:ln w="9525">
                          <a:solidFill>
                            <a:srgbClr val="000000"/>
                          </a:solidFill>
                          <a:round/>
                          <a:headEnd/>
                          <a:tailEnd/>
                        </a:ln>
                      </wps:spPr>
                      <wps:txbx>
                        <w:txbxContent>
                          <w:p w14:paraId="4ABDE33D" w14:textId="77777777" w:rsidR="004667F5" w:rsidRDefault="004667F5" w:rsidP="00095C81"/>
                          <w:p w14:paraId="71C36A6E" w14:textId="77777777" w:rsidR="004667F5" w:rsidRPr="00DE5016" w:rsidRDefault="004667F5" w:rsidP="00095C81">
                            <w:pPr>
                              <w:rPr>
                                <w:sz w:val="20"/>
                              </w:rPr>
                            </w:pPr>
                            <w:r w:rsidRPr="00DE5016">
                              <w:rPr>
                                <w:sz w:val="20"/>
                              </w:rPr>
                              <w:t>Project Management</w:t>
                            </w:r>
                            <w:r>
                              <w:rPr>
                                <w:sz w:val="20"/>
                              </w:rPr>
                              <w:t xml:space="preserve"> </w:t>
                            </w:r>
                          </w:p>
                          <w:p w14:paraId="70D704E7" w14:textId="77777777" w:rsidR="004667F5" w:rsidRPr="00DE5016" w:rsidRDefault="004667F5" w:rsidP="00095C81">
                            <w:pPr>
                              <w:rPr>
                                <w:sz w:val="20"/>
                              </w:rPr>
                            </w:pPr>
                            <w:r w:rsidRPr="00DE5016">
                              <w:rPr>
                                <w:sz w:val="20"/>
                              </w:rPr>
                              <w:t>(funded by</w:t>
                            </w:r>
                          </w:p>
                          <w:p w14:paraId="03E4175F" w14:textId="77777777" w:rsidR="004667F5" w:rsidRPr="00DE5016" w:rsidRDefault="004667F5" w:rsidP="00095C81">
                            <w:pPr>
                              <w:rPr>
                                <w:sz w:val="20"/>
                              </w:rPr>
                            </w:pPr>
                            <w:r w:rsidRPr="00DE5016">
                              <w:rPr>
                                <w:sz w:val="20"/>
                              </w:rPr>
                              <w:t>the Project)</w:t>
                            </w:r>
                          </w:p>
                        </w:txbxContent>
                      </wps:txbx>
                      <wps:bodyPr rot="0" vert="horz" wrap="square" lIns="91440" tIns="45720" rIns="91440" bIns="45720" anchor="t" anchorCtr="0" upright="1">
                        <a:noAutofit/>
                      </wps:bodyPr>
                    </wps:wsp>
                  </a:graphicData>
                </a:graphic>
              </wp:anchor>
            </w:drawing>
          </mc:Choice>
          <mc:Fallback>
            <w:pict>
              <v:roundrect w14:anchorId="2C44C5B9" id="AutoShape 3" o:spid="_x0000_s1030" style="position:absolute;left:0;text-align:left;margin-left:-13.85pt;margin-top:11.35pt;width:477.2pt;height:71.1pt;z-index:2516485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" fillcolor="#c6d9f1 [671]">
                <v:textbox>
                  <w:txbxContent>
                    <w:p w14:paraId="4ABDE33D" w14:textId="77777777" w:rsidR="004667F5" w:rsidRDefault="004667F5" w:rsidP="00095C81"/>
                    <w:p w14:paraId="71C36A6E" w14:textId="77777777" w:rsidR="004667F5" w:rsidRPr="00DE5016" w:rsidRDefault="004667F5" w:rsidP="00095C81">
                      <w:pPr>
                        <w:rPr>
                          <w:sz w:val="20"/>
                        </w:rPr>
                      </w:pPr>
                      <w:r w:rsidRPr="00DE5016">
                        <w:rPr>
                          <w:sz w:val="20"/>
                        </w:rPr>
                        <w:t>Project Management</w:t>
                      </w:r>
                      <w:r>
                        <w:rPr>
                          <w:sz w:val="20"/>
                        </w:rPr>
                        <w:t xml:space="preserve"> </w:t>
                      </w:r>
                    </w:p>
                    <w:p w14:paraId="70D704E7" w14:textId="77777777" w:rsidR="004667F5" w:rsidRPr="00DE5016" w:rsidRDefault="004667F5" w:rsidP="00095C81">
                      <w:pPr>
                        <w:rPr>
                          <w:sz w:val="20"/>
                        </w:rPr>
                      </w:pPr>
                      <w:r w:rsidRPr="00DE5016">
                        <w:rPr>
                          <w:sz w:val="20"/>
                        </w:rPr>
                        <w:t>(funded by</w:t>
                      </w:r>
                    </w:p>
                    <w:p w14:paraId="03E4175F" w14:textId="77777777" w:rsidR="004667F5" w:rsidRPr="00DE5016" w:rsidRDefault="004667F5" w:rsidP="00095C81">
                      <w:pPr>
                        <w:rPr>
                          <w:sz w:val="20"/>
                        </w:rPr>
                      </w:pPr>
                      <w:r w:rsidRPr="00DE5016">
                        <w:rPr>
                          <w:sz w:val="20"/>
                        </w:rPr>
                        <w:t>the Project)</w:t>
                      </w:r>
                    </w:p>
                  </w:txbxContent>
                </v:textbox>
              </v:roundrect>
            </w:pict>
          </mc:Fallback>
        </mc:AlternateContent>
      </w:r>
      <w:r w:rsidRPr="00A91391">
        <w:rPr>
          <w:rFonts w:eastAsia="Times New Roman"/>
          <w:noProof/>
          <w:color w:val="FF0000"/>
          <w:lang w:eastAsia="en-US"/>
        </w:rPr>
        <mc:AlternateContent>
          <mc:Choice Requires="wps">
            <w:drawing>
              <wp:anchor distT="0" distB="0" distL="114300" distR="114300" simplePos="0" relativeHeight="251650560" behindDoc="0" locked="0" layoutInCell="1" allowOverlap="1" wp14:anchorId="4EC83113" wp14:editId="1FC1CAB3">
                <wp:simplePos x="0" y="0"/>
                <wp:positionH relativeFrom="column">
                  <wp:posOffset>2823153</wp:posOffset>
                </wp:positionH>
                <wp:positionV relativeFrom="paragraph">
                  <wp:posOffset>335468</wp:posOffset>
                </wp:positionV>
                <wp:extent cx="1329055" cy="478155"/>
                <wp:effectExtent l="0" t="0" r="23495" b="1714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478155"/>
                        </a:xfrm>
                        <a:prstGeom prst="roundRect">
                          <a:avLst>
                            <a:gd name="adj" fmla="val 16667"/>
                          </a:avLst>
                        </a:prstGeom>
                        <a:solidFill>
                          <a:srgbClr val="FFC000">
                            <a:alpha val="61000"/>
                          </a:srgbClr>
                        </a:solidFill>
                        <a:ln w="9525">
                          <a:solidFill>
                            <a:srgbClr val="000000"/>
                          </a:solidFill>
                          <a:round/>
                          <a:headEnd/>
                          <a:tailEnd/>
                        </a:ln>
                      </wps:spPr>
                      <wps:txbx>
                        <w:txbxContent>
                          <w:p w14:paraId="39B04975" w14:textId="77777777" w:rsidR="004667F5" w:rsidRPr="00DE5016" w:rsidRDefault="004667F5" w:rsidP="00F87275">
                            <w:pPr>
                              <w:jc w:val="center"/>
                              <w:rPr>
                                <w:sz w:val="20"/>
                              </w:rPr>
                            </w:pPr>
                            <w:r w:rsidRPr="00DE5016">
                              <w:rPr>
                                <w:sz w:val="20"/>
                              </w:rPr>
                              <w:t>Project Coordinator</w:t>
                            </w:r>
                          </w:p>
                        </w:txbxContent>
                      </wps:txbx>
                      <wps:bodyPr rot="0" vert="horz" wrap="square" lIns="91440" tIns="45720" rIns="91440" bIns="45720" anchor="ctr" anchorCtr="0" upright="1">
                        <a:noAutofit/>
                      </wps:bodyPr>
                    </wps:wsp>
                  </a:graphicData>
                </a:graphic>
              </wp:anchor>
            </w:drawing>
          </mc:Choice>
          <mc:Fallback>
            <w:pict>
              <v:roundrect w14:anchorId="4EC83113" id="AutoShape 6" o:spid="_x0000_s1031" style="position:absolute;left:0;text-align:left;margin-left:222.3pt;margin-top:26.4pt;width:104.65pt;height:37.65pt;z-index:251650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" fillcolor="#ffc000">
                <v:fill opacity="40092f"/>
                <v:textbox>
                  <w:txbxContent>
                    <w:p w14:paraId="39B04975" w14:textId="77777777" w:rsidR="004667F5" w:rsidRPr="00DE5016" w:rsidRDefault="004667F5" w:rsidP="00F87275">
                      <w:pPr>
                        <w:jc w:val="center"/>
                        <w:rPr>
                          <w:sz w:val="20"/>
                        </w:rPr>
                      </w:pPr>
                      <w:r w:rsidRPr="00DE5016">
                        <w:rPr>
                          <w:sz w:val="20"/>
                        </w:rPr>
                        <w:t>Project Coordinator</w:t>
                      </w:r>
                    </w:p>
                  </w:txbxContent>
                </v:textbox>
              </v:roundrect>
            </w:pict>
          </mc:Fallback>
        </mc:AlternateContent>
      </w:r>
    </w:p>
    <w:p w14:paraId="59280E94" w14:textId="70C42146" w:rsidR="00C6717E" w:rsidRPr="00A91391" w:rsidRDefault="00C6717E" w:rsidP="00876A9D">
      <w:pPr>
        <w:shd w:val="clear" w:color="auto" w:fill="FFFFFF"/>
        <w:spacing w:before="100" w:beforeAutospacing="1"/>
        <w:ind w:left="1080"/>
        <w:rPr>
          <w:rFonts w:eastAsia="Times New Roman"/>
          <w:color w:val="FF0000"/>
          <w:lang w:val="en-GB"/>
        </w:rPr>
      </w:pPr>
    </w:p>
    <w:p w14:paraId="2F3D6EA5" w14:textId="049C91E1" w:rsidR="00C6717E" w:rsidRPr="00A91391" w:rsidRDefault="00A23BF4" w:rsidP="00876A9D">
      <w:pPr>
        <w:shd w:val="clear" w:color="auto" w:fill="FFFFFF"/>
        <w:spacing w:before="100" w:beforeAutospacing="1"/>
        <w:ind w:left="1080"/>
        <w:rPr>
          <w:rFonts w:eastAsia="Times New Roman"/>
          <w:color w:val="FF0000"/>
          <w:lang w:val="en-GB"/>
        </w:rPr>
      </w:pPr>
      <w:r w:rsidRPr="00A91391">
        <w:rPr>
          <w:rFonts w:eastAsia="Times New Roman"/>
          <w:noProof/>
          <w:color w:val="FF0000"/>
          <w:lang w:eastAsia="en-US"/>
        </w:rPr>
        <mc:AlternateContent>
          <mc:Choice Requires="wps">
            <w:drawing>
              <wp:anchor distT="0" distB="0" distL="114300" distR="114300" simplePos="0" relativeHeight="251656704" behindDoc="0" locked="0" layoutInCell="1" allowOverlap="1" wp14:anchorId="05952901" wp14:editId="10C74CCB">
                <wp:simplePos x="0" y="0"/>
                <wp:positionH relativeFrom="column">
                  <wp:posOffset>3534988</wp:posOffset>
                </wp:positionH>
                <wp:positionV relativeFrom="paragraph">
                  <wp:posOffset>107503</wp:posOffset>
                </wp:positionV>
                <wp:extent cx="0" cy="638175"/>
                <wp:effectExtent l="0" t="0" r="38100" b="28575"/>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26AE48D" id="AutoShape 14" o:spid="_x0000_s1026" type="#_x0000_t32" style="position:absolute;margin-left:278.35pt;margin-top:8.45pt;width:0;height:50.2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JO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"/>
            </w:pict>
          </mc:Fallback>
        </mc:AlternateContent>
      </w:r>
    </w:p>
    <w:p w14:paraId="0D822170" w14:textId="5414A428" w:rsidR="00C6717E" w:rsidRPr="00A91391" w:rsidRDefault="00A23BF4" w:rsidP="00876A9D">
      <w:pPr>
        <w:shd w:val="clear" w:color="auto" w:fill="FFFFFF"/>
        <w:spacing w:before="100" w:beforeAutospacing="1"/>
        <w:ind w:left="1080"/>
        <w:rPr>
          <w:rFonts w:eastAsia="Times New Roman"/>
          <w:color w:val="FF0000"/>
          <w:lang w:val="en-GB"/>
        </w:rPr>
      </w:pPr>
      <w:r w:rsidRPr="00A91391">
        <w:rPr>
          <w:rFonts w:eastAsia="Times New Roman"/>
          <w:noProof/>
          <w:color w:val="FF0000"/>
          <w:lang w:eastAsia="en-US"/>
        </w:rPr>
        <mc:AlternateContent>
          <mc:Choice Requires="wps">
            <w:drawing>
              <wp:anchor distT="0" distB="0" distL="114300" distR="114300" simplePos="0" relativeHeight="251651584" behindDoc="0" locked="0" layoutInCell="1" allowOverlap="1" wp14:anchorId="33288B8D" wp14:editId="60B93C0E">
                <wp:simplePos x="0" y="0"/>
                <wp:positionH relativeFrom="column">
                  <wp:posOffset>-175952</wp:posOffset>
                </wp:positionH>
                <wp:positionV relativeFrom="paragraph">
                  <wp:posOffset>127188</wp:posOffset>
                </wp:positionV>
                <wp:extent cx="6060440" cy="1169035"/>
                <wp:effectExtent l="0" t="0" r="16510" b="1206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1169035"/>
                        </a:xfrm>
                        <a:prstGeom prst="roundRect">
                          <a:avLst>
                            <a:gd name="adj" fmla="val 16667"/>
                          </a:avLst>
                        </a:prstGeom>
                        <a:solidFill>
                          <a:schemeClr val="tx2">
                            <a:lumMod val="20000"/>
                            <a:lumOff val="80000"/>
                          </a:schemeClr>
                        </a:solidFill>
                        <a:ln w="9525">
                          <a:solidFill>
                            <a:srgbClr val="000000"/>
                          </a:solidFill>
                          <a:round/>
                          <a:headEnd/>
                          <a:tailEnd/>
                        </a:ln>
                      </wps:spPr>
                      <wps:txbx>
                        <w:txbxContent>
                          <w:p w14:paraId="0CAC7E6F" w14:textId="77777777" w:rsidR="004667F5" w:rsidRDefault="004667F5" w:rsidP="00095C81"/>
                          <w:p w14:paraId="507B264A" w14:textId="77777777" w:rsidR="004667F5" w:rsidRPr="00DE5016" w:rsidRDefault="004667F5" w:rsidP="007B7993">
                            <w:pPr>
                              <w:rPr>
                                <w:sz w:val="20"/>
                              </w:rPr>
                            </w:pPr>
                            <w:r w:rsidRPr="00DE5016">
                              <w:rPr>
                                <w:sz w:val="20"/>
                              </w:rPr>
                              <w:t>Project Management</w:t>
                            </w:r>
                            <w:r>
                              <w:rPr>
                                <w:sz w:val="20"/>
                              </w:rPr>
                              <w:t xml:space="preserve"> </w:t>
                            </w:r>
                            <w:r w:rsidRPr="00DE5016">
                              <w:rPr>
                                <w:sz w:val="20"/>
                              </w:rPr>
                              <w:tab/>
                            </w:r>
                            <w:r w:rsidRPr="00DE5016">
                              <w:rPr>
                                <w:sz w:val="20"/>
                              </w:rPr>
                              <w:tab/>
                            </w:r>
                          </w:p>
                          <w:p w14:paraId="1F78C70B" w14:textId="77777777" w:rsidR="004667F5" w:rsidRPr="00DE5016" w:rsidRDefault="004667F5" w:rsidP="007B7993">
                            <w:pPr>
                              <w:rPr>
                                <w:sz w:val="20"/>
                              </w:rPr>
                            </w:pPr>
                            <w:r w:rsidRPr="00DE5016">
                              <w:rPr>
                                <w:sz w:val="20"/>
                              </w:rPr>
                              <w:t>(funded by</w:t>
                            </w:r>
                          </w:p>
                          <w:p w14:paraId="7778A285" w14:textId="77777777" w:rsidR="004667F5" w:rsidRPr="00DE5016" w:rsidRDefault="004667F5" w:rsidP="007B7993">
                            <w:pPr>
                              <w:rPr>
                                <w:sz w:val="20"/>
                              </w:rPr>
                            </w:pPr>
                            <w:r w:rsidRPr="00DE5016">
                              <w:rPr>
                                <w:sz w:val="20"/>
                              </w:rPr>
                              <w:t>the Project)</w:t>
                            </w:r>
                          </w:p>
                          <w:p w14:paraId="69FFCAFD" w14:textId="77777777" w:rsidR="004667F5" w:rsidRDefault="004667F5" w:rsidP="007B7993"/>
                        </w:txbxContent>
                      </wps:txbx>
                      <wps:bodyPr rot="0" vert="horz" wrap="square" lIns="91440" tIns="45720" rIns="91440" bIns="45720" anchor="t" anchorCtr="0" upright="1">
                        <a:noAutofit/>
                      </wps:bodyPr>
                    </wps:wsp>
                  </a:graphicData>
                </a:graphic>
              </wp:anchor>
            </w:drawing>
          </mc:Choice>
          <mc:Fallback>
            <w:pict>
              <v:roundrect w14:anchorId="33288B8D" id="AutoShape 4" o:spid="_x0000_s1032" style="position:absolute;left:0;text-align:left;margin-left:-13.85pt;margin-top:10pt;width:477.2pt;height:92.05pt;z-index:2516515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" fillcolor="#c6d9f1 [671]">
                <v:textbox>
                  <w:txbxContent>
                    <w:p w14:paraId="0CAC7E6F" w14:textId="77777777" w:rsidR="004667F5" w:rsidRDefault="004667F5" w:rsidP="00095C81"/>
                    <w:p w14:paraId="507B264A" w14:textId="77777777" w:rsidR="004667F5" w:rsidRPr="00DE5016" w:rsidRDefault="004667F5" w:rsidP="007B7993">
                      <w:pPr>
                        <w:rPr>
                          <w:sz w:val="20"/>
                        </w:rPr>
                      </w:pPr>
                      <w:r w:rsidRPr="00DE5016">
                        <w:rPr>
                          <w:sz w:val="20"/>
                        </w:rPr>
                        <w:t>Project Management</w:t>
                      </w:r>
                      <w:r>
                        <w:rPr>
                          <w:sz w:val="20"/>
                        </w:rPr>
                        <w:t xml:space="preserve"> </w:t>
                      </w:r>
                      <w:r w:rsidRPr="00DE5016">
                        <w:rPr>
                          <w:sz w:val="20"/>
                        </w:rPr>
                        <w:tab/>
                      </w:r>
                      <w:r w:rsidRPr="00DE5016">
                        <w:rPr>
                          <w:sz w:val="20"/>
                        </w:rPr>
                        <w:tab/>
                      </w:r>
                    </w:p>
                    <w:p w14:paraId="1F78C70B" w14:textId="77777777" w:rsidR="004667F5" w:rsidRPr="00DE5016" w:rsidRDefault="004667F5" w:rsidP="007B7993">
                      <w:pPr>
                        <w:rPr>
                          <w:sz w:val="20"/>
                        </w:rPr>
                      </w:pPr>
                      <w:r w:rsidRPr="00DE5016">
                        <w:rPr>
                          <w:sz w:val="20"/>
                        </w:rPr>
                        <w:t>(funded by</w:t>
                      </w:r>
                    </w:p>
                    <w:p w14:paraId="7778A285" w14:textId="77777777" w:rsidR="004667F5" w:rsidRPr="00DE5016" w:rsidRDefault="004667F5" w:rsidP="007B7993">
                      <w:pPr>
                        <w:rPr>
                          <w:sz w:val="20"/>
                        </w:rPr>
                      </w:pPr>
                      <w:r w:rsidRPr="00DE5016">
                        <w:rPr>
                          <w:sz w:val="20"/>
                        </w:rPr>
                        <w:t>the Project)</w:t>
                      </w:r>
                    </w:p>
                    <w:p w14:paraId="69FFCAFD" w14:textId="77777777" w:rsidR="004667F5" w:rsidRDefault="004667F5" w:rsidP="007B7993"/>
                  </w:txbxContent>
                </v:textbox>
              </v:roundrect>
            </w:pict>
          </mc:Fallback>
        </mc:AlternateContent>
      </w:r>
      <w:r w:rsidRPr="00A91391">
        <w:rPr>
          <w:rFonts w:eastAsia="Times New Roman"/>
          <w:noProof/>
          <w:color w:val="FF0000"/>
          <w:lang w:eastAsia="en-US"/>
        </w:rPr>
        <mc:AlternateContent>
          <mc:Choice Requires="wps">
            <w:drawing>
              <wp:anchor distT="0" distB="0" distL="114300" distR="114300" simplePos="0" relativeHeight="251657728" behindDoc="0" locked="0" layoutInCell="1" allowOverlap="1" wp14:anchorId="6B7F17FB" wp14:editId="48D9B527">
                <wp:simplePos x="0" y="0"/>
                <wp:positionH relativeFrom="column">
                  <wp:posOffset>5310448</wp:posOffset>
                </wp:positionH>
                <wp:positionV relativeFrom="paragraph">
                  <wp:posOffset>52258</wp:posOffset>
                </wp:positionV>
                <wp:extent cx="0" cy="340360"/>
                <wp:effectExtent l="0" t="0" r="38100" b="2159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0F7682B" id="AutoShape 18" o:spid="_x0000_s1026" type="#_x0000_t32" style="position:absolute;margin-left:418.15pt;margin-top:4.1pt;width:0;height:26.8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"/>
            </w:pict>
          </mc:Fallback>
        </mc:AlternateContent>
      </w:r>
      <w:r w:rsidRPr="00A91391">
        <w:rPr>
          <w:rFonts w:eastAsia="Times New Roman"/>
          <w:noProof/>
          <w:color w:val="FF0000"/>
          <w:lang w:eastAsia="en-US"/>
        </w:rPr>
        <mc:AlternateContent>
          <mc:Choice Requires="wps">
            <w:drawing>
              <wp:anchor distT="0" distB="0" distL="114300" distR="114300" simplePos="0" relativeHeight="251660800" behindDoc="0" locked="0" layoutInCell="1" allowOverlap="1" wp14:anchorId="4C1F8CF1" wp14:editId="2B0118DD">
                <wp:simplePos x="0" y="0"/>
                <wp:positionH relativeFrom="column">
                  <wp:posOffset>1694038</wp:posOffset>
                </wp:positionH>
                <wp:positionV relativeFrom="paragraph">
                  <wp:posOffset>38231</wp:posOffset>
                </wp:positionV>
                <wp:extent cx="3615055" cy="340360"/>
                <wp:effectExtent l="19050" t="0" r="23495" b="21590"/>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5055" cy="340360"/>
                        </a:xfrm>
                        <a:prstGeom prst="bentConnector3">
                          <a:avLst>
                            <a:gd name="adj1" fmla="val -3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2E2AFCE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26" type="#_x0000_t34" style="position:absolute;margin-left:133.4pt;margin-top:3pt;width:284.65pt;height:26.8pt;flip:y;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" adj="-73"/>
            </w:pict>
          </mc:Fallback>
        </mc:AlternateContent>
      </w:r>
      <w:r w:rsidRPr="00A91391">
        <w:rPr>
          <w:rFonts w:eastAsia="Times New Roman"/>
          <w:noProof/>
          <w:color w:val="FF0000"/>
          <w:lang w:eastAsia="en-US"/>
        </w:rPr>
        <mc:AlternateContent>
          <mc:Choice Requires="wps">
            <w:drawing>
              <wp:anchor distT="0" distB="0" distL="114300" distR="114300" simplePos="0" relativeHeight="251661824" behindDoc="0" locked="0" layoutInCell="1" allowOverlap="1" wp14:anchorId="7146DDFC" wp14:editId="64239B11">
                <wp:simplePos x="0" y="0"/>
                <wp:positionH relativeFrom="column">
                  <wp:posOffset>2630028</wp:posOffset>
                </wp:positionH>
                <wp:positionV relativeFrom="paragraph">
                  <wp:posOffset>38231</wp:posOffset>
                </wp:positionV>
                <wp:extent cx="0" cy="340360"/>
                <wp:effectExtent l="0" t="0" r="38100" b="21590"/>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9492CB5" id="AutoShape 16" o:spid="_x0000_s1026" type="#_x0000_t32" style="position:absolute;margin-left:207.1pt;margin-top:3pt;width:0;height:26.8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RHwIAADw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"/>
            </w:pict>
          </mc:Fallback>
        </mc:AlternateContent>
      </w:r>
      <w:r w:rsidRPr="00A91391">
        <w:rPr>
          <w:rFonts w:eastAsia="Times New Roman"/>
          <w:noProof/>
          <w:color w:val="FF0000"/>
          <w:lang w:eastAsia="en-US"/>
        </w:rPr>
        <mc:AlternateContent>
          <mc:Choice Requires="wps">
            <w:drawing>
              <wp:anchor distT="0" distB="0" distL="114300" distR="114300" simplePos="0" relativeHeight="251662848" behindDoc="0" locked="0" layoutInCell="1" allowOverlap="1" wp14:anchorId="372039A3" wp14:editId="4500D1A3">
                <wp:simplePos x="0" y="0"/>
                <wp:positionH relativeFrom="column">
                  <wp:posOffset>4309603</wp:posOffset>
                </wp:positionH>
                <wp:positionV relativeFrom="paragraph">
                  <wp:posOffset>38231</wp:posOffset>
                </wp:positionV>
                <wp:extent cx="0" cy="340360"/>
                <wp:effectExtent l="0" t="0" r="38100" b="2159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8B893B4" id="AutoShape 17" o:spid="_x0000_s1026" type="#_x0000_t32" style="position:absolute;margin-left:339.35pt;margin-top:3pt;width:0;height:26.8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"/>
            </w:pict>
          </mc:Fallback>
        </mc:AlternateContent>
      </w:r>
    </w:p>
    <w:p w14:paraId="21E2501F" w14:textId="4B8C5A8C" w:rsidR="00C6717E" w:rsidRPr="00A91391" w:rsidRDefault="00E16BE3" w:rsidP="00876A9D">
      <w:pPr>
        <w:shd w:val="clear" w:color="auto" w:fill="FFFFFF"/>
        <w:spacing w:before="100" w:beforeAutospacing="1"/>
        <w:ind w:left="1080"/>
        <w:rPr>
          <w:rFonts w:eastAsia="Times New Roman"/>
          <w:color w:val="FF0000"/>
          <w:lang w:val="en-GB"/>
        </w:rPr>
      </w:pPr>
      <w:r w:rsidRPr="00A91391">
        <w:rPr>
          <w:rFonts w:eastAsia="Times New Roman"/>
          <w:noProof/>
          <w:color w:val="FF0000"/>
          <w:lang w:eastAsia="en-US"/>
        </w:rPr>
        <mc:AlternateContent>
          <mc:Choice Requires="wps">
            <w:drawing>
              <wp:anchor distT="0" distB="0" distL="114300" distR="114300" simplePos="0" relativeHeight="251654656" behindDoc="0" locked="0" layoutInCell="1" allowOverlap="1" wp14:anchorId="559C7576" wp14:editId="5A5285B7">
                <wp:simplePos x="0" y="0"/>
                <wp:positionH relativeFrom="column">
                  <wp:posOffset>3062451</wp:posOffset>
                </wp:positionH>
                <wp:positionV relativeFrom="paragraph">
                  <wp:posOffset>37325</wp:posOffset>
                </wp:positionV>
                <wp:extent cx="789687" cy="627380"/>
                <wp:effectExtent l="0" t="0" r="10795" b="2032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87" cy="627380"/>
                        </a:xfrm>
                        <a:prstGeom prst="roundRect">
                          <a:avLst>
                            <a:gd name="adj" fmla="val 16667"/>
                          </a:avLst>
                        </a:prstGeom>
                        <a:solidFill>
                          <a:srgbClr val="FFC000">
                            <a:alpha val="64000"/>
                          </a:srgbClr>
                        </a:solidFill>
                        <a:ln w="9525">
                          <a:solidFill>
                            <a:srgbClr val="000000"/>
                          </a:solidFill>
                          <a:round/>
                          <a:headEnd/>
                          <a:tailEnd/>
                        </a:ln>
                      </wps:spPr>
                      <wps:txbx>
                        <w:txbxContent>
                          <w:p w14:paraId="51794197" w14:textId="77777777" w:rsidR="004667F5" w:rsidRPr="004B0A1A" w:rsidRDefault="004667F5" w:rsidP="004B0A1A">
                            <w:pPr>
                              <w:jc w:val="center"/>
                              <w:rPr>
                                <w:sz w:val="20"/>
                              </w:rPr>
                            </w:pPr>
                            <w:r w:rsidRPr="004B0A1A">
                              <w:rPr>
                                <w:sz w:val="20"/>
                              </w:rPr>
                              <w:t>M&amp;E Specialist</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oundrect w14:anchorId="559C7576" id="AutoShape 10" o:spid="_x0000_s1033" style="position:absolute;left:0;text-align:left;margin-left:241.15pt;margin-top:2.95pt;width:62.2pt;height:49.4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" fillcolor="#ffc000">
                <v:fill opacity="41891f"/>
                <v:textbox>
                  <w:txbxContent>
                    <w:p w14:paraId="51794197" w14:textId="77777777" w:rsidR="004667F5" w:rsidRPr="004B0A1A" w:rsidRDefault="004667F5" w:rsidP="004B0A1A">
                      <w:pPr>
                        <w:jc w:val="center"/>
                        <w:rPr>
                          <w:sz w:val="20"/>
                        </w:rPr>
                      </w:pPr>
                      <w:r w:rsidRPr="004B0A1A">
                        <w:rPr>
                          <w:sz w:val="20"/>
                        </w:rPr>
                        <w:t>M&amp;E Specialist</w:t>
                      </w:r>
                    </w:p>
                  </w:txbxContent>
                </v:textbox>
              </v:roundrect>
            </w:pict>
          </mc:Fallback>
        </mc:AlternateContent>
      </w:r>
      <w:r w:rsidRPr="00A91391">
        <w:rPr>
          <w:rFonts w:eastAsia="Times New Roman"/>
          <w:noProof/>
          <w:color w:val="FF0000"/>
          <w:lang w:eastAsia="en-US"/>
        </w:rPr>
        <mc:AlternateContent>
          <mc:Choice Requires="wps">
            <w:drawing>
              <wp:anchor distT="0" distB="0" distL="114300" distR="114300" simplePos="0" relativeHeight="251653632" behindDoc="0" locked="0" layoutInCell="1" allowOverlap="1" wp14:anchorId="6F0EDE50" wp14:editId="717A167D">
                <wp:simplePos x="0" y="0"/>
                <wp:positionH relativeFrom="column">
                  <wp:posOffset>2117739</wp:posOffset>
                </wp:positionH>
                <wp:positionV relativeFrom="paragraph">
                  <wp:posOffset>82791</wp:posOffset>
                </wp:positionV>
                <wp:extent cx="858829" cy="581913"/>
                <wp:effectExtent l="0" t="0" r="17780" b="2794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829" cy="581913"/>
                        </a:xfrm>
                        <a:prstGeom prst="roundRect">
                          <a:avLst>
                            <a:gd name="adj" fmla="val 16667"/>
                          </a:avLst>
                        </a:prstGeom>
                        <a:solidFill>
                          <a:srgbClr val="FFC000">
                            <a:alpha val="64000"/>
                          </a:srgbClr>
                        </a:solidFill>
                        <a:ln w="9525">
                          <a:solidFill>
                            <a:srgbClr val="000000"/>
                          </a:solidFill>
                          <a:round/>
                          <a:headEnd/>
                          <a:tailEnd/>
                        </a:ln>
                      </wps:spPr>
                      <wps:txbx>
                        <w:txbxContent>
                          <w:p w14:paraId="5E4EB765" w14:textId="77777777" w:rsidR="004667F5" w:rsidRPr="00DE5016" w:rsidRDefault="004667F5" w:rsidP="00DE5016">
                            <w:pPr>
                              <w:jc w:val="center"/>
                              <w:rPr>
                                <w:sz w:val="20"/>
                                <w:szCs w:val="20"/>
                              </w:rPr>
                            </w:pPr>
                            <w:r w:rsidRPr="00DE5016">
                              <w:rPr>
                                <w:sz w:val="20"/>
                                <w:szCs w:val="20"/>
                              </w:rPr>
                              <w:t xml:space="preserve">Financial </w:t>
                            </w:r>
                            <w:r>
                              <w:rPr>
                                <w:sz w:val="20"/>
                                <w:szCs w:val="20"/>
                              </w:rPr>
                              <w:t>Management Specialist</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0EDE50" id="AutoShape 9" o:spid="_x0000_s1034" style="position:absolute;left:0;text-align:left;margin-left:166.75pt;margin-top:6.5pt;width:67.6pt;height:4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" fillcolor="#ffc000">
                <v:fill opacity="41891f"/>
                <v:textbox inset="3.6pt,,3.6pt">
                  <w:txbxContent>
                    <w:p w14:paraId="5E4EB765" w14:textId="77777777" w:rsidR="004667F5" w:rsidRPr="00DE5016" w:rsidRDefault="004667F5" w:rsidP="00DE5016">
                      <w:pPr>
                        <w:jc w:val="center"/>
                        <w:rPr>
                          <w:sz w:val="20"/>
                          <w:szCs w:val="20"/>
                        </w:rPr>
                      </w:pPr>
                      <w:r w:rsidRPr="00DE5016">
                        <w:rPr>
                          <w:sz w:val="20"/>
                          <w:szCs w:val="20"/>
                        </w:rPr>
                        <w:t xml:space="preserve">Financial </w:t>
                      </w:r>
                      <w:r>
                        <w:rPr>
                          <w:sz w:val="20"/>
                          <w:szCs w:val="20"/>
                        </w:rPr>
                        <w:t>Management Specialist</w:t>
                      </w:r>
                    </w:p>
                  </w:txbxContent>
                </v:textbox>
              </v:roundrect>
            </w:pict>
          </mc:Fallback>
        </mc:AlternateContent>
      </w:r>
      <w:r w:rsidR="00A23BF4" w:rsidRPr="00A91391">
        <w:rPr>
          <w:rFonts w:eastAsia="Times New Roman"/>
          <w:noProof/>
          <w:color w:val="FF0000"/>
          <w:lang w:eastAsia="en-US"/>
        </w:rPr>
        <mc:AlternateContent>
          <mc:Choice Requires="wps">
            <w:drawing>
              <wp:anchor distT="0" distB="0" distL="114300" distR="114300" simplePos="0" relativeHeight="251652608" behindDoc="0" locked="0" layoutInCell="1" allowOverlap="1" wp14:anchorId="4B980CCE" wp14:editId="65DA14A4">
                <wp:simplePos x="0" y="0"/>
                <wp:positionH relativeFrom="column">
                  <wp:posOffset>1238193</wp:posOffset>
                </wp:positionH>
                <wp:positionV relativeFrom="paragraph">
                  <wp:posOffset>39558</wp:posOffset>
                </wp:positionV>
                <wp:extent cx="850900" cy="627380"/>
                <wp:effectExtent l="0" t="0" r="25400" b="2032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627380"/>
                        </a:xfrm>
                        <a:prstGeom prst="roundRect">
                          <a:avLst>
                            <a:gd name="adj" fmla="val 16667"/>
                          </a:avLst>
                        </a:prstGeom>
                        <a:solidFill>
                          <a:srgbClr val="FFC000">
                            <a:alpha val="64000"/>
                          </a:srgbClr>
                        </a:solidFill>
                        <a:ln w="9525">
                          <a:solidFill>
                            <a:srgbClr val="000000"/>
                          </a:solidFill>
                          <a:round/>
                          <a:headEnd/>
                          <a:tailEnd/>
                        </a:ln>
                      </wps:spPr>
                      <wps:txbx>
                        <w:txbxContent>
                          <w:p w14:paraId="5F7F7254" w14:textId="77777777" w:rsidR="004667F5" w:rsidRPr="00DE5016" w:rsidRDefault="004667F5" w:rsidP="00DE5016">
                            <w:pPr>
                              <w:jc w:val="center"/>
                              <w:rPr>
                                <w:sz w:val="20"/>
                                <w:szCs w:val="20"/>
                              </w:rPr>
                            </w:pPr>
                            <w:r w:rsidRPr="00DE5016">
                              <w:rPr>
                                <w:sz w:val="20"/>
                                <w:szCs w:val="20"/>
                              </w:rPr>
                              <w:t>Procurement Specialist</w:t>
                            </w:r>
                          </w:p>
                        </w:txbxContent>
                      </wps:txbx>
                      <wps:bodyPr rot="0" vert="horz" wrap="square" lIns="45720" tIns="45720" rIns="45720" bIns="45720" anchor="ctr" anchorCtr="0" upright="1">
                        <a:noAutofit/>
                      </wps:bodyPr>
                    </wps:wsp>
                  </a:graphicData>
                </a:graphic>
              </wp:anchor>
            </w:drawing>
          </mc:Choice>
          <mc:Fallback>
            <w:pict>
              <v:roundrect w14:anchorId="4B980CCE" id="AutoShape 8" o:spid="_x0000_s1035" style="position:absolute;left:0;text-align:left;margin-left:97.5pt;margin-top:3.1pt;width:67pt;height:49.4pt;z-index:251652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" fillcolor="#ffc000">
                <v:fill opacity="41891f"/>
                <v:textbox inset="3.6pt,,3.6pt">
                  <w:txbxContent>
                    <w:p w14:paraId="5F7F7254" w14:textId="77777777" w:rsidR="004667F5" w:rsidRPr="00DE5016" w:rsidRDefault="004667F5" w:rsidP="00DE5016">
                      <w:pPr>
                        <w:jc w:val="center"/>
                        <w:rPr>
                          <w:sz w:val="20"/>
                          <w:szCs w:val="20"/>
                        </w:rPr>
                      </w:pPr>
                      <w:r w:rsidRPr="00DE5016">
                        <w:rPr>
                          <w:sz w:val="20"/>
                          <w:szCs w:val="20"/>
                        </w:rPr>
                        <w:t>Procurement Specialist</w:t>
                      </w:r>
                    </w:p>
                  </w:txbxContent>
                </v:textbox>
              </v:roundrect>
            </w:pict>
          </mc:Fallback>
        </mc:AlternateContent>
      </w:r>
      <w:r w:rsidR="00A23BF4" w:rsidRPr="00A91391">
        <w:rPr>
          <w:rFonts w:eastAsia="Times New Roman"/>
          <w:noProof/>
          <w:color w:val="FF0000"/>
          <w:lang w:eastAsia="en-US"/>
        </w:rPr>
        <mc:AlternateContent>
          <mc:Choice Requires="wps">
            <w:drawing>
              <wp:anchor distT="0" distB="0" distL="114300" distR="114300" simplePos="0" relativeHeight="251658752" behindDoc="0" locked="0" layoutInCell="1" allowOverlap="1" wp14:anchorId="3BCE89DB" wp14:editId="22404211">
                <wp:simplePos x="0" y="0"/>
                <wp:positionH relativeFrom="column">
                  <wp:posOffset>3907098</wp:posOffset>
                </wp:positionH>
                <wp:positionV relativeFrom="paragraph">
                  <wp:posOffset>39558</wp:posOffset>
                </wp:positionV>
                <wp:extent cx="755015" cy="627380"/>
                <wp:effectExtent l="0" t="0" r="26035" b="2032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627380"/>
                        </a:xfrm>
                        <a:prstGeom prst="roundRect">
                          <a:avLst>
                            <a:gd name="adj" fmla="val 16667"/>
                          </a:avLst>
                        </a:prstGeom>
                        <a:solidFill>
                          <a:srgbClr val="FFC000">
                            <a:alpha val="64000"/>
                          </a:srgbClr>
                        </a:solidFill>
                        <a:ln w="9525">
                          <a:solidFill>
                            <a:srgbClr val="000000"/>
                          </a:solidFill>
                          <a:round/>
                          <a:headEnd/>
                          <a:tailEnd/>
                        </a:ln>
                      </wps:spPr>
                      <wps:txbx>
                        <w:txbxContent>
                          <w:p w14:paraId="378B9702" w14:textId="77777777" w:rsidR="004667F5" w:rsidRPr="004B0A1A" w:rsidRDefault="004667F5" w:rsidP="004B0A1A">
                            <w:pPr>
                              <w:jc w:val="center"/>
                              <w:rPr>
                                <w:sz w:val="20"/>
                              </w:rPr>
                            </w:pPr>
                            <w:r w:rsidRPr="004B0A1A">
                              <w:rPr>
                                <w:sz w:val="20"/>
                              </w:rPr>
                              <w:t>HEIP Officer</w:t>
                            </w:r>
                          </w:p>
                        </w:txbxContent>
                      </wps:txbx>
                      <wps:bodyPr rot="0" vert="horz" wrap="square" lIns="91440" tIns="45720" rIns="91440" bIns="45720" anchor="ctr" anchorCtr="0" upright="1">
                        <a:noAutofit/>
                      </wps:bodyPr>
                    </wps:wsp>
                  </a:graphicData>
                </a:graphic>
              </wp:anchor>
            </w:drawing>
          </mc:Choice>
          <mc:Fallback>
            <w:pict>
              <v:roundrect w14:anchorId="3BCE89DB" id="AutoShape 11" o:spid="_x0000_s1036" style="position:absolute;left:0;text-align:left;margin-left:307.65pt;margin-top:3.1pt;width:59.45pt;height:49.4pt;z-index:251658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" fillcolor="#ffc000">
                <v:fill opacity="41891f"/>
                <v:textbox>
                  <w:txbxContent>
                    <w:p w14:paraId="378B9702" w14:textId="77777777" w:rsidR="004667F5" w:rsidRPr="004B0A1A" w:rsidRDefault="004667F5" w:rsidP="004B0A1A">
                      <w:pPr>
                        <w:jc w:val="center"/>
                        <w:rPr>
                          <w:sz w:val="20"/>
                        </w:rPr>
                      </w:pPr>
                      <w:r w:rsidRPr="004B0A1A">
                        <w:rPr>
                          <w:sz w:val="20"/>
                        </w:rPr>
                        <w:t>HEIP Officer</w:t>
                      </w:r>
                    </w:p>
                  </w:txbxContent>
                </v:textbox>
              </v:roundrect>
            </w:pict>
          </mc:Fallback>
        </mc:AlternateContent>
      </w:r>
      <w:r w:rsidR="00A23BF4" w:rsidRPr="00A91391">
        <w:rPr>
          <w:rFonts w:eastAsia="Times New Roman"/>
          <w:noProof/>
          <w:color w:val="FF0000"/>
          <w:lang w:eastAsia="en-US"/>
        </w:rPr>
        <mc:AlternateContent>
          <mc:Choice Requires="wps">
            <w:drawing>
              <wp:anchor distT="0" distB="0" distL="114300" distR="114300" simplePos="0" relativeHeight="251659776" behindDoc="0" locked="0" layoutInCell="1" allowOverlap="1" wp14:anchorId="651DB39F" wp14:editId="163351C8">
                <wp:simplePos x="0" y="0"/>
                <wp:positionH relativeFrom="column">
                  <wp:posOffset>4725613</wp:posOffset>
                </wp:positionH>
                <wp:positionV relativeFrom="paragraph">
                  <wp:posOffset>39558</wp:posOffset>
                </wp:positionV>
                <wp:extent cx="1042035" cy="627380"/>
                <wp:effectExtent l="0" t="0" r="24765" b="2032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627380"/>
                        </a:xfrm>
                        <a:prstGeom prst="roundRect">
                          <a:avLst>
                            <a:gd name="adj" fmla="val 16667"/>
                          </a:avLst>
                        </a:prstGeom>
                        <a:solidFill>
                          <a:srgbClr val="FFC000">
                            <a:alpha val="64000"/>
                          </a:srgbClr>
                        </a:solidFill>
                        <a:ln w="9525">
                          <a:solidFill>
                            <a:srgbClr val="000000"/>
                          </a:solidFill>
                          <a:round/>
                          <a:headEnd/>
                          <a:tailEnd/>
                        </a:ln>
                      </wps:spPr>
                      <wps:txbx>
                        <w:txbxContent>
                          <w:p w14:paraId="36F265BA" w14:textId="77777777" w:rsidR="004667F5" w:rsidRPr="004C097C" w:rsidRDefault="004667F5" w:rsidP="004C097C">
                            <w:pPr>
                              <w:jc w:val="center"/>
                              <w:rPr>
                                <w:sz w:val="20"/>
                              </w:rPr>
                            </w:pPr>
                            <w:r>
                              <w:rPr>
                                <w:sz w:val="20"/>
                              </w:rPr>
                              <w:t>Social and Environmental Specialist</w:t>
                            </w:r>
                          </w:p>
                        </w:txbxContent>
                      </wps:txbx>
                      <wps:bodyPr rot="0" vert="horz" wrap="square" lIns="91440" tIns="45720" rIns="91440" bIns="45720" anchor="ctr" anchorCtr="0" upright="1">
                        <a:noAutofit/>
                      </wps:bodyPr>
                    </wps:wsp>
                  </a:graphicData>
                </a:graphic>
              </wp:anchor>
            </w:drawing>
          </mc:Choice>
          <mc:Fallback>
            <w:pict>
              <v:roundrect w14:anchorId="651DB39F" id="AutoShape 12" o:spid="_x0000_s1037" style="position:absolute;left:0;text-align:left;margin-left:372.1pt;margin-top:3.1pt;width:82.05pt;height:49.4pt;z-index:251659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" fillcolor="#ffc000">
                <v:fill opacity="41891f"/>
                <v:textbox>
                  <w:txbxContent>
                    <w:p w14:paraId="36F265BA" w14:textId="77777777" w:rsidR="004667F5" w:rsidRPr="004C097C" w:rsidRDefault="004667F5" w:rsidP="004C097C">
                      <w:pPr>
                        <w:jc w:val="center"/>
                        <w:rPr>
                          <w:sz w:val="20"/>
                        </w:rPr>
                      </w:pPr>
                      <w:r>
                        <w:rPr>
                          <w:sz w:val="20"/>
                        </w:rPr>
                        <w:t>Social and Environmental Specialist</w:t>
                      </w:r>
                    </w:p>
                  </w:txbxContent>
                </v:textbox>
              </v:roundrect>
            </w:pict>
          </mc:Fallback>
        </mc:AlternateContent>
      </w:r>
    </w:p>
    <w:p w14:paraId="1A371039" w14:textId="2B3FC32B" w:rsidR="00C6717E" w:rsidRPr="00A91391" w:rsidRDefault="00C6717E" w:rsidP="00876A9D">
      <w:pPr>
        <w:shd w:val="clear" w:color="auto" w:fill="FFFFFF"/>
        <w:spacing w:before="100" w:beforeAutospacing="1"/>
        <w:ind w:left="1080"/>
        <w:rPr>
          <w:rFonts w:eastAsia="Times New Roman"/>
          <w:color w:val="FF0000"/>
          <w:lang w:val="en-GB"/>
        </w:rPr>
      </w:pPr>
    </w:p>
    <w:p w14:paraId="482F059D" w14:textId="4EF72C54" w:rsidR="00D215E6" w:rsidRPr="00A91391" w:rsidRDefault="00D215E6" w:rsidP="00D215E6">
      <w:pPr>
        <w:shd w:val="clear" w:color="auto" w:fill="FFFFFF"/>
        <w:ind w:left="1080"/>
        <w:rPr>
          <w:rFonts w:eastAsia="Times New Roman"/>
          <w:color w:val="FF0000"/>
          <w:lang w:val="en-GB"/>
        </w:rPr>
      </w:pPr>
    </w:p>
    <w:p w14:paraId="3D97B038" w14:textId="610AD9DC" w:rsidR="00BE5F2E" w:rsidRPr="00A91391" w:rsidRDefault="007B0DF7" w:rsidP="0005768C">
      <w:pPr>
        <w:pStyle w:val="ListParagraph"/>
        <w:spacing w:before="240"/>
        <w:ind w:left="0" w:firstLine="0"/>
        <w:jc w:val="both"/>
        <w:rPr>
          <w:color w:val="000000"/>
        </w:rPr>
      </w:pPr>
      <w:r w:rsidRPr="00A91391">
        <w:t xml:space="preserve"> </w:t>
      </w:r>
      <w:r w:rsidR="00BE5F2E" w:rsidRPr="00A91391">
        <w:t xml:space="preserve">Some units within </w:t>
      </w:r>
      <w:r w:rsidR="006858D6">
        <w:t>MoER</w:t>
      </w:r>
      <w:r w:rsidR="00BE5F2E" w:rsidRPr="00A91391">
        <w:t>, with the assistance of the PMT, are responsible for technical implementation of Project activities, such as</w:t>
      </w:r>
      <w:r w:rsidR="00BE5F2E" w:rsidRPr="00A91391">
        <w:rPr>
          <w:color w:val="000000"/>
        </w:rPr>
        <w:t xml:space="preserve">: </w:t>
      </w:r>
    </w:p>
    <w:p w14:paraId="7F502723" w14:textId="77777777" w:rsidR="00BE5F2E" w:rsidRPr="00A91391" w:rsidRDefault="00BE5F2E" w:rsidP="00B41E34">
      <w:pPr>
        <w:pStyle w:val="LightGrid-Accent32"/>
        <w:numPr>
          <w:ilvl w:val="0"/>
          <w:numId w:val="22"/>
        </w:numPr>
        <w:jc w:val="both"/>
        <w:rPr>
          <w:b/>
        </w:rPr>
      </w:pPr>
      <w:r w:rsidRPr="00A91391">
        <w:t xml:space="preserve">preparing inputs for Terms of Reference (ToRs) and technical specifications for activities to be procured according to the Project Implementation Plan; </w:t>
      </w:r>
    </w:p>
    <w:p w14:paraId="40FA5EE7" w14:textId="77777777" w:rsidR="00BE5F2E" w:rsidRPr="00A91391" w:rsidRDefault="00BE5F2E" w:rsidP="00B41E34">
      <w:pPr>
        <w:pStyle w:val="LightGrid-Accent32"/>
        <w:numPr>
          <w:ilvl w:val="0"/>
          <w:numId w:val="22"/>
        </w:numPr>
        <w:jc w:val="both"/>
        <w:rPr>
          <w:b/>
        </w:rPr>
      </w:pPr>
      <w:r w:rsidRPr="00A91391">
        <w:rPr>
          <w:color w:val="000000"/>
        </w:rPr>
        <w:t xml:space="preserve">designing training programs; </w:t>
      </w:r>
    </w:p>
    <w:p w14:paraId="6017A10D" w14:textId="77777777" w:rsidR="00BE5F2E" w:rsidRPr="00A91391" w:rsidRDefault="00BE5F2E" w:rsidP="00B41E34">
      <w:pPr>
        <w:pStyle w:val="LightGrid-Accent32"/>
        <w:numPr>
          <w:ilvl w:val="0"/>
          <w:numId w:val="22"/>
        </w:numPr>
        <w:jc w:val="both"/>
        <w:rPr>
          <w:b/>
        </w:rPr>
      </w:pPr>
      <w:r w:rsidRPr="00A91391">
        <w:rPr>
          <w:color w:val="000000"/>
        </w:rPr>
        <w:t>supervising consultants hired by the Project;</w:t>
      </w:r>
    </w:p>
    <w:p w14:paraId="058A6776" w14:textId="77777777" w:rsidR="00BE5F2E" w:rsidRPr="00A91391" w:rsidRDefault="00BE5F2E" w:rsidP="00B41E34">
      <w:pPr>
        <w:pStyle w:val="LightGrid-Accent32"/>
        <w:numPr>
          <w:ilvl w:val="0"/>
          <w:numId w:val="22"/>
        </w:numPr>
        <w:jc w:val="both"/>
        <w:rPr>
          <w:b/>
        </w:rPr>
      </w:pPr>
      <w:r w:rsidRPr="00A91391">
        <w:rPr>
          <w:color w:val="000000"/>
        </w:rPr>
        <w:t xml:space="preserve">analyzing products delivered by these consultants; </w:t>
      </w:r>
    </w:p>
    <w:p w14:paraId="29AFD763" w14:textId="77777777" w:rsidR="00BE5F2E" w:rsidRPr="00A91391" w:rsidRDefault="00BE5F2E" w:rsidP="00B41E34">
      <w:pPr>
        <w:pStyle w:val="LightGrid-Accent32"/>
        <w:numPr>
          <w:ilvl w:val="0"/>
          <w:numId w:val="22"/>
        </w:numPr>
        <w:jc w:val="both"/>
        <w:rPr>
          <w:b/>
        </w:rPr>
      </w:pPr>
      <w:r w:rsidRPr="00A91391">
        <w:rPr>
          <w:color w:val="000000"/>
        </w:rPr>
        <w:t xml:space="preserve">participating in procurement evaluation committees and in evaluation committees in charge of assessing </w:t>
      </w:r>
      <w:r w:rsidR="007864DC" w:rsidRPr="00A91391">
        <w:rPr>
          <w:color w:val="000000"/>
        </w:rPr>
        <w:t>improvement program</w:t>
      </w:r>
      <w:r w:rsidRPr="00A91391">
        <w:rPr>
          <w:color w:val="000000"/>
        </w:rPr>
        <w:t xml:space="preserve"> implementation plans; and</w:t>
      </w:r>
    </w:p>
    <w:p w14:paraId="59E6A94F" w14:textId="77777777" w:rsidR="00BE5F2E" w:rsidRPr="00A91391" w:rsidRDefault="00BE5F2E" w:rsidP="00B41E34">
      <w:pPr>
        <w:pStyle w:val="LightGrid-Accent32"/>
        <w:numPr>
          <w:ilvl w:val="0"/>
          <w:numId w:val="22"/>
        </w:numPr>
        <w:jc w:val="both"/>
        <w:rPr>
          <w:b/>
        </w:rPr>
      </w:pPr>
      <w:r w:rsidRPr="00A91391">
        <w:rPr>
          <w:color w:val="000000"/>
        </w:rPr>
        <w:t xml:space="preserve">collecting data for </w:t>
      </w:r>
      <w:r w:rsidR="009633D1" w:rsidRPr="00A91391">
        <w:rPr>
          <w:color w:val="000000"/>
        </w:rPr>
        <w:t>P</w:t>
      </w:r>
      <w:r w:rsidRPr="00A91391">
        <w:rPr>
          <w:color w:val="000000"/>
        </w:rPr>
        <w:t>roject monitoring.</w:t>
      </w:r>
    </w:p>
    <w:p w14:paraId="1882F97E" w14:textId="2424D1A0" w:rsidR="00D0581E" w:rsidRPr="00A91391" w:rsidRDefault="00D0581E" w:rsidP="000C3840">
      <w:pPr>
        <w:pStyle w:val="ListParagraph"/>
        <w:ind w:left="0" w:firstLine="0"/>
        <w:jc w:val="both"/>
      </w:pPr>
      <w:r w:rsidRPr="00A91391">
        <w:t xml:space="preserve">The institutional actors involved in aspects of </w:t>
      </w:r>
      <w:r w:rsidR="00A71F8B" w:rsidRPr="00A91391">
        <w:t>P</w:t>
      </w:r>
      <w:r w:rsidRPr="00A91391">
        <w:t>roject management and implementation are p</w:t>
      </w:r>
      <w:r w:rsidR="00A771E8" w:rsidRPr="00A91391">
        <w:t>resented in the next paragraphs:</w:t>
      </w:r>
    </w:p>
    <w:p w14:paraId="73AA16FC" w14:textId="31B63991" w:rsidR="00D0581E" w:rsidRPr="00A91391" w:rsidRDefault="00544267" w:rsidP="000C3840">
      <w:pPr>
        <w:pStyle w:val="ListParagraph"/>
        <w:ind w:left="0" w:firstLine="0"/>
        <w:jc w:val="both"/>
      </w:pPr>
      <w:r>
        <w:rPr>
          <w:b/>
          <w:bCs/>
        </w:rPr>
        <w:t>Ministry of Education and Research</w:t>
      </w:r>
      <w:r w:rsidR="00D0581E" w:rsidRPr="00A91391">
        <w:t xml:space="preserve">: </w:t>
      </w:r>
      <w:r w:rsidR="008E0DB5" w:rsidRPr="00A91391">
        <w:t>is</w:t>
      </w:r>
      <w:r w:rsidR="00D0581E" w:rsidRPr="00A91391">
        <w:t xml:space="preserve"> the agenc</w:t>
      </w:r>
      <w:r w:rsidR="00AC4316" w:rsidRPr="00A91391">
        <w:t>y</w:t>
      </w:r>
      <w:r w:rsidR="00D0581E" w:rsidRPr="00A91391">
        <w:t xml:space="preserve"> responsible for the execution of the Project. </w:t>
      </w:r>
      <w:r w:rsidR="00AC4316" w:rsidRPr="00A91391">
        <w:t xml:space="preserve">It is also the unit </w:t>
      </w:r>
      <w:r w:rsidR="00D0581E" w:rsidRPr="00A91391">
        <w:t xml:space="preserve">responsible for </w:t>
      </w:r>
      <w:r w:rsidR="00AC4316" w:rsidRPr="00A91391">
        <w:t>P</w:t>
      </w:r>
      <w:r w:rsidR="00D0581E" w:rsidRPr="00A91391">
        <w:t xml:space="preserve">roject coordination and management. </w:t>
      </w:r>
    </w:p>
    <w:p w14:paraId="5F40C070" w14:textId="2B695153" w:rsidR="00A771E8" w:rsidRPr="00A91391" w:rsidRDefault="00D0581E" w:rsidP="006400F1">
      <w:pPr>
        <w:pStyle w:val="ListParagraph"/>
        <w:ind w:left="0" w:firstLine="0"/>
        <w:jc w:val="both"/>
      </w:pPr>
      <w:r w:rsidRPr="00A91391">
        <w:rPr>
          <w:b/>
          <w:bCs/>
        </w:rPr>
        <w:t>Ministry of Finance</w:t>
      </w:r>
      <w:r w:rsidRPr="00A91391">
        <w:t xml:space="preserve">: this Ministry is the GoM unit responsible for: (i) negotiation of all loans, (ii) general financial management of these loans, as well as (iii) for allocating budget to </w:t>
      </w:r>
      <w:r w:rsidR="006858D6">
        <w:t>MoER</w:t>
      </w:r>
      <w:r w:rsidRPr="00A91391">
        <w:t xml:space="preserve"> to support the </w:t>
      </w:r>
      <w:r w:rsidR="00C52749" w:rsidRPr="00A91391">
        <w:t>P</w:t>
      </w:r>
      <w:r w:rsidRPr="00A91391">
        <w:t xml:space="preserve">roject implementation. The Project relies on </w:t>
      </w:r>
      <w:r w:rsidR="00C52749" w:rsidRPr="00A91391">
        <w:t>Moldova</w:t>
      </w:r>
      <w:r w:rsidRPr="00A91391">
        <w:t>’s public financial management (including budget and treasury) systems.</w:t>
      </w:r>
      <w:r w:rsidR="00A771E8" w:rsidRPr="00A91391">
        <w:t xml:space="preserve"> </w:t>
      </w:r>
    </w:p>
    <w:p w14:paraId="522366B9" w14:textId="45BDF230" w:rsidR="003929D1" w:rsidRPr="00A91391" w:rsidRDefault="003929D1" w:rsidP="006400F1">
      <w:pPr>
        <w:pStyle w:val="ListParagraph"/>
        <w:ind w:left="0" w:firstLine="0"/>
        <w:jc w:val="both"/>
      </w:pPr>
      <w:r w:rsidRPr="00A91391">
        <w:rPr>
          <w:b/>
          <w:bCs/>
        </w:rPr>
        <w:t>National Agency for Quality Assurance in Education and Research</w:t>
      </w:r>
      <w:r w:rsidRPr="00A91391">
        <w:t>: is responsible for the overall external quality assurance of Moldova’s higher education system</w:t>
      </w:r>
      <w:r w:rsidR="002D2C3F" w:rsidRPr="00A91391">
        <w:t>.</w:t>
      </w:r>
    </w:p>
    <w:p w14:paraId="33289F79" w14:textId="7485FBB1" w:rsidR="00D0581E" w:rsidRPr="00A91391" w:rsidRDefault="000E2A5B" w:rsidP="006400F1">
      <w:pPr>
        <w:pStyle w:val="ListParagraph"/>
        <w:ind w:left="0" w:firstLine="0"/>
        <w:jc w:val="both"/>
      </w:pPr>
      <w:r w:rsidRPr="00A91391">
        <w:rPr>
          <w:b/>
          <w:bCs/>
        </w:rPr>
        <w:t xml:space="preserve">Selected </w:t>
      </w:r>
      <w:r w:rsidR="007A453C">
        <w:rPr>
          <w:b/>
          <w:bCs/>
        </w:rPr>
        <w:t>higher education institutions</w:t>
      </w:r>
      <w:r w:rsidRPr="00A91391">
        <w:rPr>
          <w:b/>
          <w:bCs/>
        </w:rPr>
        <w:t xml:space="preserve"> and pedagogical colleges</w:t>
      </w:r>
      <w:r w:rsidR="00D0581E" w:rsidRPr="00A91391">
        <w:t xml:space="preserve">: these beneficiaries are responsible for their financial management and procurement, following procedures established in </w:t>
      </w:r>
      <w:r w:rsidR="00D0581E" w:rsidRPr="007241EC">
        <w:t xml:space="preserve">the </w:t>
      </w:r>
      <w:r w:rsidRPr="007241EC">
        <w:t>HEIP</w:t>
      </w:r>
      <w:r w:rsidR="008A34C6" w:rsidRPr="007241EC">
        <w:t>OM</w:t>
      </w:r>
      <w:r w:rsidR="00D0581E" w:rsidRPr="007241EC">
        <w:t xml:space="preserve"> </w:t>
      </w:r>
      <w:r w:rsidR="00D0581E" w:rsidRPr="00A91391">
        <w:t xml:space="preserve">satisfactory to the Bank. They must demonstrate adequate fiduciary capacity to comply with these procedures, as part of their selection processes. The </w:t>
      </w:r>
      <w:r w:rsidRPr="00A91391">
        <w:t>HEIP</w:t>
      </w:r>
      <w:r w:rsidR="00D0581E" w:rsidRPr="00A91391">
        <w:t xml:space="preserve"> Officer is responsible for fiduciary oversight in the institutions’ use of the </w:t>
      </w:r>
      <w:r w:rsidR="00D05B38" w:rsidRPr="00A91391">
        <w:t>improvement programs</w:t>
      </w:r>
      <w:r w:rsidR="005D765A" w:rsidRPr="00A91391">
        <w:t>’ resources</w:t>
      </w:r>
      <w:r w:rsidR="00D0581E" w:rsidRPr="00A91391">
        <w:t>. These institutions are subje</w:t>
      </w:r>
      <w:r w:rsidR="00E704B8" w:rsidRPr="00A91391">
        <w:t>ct to the World Bank’s regular P</w:t>
      </w:r>
      <w:r w:rsidR="00D0581E" w:rsidRPr="00A91391">
        <w:t>roject supervisions.</w:t>
      </w:r>
    </w:p>
    <w:p w14:paraId="387ABDBF" w14:textId="6EE5EAD6" w:rsidR="00D0581E" w:rsidRPr="00A91391" w:rsidRDefault="00E704B8" w:rsidP="00AE3E1B">
      <w:pPr>
        <w:pStyle w:val="Heading2"/>
        <w:numPr>
          <w:ilvl w:val="0"/>
          <w:numId w:val="363"/>
        </w:numPr>
        <w:rPr>
          <w:rFonts w:ascii="Times New Roman" w:hAnsi="Times New Roman"/>
        </w:rPr>
      </w:pPr>
      <w:bookmarkStart w:id="78" w:name="_Toc46426807"/>
      <w:bookmarkStart w:id="79" w:name="_Toc46427760"/>
      <w:bookmarkStart w:id="80" w:name="_Toc46428003"/>
      <w:bookmarkStart w:id="81" w:name="_Toc177730088"/>
      <w:r w:rsidRPr="00A91391">
        <w:rPr>
          <w:rFonts w:ascii="Times New Roman" w:hAnsi="Times New Roman"/>
        </w:rPr>
        <w:t>Responsibilities</w:t>
      </w:r>
      <w:r w:rsidR="00D636C1" w:rsidRPr="00A91391">
        <w:rPr>
          <w:rFonts w:ascii="Times New Roman" w:hAnsi="Times New Roman"/>
        </w:rPr>
        <w:t>:</w:t>
      </w:r>
      <w:bookmarkEnd w:id="78"/>
      <w:bookmarkEnd w:id="79"/>
      <w:bookmarkEnd w:id="80"/>
      <w:bookmarkEnd w:id="81"/>
    </w:p>
    <w:p w14:paraId="112C3BF0" w14:textId="5315A6D2" w:rsidR="00D636C1" w:rsidRPr="00A91391" w:rsidRDefault="00D636C1" w:rsidP="00A92B72">
      <w:pPr>
        <w:pStyle w:val="ListParagraph"/>
        <w:ind w:left="0" w:firstLine="0"/>
        <w:jc w:val="both"/>
        <w:rPr>
          <w:b/>
          <w:bCs/>
        </w:rPr>
      </w:pPr>
      <w:r w:rsidRPr="00A91391">
        <w:rPr>
          <w:b/>
          <w:bCs/>
        </w:rPr>
        <w:t>Minister of Education and Research: Project General Director (PGD</w:t>
      </w:r>
      <w:r w:rsidR="003E306A" w:rsidRPr="00A91391">
        <w:rPr>
          <w:b/>
          <w:bCs/>
        </w:rPr>
        <w:t>)</w:t>
      </w:r>
    </w:p>
    <w:p w14:paraId="4A7C0A4F" w14:textId="77777777" w:rsidR="00D636C1" w:rsidRPr="00A91391" w:rsidRDefault="00D636C1" w:rsidP="003E306A">
      <w:pPr>
        <w:autoSpaceDE w:val="0"/>
        <w:autoSpaceDN w:val="0"/>
        <w:adjustRightInd w:val="0"/>
        <w:spacing w:before="120" w:after="120"/>
        <w:jc w:val="both"/>
        <w:rPr>
          <w:lang w:val="en-GB"/>
        </w:rPr>
      </w:pPr>
      <w:r w:rsidRPr="00A91391">
        <w:rPr>
          <w:bCs/>
          <w:iCs/>
          <w:lang w:val="en-GB"/>
        </w:rPr>
        <w:t>The PGD has the following functions, which could be delegated to the Project Executive Director:</w:t>
      </w:r>
    </w:p>
    <w:p w14:paraId="13A468A5" w14:textId="77777777" w:rsidR="00D636C1" w:rsidRPr="00A91391" w:rsidRDefault="00D636C1" w:rsidP="00B41E34">
      <w:pPr>
        <w:numPr>
          <w:ilvl w:val="0"/>
          <w:numId w:val="78"/>
        </w:numPr>
        <w:tabs>
          <w:tab w:val="clear" w:pos="720"/>
        </w:tabs>
        <w:overflowPunct w:val="0"/>
        <w:autoSpaceDE w:val="0"/>
        <w:autoSpaceDN w:val="0"/>
        <w:adjustRightInd w:val="0"/>
        <w:spacing w:after="120"/>
        <w:ind w:left="567" w:firstLine="0"/>
        <w:jc w:val="both"/>
        <w:textAlignment w:val="baseline"/>
        <w:rPr>
          <w:bCs/>
          <w:iCs/>
          <w:lang w:val="en-GB"/>
        </w:rPr>
      </w:pPr>
      <w:r w:rsidRPr="00A91391">
        <w:rPr>
          <w:bCs/>
          <w:iCs/>
          <w:lang w:val="en-GB"/>
        </w:rPr>
        <w:t xml:space="preserve">Oversight of project implementation; </w:t>
      </w:r>
    </w:p>
    <w:p w14:paraId="254F43A8" w14:textId="77777777" w:rsidR="00D636C1" w:rsidRPr="00A91391" w:rsidRDefault="00D636C1" w:rsidP="00B41E34">
      <w:pPr>
        <w:numPr>
          <w:ilvl w:val="0"/>
          <w:numId w:val="78"/>
        </w:numPr>
        <w:tabs>
          <w:tab w:val="clear" w:pos="720"/>
        </w:tabs>
        <w:overflowPunct w:val="0"/>
        <w:autoSpaceDE w:val="0"/>
        <w:autoSpaceDN w:val="0"/>
        <w:adjustRightInd w:val="0"/>
        <w:spacing w:after="120"/>
        <w:ind w:left="567" w:firstLine="0"/>
        <w:jc w:val="both"/>
        <w:textAlignment w:val="baseline"/>
        <w:rPr>
          <w:bCs/>
          <w:iCs/>
          <w:lang w:val="en-GB"/>
        </w:rPr>
      </w:pPr>
      <w:r w:rsidRPr="00A91391">
        <w:rPr>
          <w:bCs/>
          <w:iCs/>
          <w:lang w:val="en-GB"/>
        </w:rPr>
        <w:t xml:space="preserve">Distribution of tasks and responsibilities among the institutional structures and the project personnel; </w:t>
      </w:r>
    </w:p>
    <w:p w14:paraId="6CE342F8" w14:textId="7978E292" w:rsidR="00D636C1" w:rsidRPr="00AE3263" w:rsidRDefault="00D636C1" w:rsidP="00AE3263">
      <w:pPr>
        <w:numPr>
          <w:ilvl w:val="0"/>
          <w:numId w:val="78"/>
        </w:numPr>
        <w:tabs>
          <w:tab w:val="clear" w:pos="720"/>
        </w:tabs>
        <w:overflowPunct w:val="0"/>
        <w:autoSpaceDE w:val="0"/>
        <w:autoSpaceDN w:val="0"/>
        <w:adjustRightInd w:val="0"/>
        <w:spacing w:after="120"/>
        <w:ind w:left="567" w:firstLine="0"/>
        <w:jc w:val="both"/>
        <w:textAlignment w:val="baseline"/>
        <w:rPr>
          <w:bCs/>
          <w:iCs/>
          <w:lang w:val="en-GB"/>
        </w:rPr>
      </w:pPr>
      <w:r w:rsidRPr="00AE3263">
        <w:rPr>
          <w:bCs/>
          <w:iCs/>
          <w:lang w:val="en-GB"/>
        </w:rPr>
        <w:t>The right of signature on behalf of the project: contracts with suppliers, documents regarding withdrawals from Designated Accounts; and</w:t>
      </w:r>
    </w:p>
    <w:p w14:paraId="658D141C" w14:textId="77777777" w:rsidR="00D636C1" w:rsidRPr="008A4921" w:rsidRDefault="00D636C1" w:rsidP="008A4921">
      <w:pPr>
        <w:numPr>
          <w:ilvl w:val="0"/>
          <w:numId w:val="78"/>
        </w:numPr>
        <w:tabs>
          <w:tab w:val="clear" w:pos="720"/>
        </w:tabs>
        <w:overflowPunct w:val="0"/>
        <w:autoSpaceDE w:val="0"/>
        <w:autoSpaceDN w:val="0"/>
        <w:adjustRightInd w:val="0"/>
        <w:spacing w:after="120"/>
        <w:ind w:left="567" w:firstLine="0"/>
        <w:jc w:val="both"/>
        <w:textAlignment w:val="baseline"/>
        <w:rPr>
          <w:bCs/>
          <w:iCs/>
          <w:lang w:val="en-GB"/>
        </w:rPr>
      </w:pPr>
      <w:r w:rsidRPr="008A4921">
        <w:rPr>
          <w:bCs/>
          <w:iCs/>
          <w:lang w:val="en-GB"/>
        </w:rPr>
        <w:t>Representation of the project in relation to third parties.</w:t>
      </w:r>
    </w:p>
    <w:p w14:paraId="6A9987ED" w14:textId="05849287" w:rsidR="00AC44FB" w:rsidRPr="00A91391" w:rsidRDefault="0062138D" w:rsidP="00D2369B">
      <w:pPr>
        <w:pStyle w:val="ListParagraph"/>
        <w:ind w:left="0" w:firstLine="0"/>
        <w:jc w:val="both"/>
        <w:rPr>
          <w:bCs/>
          <w:lang w:val="en-GB"/>
        </w:rPr>
      </w:pPr>
      <w:r w:rsidRPr="00A91391">
        <w:rPr>
          <w:b/>
          <w:u w:val="single"/>
        </w:rPr>
        <w:t>Project Executive Director (PED)</w:t>
      </w:r>
      <w:r w:rsidRPr="00A91391">
        <w:t xml:space="preserve"> </w:t>
      </w:r>
      <w:r w:rsidR="005A1540" w:rsidRPr="00A91391">
        <w:t xml:space="preserve">is exercised by the </w:t>
      </w:r>
      <w:r w:rsidR="00AC44FB" w:rsidRPr="00A91391">
        <w:t xml:space="preserve">General </w:t>
      </w:r>
      <w:r w:rsidR="00103F2F" w:rsidRPr="00A91391">
        <w:t xml:space="preserve">Secretary </w:t>
      </w:r>
      <w:r w:rsidR="002E190A">
        <w:t xml:space="preserve">or the State Secretary </w:t>
      </w:r>
      <w:r w:rsidR="00AC44FB" w:rsidRPr="00A91391">
        <w:rPr>
          <w:bCs/>
          <w:lang w:val="en-GB"/>
        </w:rPr>
        <w:t xml:space="preserve">of the </w:t>
      </w:r>
      <w:r w:rsidR="00544267">
        <w:rPr>
          <w:bCs/>
          <w:lang w:val="en-GB"/>
        </w:rPr>
        <w:t>Ministry of Education and Research</w:t>
      </w:r>
      <w:r w:rsidR="00D2369B" w:rsidRPr="00A91391">
        <w:rPr>
          <w:bCs/>
          <w:lang w:val="en-GB"/>
        </w:rPr>
        <w:t>.</w:t>
      </w:r>
    </w:p>
    <w:p w14:paraId="1B6B2C94" w14:textId="77777777" w:rsidR="00103F2F" w:rsidRPr="00A91391" w:rsidRDefault="006D6998" w:rsidP="005A1540">
      <w:pPr>
        <w:autoSpaceDE w:val="0"/>
        <w:autoSpaceDN w:val="0"/>
        <w:adjustRightInd w:val="0"/>
        <w:spacing w:before="120" w:after="120"/>
        <w:jc w:val="both"/>
      </w:pPr>
      <w:r w:rsidRPr="00A91391">
        <w:t>The PED provides P</w:t>
      </w:r>
      <w:r w:rsidR="00103F2F" w:rsidRPr="00A91391">
        <w:t>roject oversight, overall policy direction, and strategic and implementation guidance, and review overall project progress. The PED is also responsible for:</w:t>
      </w:r>
    </w:p>
    <w:p w14:paraId="7999F2BE" w14:textId="2C1C9DD6" w:rsidR="00103F2F" w:rsidRPr="00A91391" w:rsidRDefault="00103F2F" w:rsidP="00B41E34">
      <w:pPr>
        <w:numPr>
          <w:ilvl w:val="0"/>
          <w:numId w:val="26"/>
        </w:numPr>
        <w:overflowPunct w:val="0"/>
        <w:autoSpaceDE w:val="0"/>
        <w:autoSpaceDN w:val="0"/>
        <w:adjustRightInd w:val="0"/>
        <w:spacing w:after="120"/>
        <w:ind w:left="0" w:firstLine="360"/>
        <w:jc w:val="both"/>
        <w:textAlignment w:val="baseline"/>
        <w:rPr>
          <w:bCs/>
          <w:iCs/>
        </w:rPr>
      </w:pPr>
      <w:r w:rsidRPr="00A91391">
        <w:rPr>
          <w:bCs/>
          <w:iCs/>
        </w:rPr>
        <w:t>Signing documents on behalf of the Project, which include low-value contracts with suppliers, office correspondence, documents regarding withdrawals from Credit Accounts, and other documents required by local legislation; and</w:t>
      </w:r>
    </w:p>
    <w:p w14:paraId="22026015" w14:textId="00453192" w:rsidR="00103F2F" w:rsidRPr="00A91391" w:rsidDel="00BE2CCC" w:rsidRDefault="00103F2F" w:rsidP="00B41E34">
      <w:pPr>
        <w:numPr>
          <w:ilvl w:val="0"/>
          <w:numId w:val="26"/>
        </w:numPr>
        <w:overflowPunct w:val="0"/>
        <w:autoSpaceDE w:val="0"/>
        <w:autoSpaceDN w:val="0"/>
        <w:adjustRightInd w:val="0"/>
        <w:spacing w:after="120"/>
        <w:ind w:left="360" w:firstLine="0"/>
        <w:jc w:val="both"/>
        <w:textAlignment w:val="baseline"/>
        <w:rPr>
          <w:bCs/>
          <w:iCs/>
        </w:rPr>
      </w:pPr>
      <w:r w:rsidRPr="00A91391" w:rsidDel="00BE2CCC">
        <w:rPr>
          <w:bCs/>
          <w:iCs/>
        </w:rPr>
        <w:t>Coordinating with the MoF on corr</w:t>
      </w:r>
      <w:r w:rsidR="005A1540" w:rsidRPr="00A91391" w:rsidDel="00BE2CCC">
        <w:rPr>
          <w:bCs/>
          <w:iCs/>
        </w:rPr>
        <w:t>esponding disbursement requests;</w:t>
      </w:r>
    </w:p>
    <w:p w14:paraId="502CBF40" w14:textId="77777777" w:rsidR="00103F2F" w:rsidRPr="00A91391" w:rsidRDefault="005A1540" w:rsidP="00B41E34">
      <w:pPr>
        <w:numPr>
          <w:ilvl w:val="0"/>
          <w:numId w:val="26"/>
        </w:numPr>
        <w:overflowPunct w:val="0"/>
        <w:autoSpaceDE w:val="0"/>
        <w:autoSpaceDN w:val="0"/>
        <w:adjustRightInd w:val="0"/>
        <w:spacing w:after="120"/>
        <w:ind w:left="360" w:firstLine="0"/>
        <w:jc w:val="both"/>
        <w:textAlignment w:val="baseline"/>
        <w:rPr>
          <w:bCs/>
          <w:iCs/>
        </w:rPr>
      </w:pPr>
      <w:r w:rsidRPr="00A91391">
        <w:rPr>
          <w:bCs/>
          <w:iCs/>
        </w:rPr>
        <w:t>Coordinating GRM process;</w:t>
      </w:r>
    </w:p>
    <w:p w14:paraId="5FB1C7E0" w14:textId="5D9E0E02" w:rsidR="00103F2F" w:rsidRPr="00A91391" w:rsidRDefault="005A1540" w:rsidP="00B41E34">
      <w:pPr>
        <w:numPr>
          <w:ilvl w:val="0"/>
          <w:numId w:val="26"/>
        </w:numPr>
        <w:overflowPunct w:val="0"/>
        <w:autoSpaceDE w:val="0"/>
        <w:autoSpaceDN w:val="0"/>
        <w:adjustRightInd w:val="0"/>
        <w:spacing w:after="120"/>
        <w:ind w:left="360" w:firstLine="0"/>
        <w:jc w:val="both"/>
        <w:textAlignment w:val="baseline"/>
        <w:rPr>
          <w:bCs/>
          <w:iCs/>
        </w:rPr>
      </w:pPr>
      <w:r w:rsidRPr="00A91391">
        <w:rPr>
          <w:bCs/>
          <w:iCs/>
        </w:rPr>
        <w:t>Approving the POM;</w:t>
      </w:r>
    </w:p>
    <w:p w14:paraId="424DBD1C" w14:textId="77777777" w:rsidR="00A771E8" w:rsidRPr="00A91391" w:rsidRDefault="00103F2F" w:rsidP="00B41E34">
      <w:pPr>
        <w:numPr>
          <w:ilvl w:val="0"/>
          <w:numId w:val="26"/>
        </w:numPr>
        <w:overflowPunct w:val="0"/>
        <w:autoSpaceDE w:val="0"/>
        <w:autoSpaceDN w:val="0"/>
        <w:adjustRightInd w:val="0"/>
        <w:spacing w:after="120"/>
        <w:ind w:left="360" w:firstLine="0"/>
        <w:jc w:val="both"/>
        <w:textAlignment w:val="baseline"/>
        <w:rPr>
          <w:bCs/>
          <w:iCs/>
        </w:rPr>
      </w:pPr>
      <w:r w:rsidRPr="00A91391">
        <w:rPr>
          <w:bCs/>
          <w:iCs/>
        </w:rPr>
        <w:t xml:space="preserve">Monitoring of </w:t>
      </w:r>
      <w:r w:rsidR="005A1540" w:rsidRPr="00A91391">
        <w:rPr>
          <w:bCs/>
          <w:iCs/>
        </w:rPr>
        <w:t>P</w:t>
      </w:r>
      <w:r w:rsidRPr="00A91391">
        <w:rPr>
          <w:bCs/>
          <w:iCs/>
        </w:rPr>
        <w:t>roject indicators.</w:t>
      </w:r>
    </w:p>
    <w:p w14:paraId="3B5CA1C1" w14:textId="510F49BE" w:rsidR="006D6998" w:rsidRPr="00A91391" w:rsidRDefault="006D6998" w:rsidP="00A771E8">
      <w:pPr>
        <w:overflowPunct w:val="0"/>
        <w:autoSpaceDE w:val="0"/>
        <w:autoSpaceDN w:val="0"/>
        <w:adjustRightInd w:val="0"/>
        <w:spacing w:after="120"/>
        <w:jc w:val="both"/>
        <w:textAlignment w:val="baseline"/>
        <w:rPr>
          <w:b/>
          <w:bCs/>
          <w:iCs/>
        </w:rPr>
      </w:pPr>
      <w:r w:rsidRPr="00A91391">
        <w:rPr>
          <w:b/>
          <w:bCs/>
        </w:rPr>
        <w:t xml:space="preserve">Responsibilities of </w:t>
      </w:r>
      <w:r w:rsidR="00875B16" w:rsidRPr="00A91391">
        <w:rPr>
          <w:b/>
          <w:bCs/>
        </w:rPr>
        <w:t xml:space="preserve">the </w:t>
      </w:r>
      <w:r w:rsidRPr="00A91391">
        <w:rPr>
          <w:b/>
          <w:bCs/>
        </w:rPr>
        <w:t>PMT:</w:t>
      </w:r>
    </w:p>
    <w:p w14:paraId="6BB646FF" w14:textId="1539C3B1" w:rsidR="00A13C16" w:rsidRPr="00976566" w:rsidRDefault="00A13C16" w:rsidP="00976566">
      <w:pPr>
        <w:pStyle w:val="ListParagraph"/>
        <w:ind w:left="0" w:firstLine="0"/>
        <w:jc w:val="both"/>
      </w:pPr>
      <w:r w:rsidRPr="00BC5CD0">
        <w:t xml:space="preserve">Key tasks for the Project’s Management Team (PMT) are listed in Annex </w:t>
      </w:r>
      <w:r w:rsidR="00E20F3B" w:rsidRPr="00BC5CD0">
        <w:t>2</w:t>
      </w:r>
      <w:r w:rsidRPr="00BC5CD0">
        <w:t>.</w:t>
      </w:r>
    </w:p>
    <w:p w14:paraId="4ACE9554" w14:textId="5EBE0229" w:rsidR="00A13C16" w:rsidRPr="00A91391" w:rsidRDefault="00A13C16" w:rsidP="007F06A5">
      <w:pPr>
        <w:pStyle w:val="ListParagraph"/>
        <w:tabs>
          <w:tab w:val="left" w:pos="0"/>
        </w:tabs>
        <w:autoSpaceDE w:val="0"/>
        <w:autoSpaceDN w:val="0"/>
        <w:adjustRightInd w:val="0"/>
        <w:ind w:left="0" w:firstLine="0"/>
        <w:jc w:val="both"/>
      </w:pPr>
      <w:r w:rsidRPr="00A91391">
        <w:rPr>
          <w:b/>
          <w:u w:val="single"/>
        </w:rPr>
        <w:t>Project Coordinator</w:t>
      </w:r>
      <w:r w:rsidRPr="00A91391">
        <w:rPr>
          <w:i/>
          <w:u w:val="single"/>
        </w:rPr>
        <w:t>:</w:t>
      </w:r>
      <w:r w:rsidRPr="00A91391">
        <w:rPr>
          <w:i/>
        </w:rPr>
        <w:t xml:space="preserve"> </w:t>
      </w:r>
      <w:r w:rsidR="00A771E8" w:rsidRPr="00A91391">
        <w:t>the main role of the Project Coordinator is to coordinate the implementation of all component</w:t>
      </w:r>
      <w:r w:rsidR="00B41FA0" w:rsidRPr="00A91391">
        <w:t>s</w:t>
      </w:r>
      <w:r w:rsidR="00A771E8" w:rsidRPr="00A91391">
        <w:t xml:space="preserve"> of the Project. To ensure smooth coordination of Project implementation and communication among the major stakeholders, the Project Coordinator acts as main liaison with: (i) the World Bank; (ii) representatives of the </w:t>
      </w:r>
      <w:r w:rsidR="006858D6">
        <w:t>MoER</w:t>
      </w:r>
      <w:r w:rsidR="00A771E8" w:rsidRPr="00A91391">
        <w:t xml:space="preserve"> (iii) representatives of the </w:t>
      </w:r>
      <w:r w:rsidR="00FB5045">
        <w:t>MoLSP</w:t>
      </w:r>
      <w:r w:rsidR="00A771E8" w:rsidRPr="00A91391">
        <w:t xml:space="preserve">; (iv) representatives of the MoF; (v) the </w:t>
      </w:r>
      <w:r w:rsidR="007864DC" w:rsidRPr="00A91391">
        <w:t>improvement program</w:t>
      </w:r>
      <w:r w:rsidR="00A771E8" w:rsidRPr="00A91391">
        <w:t xml:space="preserve">s Evaluation Committees for HEIP. </w:t>
      </w:r>
      <w:r w:rsidRPr="00A91391">
        <w:t xml:space="preserve">The Project Coordinator is to act as a key liaison with the World Bank and is responsible for: </w:t>
      </w:r>
    </w:p>
    <w:p w14:paraId="26401551" w14:textId="3A65BE21" w:rsidR="00A13C16" w:rsidRPr="00A91391" w:rsidRDefault="00A13C16" w:rsidP="00F327F5">
      <w:pPr>
        <w:numPr>
          <w:ilvl w:val="0"/>
          <w:numId w:val="26"/>
        </w:numPr>
        <w:overflowPunct w:val="0"/>
        <w:autoSpaceDE w:val="0"/>
        <w:autoSpaceDN w:val="0"/>
        <w:adjustRightInd w:val="0"/>
        <w:spacing w:after="120"/>
        <w:ind w:left="0" w:firstLine="360"/>
        <w:jc w:val="both"/>
        <w:textAlignment w:val="baseline"/>
        <w:rPr>
          <w:bCs/>
          <w:iCs/>
        </w:rPr>
      </w:pPr>
      <w:r w:rsidRPr="00A91391">
        <w:rPr>
          <w:bCs/>
          <w:iCs/>
        </w:rPr>
        <w:t xml:space="preserve">regular interactions and requesting “no objections” from the World Bank. All communication on the day-to-day implementation of the Project between the </w:t>
      </w:r>
      <w:r w:rsidR="006858D6">
        <w:rPr>
          <w:bCs/>
          <w:iCs/>
        </w:rPr>
        <w:t>MoER</w:t>
      </w:r>
      <w:r w:rsidRPr="00A91391">
        <w:rPr>
          <w:bCs/>
          <w:iCs/>
        </w:rPr>
        <w:t xml:space="preserve"> and the World Bank shall be made through the Project Coordinator, rather than other members of the PMT.</w:t>
      </w:r>
    </w:p>
    <w:p w14:paraId="037E91FB" w14:textId="77777777" w:rsidR="00A13C16" w:rsidRPr="00A91391" w:rsidRDefault="00A13C16" w:rsidP="00B41E34">
      <w:pPr>
        <w:numPr>
          <w:ilvl w:val="0"/>
          <w:numId w:val="26"/>
        </w:numPr>
        <w:overflowPunct w:val="0"/>
        <w:autoSpaceDE w:val="0"/>
        <w:autoSpaceDN w:val="0"/>
        <w:adjustRightInd w:val="0"/>
        <w:spacing w:after="120"/>
        <w:ind w:left="360" w:firstLine="0"/>
        <w:jc w:val="both"/>
        <w:textAlignment w:val="baseline"/>
        <w:rPr>
          <w:bCs/>
          <w:iCs/>
        </w:rPr>
      </w:pPr>
      <w:r w:rsidRPr="00A91391">
        <w:rPr>
          <w:bCs/>
          <w:iCs/>
        </w:rPr>
        <w:t xml:space="preserve">compiling and delivering evidence of compliance to the World Bank; </w:t>
      </w:r>
    </w:p>
    <w:p w14:paraId="29B2FD96" w14:textId="77777777" w:rsidR="00A13C16" w:rsidRPr="00A91391" w:rsidRDefault="00A13C16" w:rsidP="00B41E34">
      <w:pPr>
        <w:numPr>
          <w:ilvl w:val="0"/>
          <w:numId w:val="26"/>
        </w:numPr>
        <w:overflowPunct w:val="0"/>
        <w:autoSpaceDE w:val="0"/>
        <w:autoSpaceDN w:val="0"/>
        <w:adjustRightInd w:val="0"/>
        <w:spacing w:after="120"/>
        <w:ind w:left="360" w:firstLine="0"/>
        <w:jc w:val="both"/>
        <w:textAlignment w:val="baseline"/>
        <w:rPr>
          <w:bCs/>
          <w:iCs/>
        </w:rPr>
      </w:pPr>
      <w:r w:rsidRPr="00A91391">
        <w:rPr>
          <w:bCs/>
          <w:iCs/>
        </w:rPr>
        <w:t xml:space="preserve">preparing project progress reports; </w:t>
      </w:r>
    </w:p>
    <w:p w14:paraId="52B72E32" w14:textId="77777777" w:rsidR="00A13C16" w:rsidRPr="00A91391" w:rsidRDefault="00A13C16" w:rsidP="00B41E34">
      <w:pPr>
        <w:numPr>
          <w:ilvl w:val="0"/>
          <w:numId w:val="26"/>
        </w:numPr>
        <w:overflowPunct w:val="0"/>
        <w:autoSpaceDE w:val="0"/>
        <w:autoSpaceDN w:val="0"/>
        <w:adjustRightInd w:val="0"/>
        <w:spacing w:after="120"/>
        <w:ind w:left="360" w:firstLine="0"/>
        <w:jc w:val="both"/>
        <w:textAlignment w:val="baseline"/>
        <w:rPr>
          <w:bCs/>
          <w:iCs/>
        </w:rPr>
      </w:pPr>
      <w:r w:rsidRPr="00A91391">
        <w:rPr>
          <w:bCs/>
          <w:iCs/>
        </w:rPr>
        <w:t>coordinating implementation of project components;</w:t>
      </w:r>
    </w:p>
    <w:p w14:paraId="587411AC" w14:textId="77777777" w:rsidR="00A13C16" w:rsidRPr="00A91391" w:rsidRDefault="00A13C16" w:rsidP="00B41E34">
      <w:pPr>
        <w:numPr>
          <w:ilvl w:val="0"/>
          <w:numId w:val="26"/>
        </w:numPr>
        <w:overflowPunct w:val="0"/>
        <w:autoSpaceDE w:val="0"/>
        <w:autoSpaceDN w:val="0"/>
        <w:adjustRightInd w:val="0"/>
        <w:spacing w:after="120"/>
        <w:ind w:left="360" w:firstLine="0"/>
        <w:jc w:val="both"/>
        <w:textAlignment w:val="baseline"/>
        <w:rPr>
          <w:bCs/>
          <w:iCs/>
        </w:rPr>
      </w:pPr>
      <w:r w:rsidRPr="00A91391">
        <w:rPr>
          <w:bCs/>
          <w:iCs/>
        </w:rPr>
        <w:t>timely collection of all needed data to update the Project Results Framework;</w:t>
      </w:r>
    </w:p>
    <w:p w14:paraId="77D6E7B2" w14:textId="6C3BCCA8" w:rsidR="00A13C16" w:rsidRPr="00A91391" w:rsidRDefault="00A13C16" w:rsidP="00B41E34">
      <w:pPr>
        <w:numPr>
          <w:ilvl w:val="0"/>
          <w:numId w:val="26"/>
        </w:numPr>
        <w:overflowPunct w:val="0"/>
        <w:autoSpaceDE w:val="0"/>
        <w:autoSpaceDN w:val="0"/>
        <w:adjustRightInd w:val="0"/>
        <w:spacing w:after="120"/>
        <w:ind w:left="0" w:firstLine="360"/>
        <w:jc w:val="both"/>
        <w:textAlignment w:val="baseline"/>
        <w:rPr>
          <w:bCs/>
          <w:iCs/>
        </w:rPr>
      </w:pPr>
      <w:r w:rsidRPr="00A91391">
        <w:rPr>
          <w:bCs/>
          <w:iCs/>
        </w:rPr>
        <w:t xml:space="preserve">updating the World Bank and </w:t>
      </w:r>
      <w:r w:rsidR="006858D6">
        <w:rPr>
          <w:bCs/>
          <w:iCs/>
        </w:rPr>
        <w:t>MoER</w:t>
      </w:r>
      <w:r w:rsidRPr="00A91391">
        <w:rPr>
          <w:bCs/>
          <w:iCs/>
        </w:rPr>
        <w:t xml:space="preserve"> on all matters related to the monitoring of the Project</w:t>
      </w:r>
      <w:r w:rsidR="00D852BB" w:rsidRPr="00A91391">
        <w:rPr>
          <w:bCs/>
          <w:iCs/>
        </w:rPr>
        <w:t xml:space="preserve"> with the assistance of the PMT’s M&amp;E Specialist</w:t>
      </w:r>
      <w:r w:rsidRPr="00A91391">
        <w:rPr>
          <w:bCs/>
          <w:iCs/>
        </w:rPr>
        <w:t>;</w:t>
      </w:r>
    </w:p>
    <w:p w14:paraId="0A838D4E" w14:textId="7ADAE2F2" w:rsidR="00A13C16" w:rsidRPr="00A91391" w:rsidRDefault="00A13C16" w:rsidP="00B41E34">
      <w:pPr>
        <w:numPr>
          <w:ilvl w:val="0"/>
          <w:numId w:val="26"/>
        </w:numPr>
        <w:overflowPunct w:val="0"/>
        <w:autoSpaceDE w:val="0"/>
        <w:autoSpaceDN w:val="0"/>
        <w:adjustRightInd w:val="0"/>
        <w:spacing w:after="120"/>
        <w:ind w:left="360" w:firstLine="0"/>
        <w:jc w:val="both"/>
        <w:textAlignment w:val="baseline"/>
        <w:rPr>
          <w:bCs/>
          <w:iCs/>
        </w:rPr>
      </w:pPr>
      <w:r w:rsidRPr="00A91391">
        <w:rPr>
          <w:bCs/>
          <w:iCs/>
        </w:rPr>
        <w:t>coordination of the impact evaluation financed by the Proje</w:t>
      </w:r>
      <w:r w:rsidR="006D6998" w:rsidRPr="00A91391">
        <w:rPr>
          <w:bCs/>
          <w:iCs/>
        </w:rPr>
        <w:t>ct and all related activities</w:t>
      </w:r>
      <w:r w:rsidR="00D852BB" w:rsidRPr="00A91391">
        <w:rPr>
          <w:bCs/>
          <w:iCs/>
        </w:rPr>
        <w:t xml:space="preserve"> with assistance of the PMT’s M&amp;E Specialist</w:t>
      </w:r>
      <w:r w:rsidR="006D6998" w:rsidRPr="00A91391">
        <w:rPr>
          <w:bCs/>
          <w:iCs/>
        </w:rPr>
        <w:t xml:space="preserve">. </w:t>
      </w:r>
    </w:p>
    <w:p w14:paraId="73D0A3B4" w14:textId="74279555" w:rsidR="0062693D" w:rsidRPr="00A91391" w:rsidRDefault="00A13C16" w:rsidP="00AD3283">
      <w:pPr>
        <w:pStyle w:val="ListParagraph"/>
        <w:autoSpaceDE w:val="0"/>
        <w:autoSpaceDN w:val="0"/>
        <w:adjustRightInd w:val="0"/>
        <w:ind w:left="0" w:firstLine="0"/>
        <w:jc w:val="both"/>
      </w:pPr>
      <w:r w:rsidRPr="00AD3283">
        <w:rPr>
          <w:b/>
          <w:u w:val="single"/>
        </w:rPr>
        <w:t>Procurement Specialist:</w:t>
      </w:r>
      <w:r w:rsidRPr="00A91391">
        <w:t xml:space="preserve"> The procurement specialist will lead procurement tasks agreed under the project procurement plan</w:t>
      </w:r>
      <w:r w:rsidR="000714C6" w:rsidRPr="00A91391">
        <w:t xml:space="preserve"> and in accordance with the PIP</w:t>
      </w:r>
      <w:r w:rsidRPr="00A91391">
        <w:t xml:space="preserve">. The procurement specialist shall be specialized </w:t>
      </w:r>
      <w:r w:rsidR="0062693D" w:rsidRPr="00A91391">
        <w:t xml:space="preserve">in World Bank procurement rules and is responsible for procuring goods and services under </w:t>
      </w:r>
      <w:r w:rsidR="00133BD5" w:rsidRPr="00A91391">
        <w:t>Components 1, 2.1</w:t>
      </w:r>
      <w:r w:rsidR="003C57E7">
        <w:t>,</w:t>
      </w:r>
      <w:r w:rsidR="00133BD5" w:rsidRPr="00A91391">
        <w:t xml:space="preserve"> 3 </w:t>
      </w:r>
      <w:r w:rsidR="003C57E7">
        <w:t>and 4</w:t>
      </w:r>
      <w:r w:rsidR="00AD3283">
        <w:t xml:space="preserve">.1. </w:t>
      </w:r>
      <w:r w:rsidR="003A6949" w:rsidRPr="00A91391">
        <w:t xml:space="preserve">of the Project. </w:t>
      </w:r>
      <w:r w:rsidR="0062693D" w:rsidRPr="00A91391">
        <w:t>He/she is responsible for preparing and reviewing the Project Procurement Plan.</w:t>
      </w:r>
    </w:p>
    <w:p w14:paraId="26251D57" w14:textId="4D272C9C" w:rsidR="00A13C16" w:rsidRPr="00A91391" w:rsidRDefault="00A13C16" w:rsidP="007F06A5">
      <w:pPr>
        <w:pStyle w:val="ListParagraph"/>
        <w:autoSpaceDE w:val="0"/>
        <w:autoSpaceDN w:val="0"/>
        <w:adjustRightInd w:val="0"/>
        <w:ind w:left="0" w:firstLine="0"/>
        <w:jc w:val="both"/>
      </w:pPr>
      <w:r w:rsidRPr="00A91391">
        <w:rPr>
          <w:b/>
          <w:u w:val="single"/>
        </w:rPr>
        <w:t xml:space="preserve">Financial Management Specialist: </w:t>
      </w:r>
      <w:r w:rsidRPr="00A91391">
        <w:t xml:space="preserve">This position reports both to the Project Coordinator and the Director of the Finance Department of the </w:t>
      </w:r>
      <w:r w:rsidR="006858D6">
        <w:t>MoER</w:t>
      </w:r>
      <w:r w:rsidRPr="00A91391">
        <w:t xml:space="preserve">. The Financial Management Specialist is responsible for assisting the Project Coordinator with the financial management and reporting, disbursement, accounting and audit related matters. He/she provides supervisory financial management, planning and budgeting services, as well as ensures that all financial records and reports are prepared and submitted correctly and in a timely manner. The Financial Management Specialist should work in coordination with a counterpart at MoF. </w:t>
      </w:r>
    </w:p>
    <w:p w14:paraId="78E34A46" w14:textId="38034635" w:rsidR="00EB450C" w:rsidRPr="00A91391" w:rsidRDefault="00A771E8" w:rsidP="00D11B78">
      <w:pPr>
        <w:pStyle w:val="ListParagraph"/>
        <w:ind w:left="0" w:firstLine="0"/>
        <w:jc w:val="both"/>
      </w:pPr>
      <w:r w:rsidRPr="00A91391">
        <w:rPr>
          <w:b/>
          <w:bCs/>
          <w:u w:val="single"/>
        </w:rPr>
        <w:t>Monitoring and Evaluation Specialist</w:t>
      </w:r>
      <w:r w:rsidR="00EB450C" w:rsidRPr="00A91391">
        <w:t xml:space="preserve">: this professional reports to the Project Coordinator and his/her main role is to provide technical assistance </w:t>
      </w:r>
      <w:r w:rsidR="00FA2928" w:rsidRPr="00A91391">
        <w:t>in</w:t>
      </w:r>
      <w:r w:rsidR="00EB450C" w:rsidRPr="00A91391">
        <w:t xml:space="preserve"> data collection for monitoring and evaluating the implementation progress.</w:t>
      </w:r>
      <w:r w:rsidR="00FA2928" w:rsidRPr="00A91391">
        <w:t xml:space="preserve"> Monitoring and Evaluation Specialist is responsible for reporting on MHEP’s activities </w:t>
      </w:r>
      <w:r w:rsidR="0026689F" w:rsidRPr="00A91391">
        <w:t xml:space="preserve">according to </w:t>
      </w:r>
      <w:r w:rsidR="00FA2928" w:rsidRPr="00A91391">
        <w:t xml:space="preserve">the </w:t>
      </w:r>
      <w:r w:rsidR="0026689F" w:rsidRPr="00A91391">
        <w:t>P</w:t>
      </w:r>
      <w:r w:rsidR="00FA2928" w:rsidRPr="00A91391">
        <w:t xml:space="preserve">roject Results Framework, as well as for development and implementation of the monitoring &amp; evaluation plan for </w:t>
      </w:r>
      <w:r w:rsidR="00283791" w:rsidRPr="00A91391">
        <w:t>MHEP components</w:t>
      </w:r>
      <w:r w:rsidR="00657EA8" w:rsidRPr="00A91391">
        <w:t xml:space="preserve">. He/she will develop and maintain a database for </w:t>
      </w:r>
      <w:r w:rsidR="00C265E6" w:rsidRPr="00A91391">
        <w:t xml:space="preserve">project </w:t>
      </w:r>
      <w:r w:rsidR="00657EA8" w:rsidRPr="00A91391">
        <w:t>monitoring and evaluation.</w:t>
      </w:r>
      <w:r w:rsidR="008C7F5B" w:rsidRPr="00A91391">
        <w:t xml:space="preserve">. </w:t>
      </w:r>
    </w:p>
    <w:p w14:paraId="42A55E0F" w14:textId="5BBAC6E4" w:rsidR="003A5B3F" w:rsidRPr="00A91391" w:rsidRDefault="00556851" w:rsidP="006D5501">
      <w:pPr>
        <w:pStyle w:val="ListParagraph"/>
        <w:ind w:left="0" w:firstLine="0"/>
        <w:jc w:val="both"/>
      </w:pPr>
      <w:r w:rsidRPr="006D5501">
        <w:rPr>
          <w:b/>
          <w:bCs/>
          <w:u w:val="single"/>
        </w:rPr>
        <w:t>HEIP Officer</w:t>
      </w:r>
      <w:r w:rsidR="00EB450C" w:rsidRPr="00A91391">
        <w:t xml:space="preserve"> - this </w:t>
      </w:r>
      <w:r w:rsidR="00B5650D">
        <w:t>profess</w:t>
      </w:r>
      <w:r w:rsidR="00B5650D" w:rsidRPr="00A91391">
        <w:t>ional</w:t>
      </w:r>
      <w:r w:rsidR="00EB450C" w:rsidRPr="00A91391">
        <w:t xml:space="preserve"> reports to the Project Coordinator and his/her main role is to manage the implementation of HEIP activities of Component 2.</w:t>
      </w:r>
      <w:r w:rsidR="00355A9D" w:rsidRPr="00A91391">
        <w:t xml:space="preserve"> </w:t>
      </w:r>
      <w:r w:rsidR="003A5B3F" w:rsidRPr="00A91391">
        <w:t xml:space="preserve">He/she is responsible for supervising all financial management and procurement activities </w:t>
      </w:r>
      <w:r w:rsidR="00D05B38" w:rsidRPr="00A91391">
        <w:t>for the beneficiaries of</w:t>
      </w:r>
      <w:r w:rsidR="003A5B3F" w:rsidRPr="00A91391">
        <w:t xml:space="preserve"> </w:t>
      </w:r>
      <w:r w:rsidR="00D05B38" w:rsidRPr="00A91391">
        <w:t xml:space="preserve">improvement programs. </w:t>
      </w:r>
      <w:r w:rsidR="003A5B3F" w:rsidRPr="00A91391">
        <w:t xml:space="preserve">The </w:t>
      </w:r>
      <w:r w:rsidR="00D05B38" w:rsidRPr="00A91391">
        <w:t>beneficiaries</w:t>
      </w:r>
      <w:r w:rsidR="003A5B3F" w:rsidRPr="00A91391">
        <w:t xml:space="preserve"> have their own fiduciaries responsibilities as defined in the HEIPOM. </w:t>
      </w:r>
      <w:r w:rsidR="00EF3550" w:rsidRPr="00EF3550">
        <w:t xml:space="preserve">In addition, </w:t>
      </w:r>
      <w:r w:rsidR="00EF3550">
        <w:t xml:space="preserve">this specialist manages </w:t>
      </w:r>
      <w:r w:rsidR="00EF3550" w:rsidRPr="00EF3550">
        <w:t xml:space="preserve">the implementation of all activities (procurement and financial) </w:t>
      </w:r>
      <w:r w:rsidR="00EF3550">
        <w:t>under s</w:t>
      </w:r>
      <w:r w:rsidR="00EF3550" w:rsidRPr="00EF3550">
        <w:t>ub-component 4.2</w:t>
      </w:r>
      <w:r w:rsidR="00EF3550">
        <w:t xml:space="preserve">, </w:t>
      </w:r>
      <w:r w:rsidR="00EF3550" w:rsidRPr="00EF3550">
        <w:t xml:space="preserve">related to the renovation of the dormitories of educational institutions </w:t>
      </w:r>
      <w:r w:rsidR="00EF3550">
        <w:t xml:space="preserve">and </w:t>
      </w:r>
      <w:r w:rsidR="00EF3550" w:rsidRPr="00EF3550">
        <w:t>report</w:t>
      </w:r>
      <w:r w:rsidR="00EF3550">
        <w:t>s</w:t>
      </w:r>
      <w:r w:rsidR="00EF3550" w:rsidRPr="00EF3550">
        <w:t xml:space="preserve"> to the Project Coordinator.  </w:t>
      </w:r>
    </w:p>
    <w:p w14:paraId="39644D1B" w14:textId="2553D2A9" w:rsidR="00EB450C" w:rsidRPr="00A91391" w:rsidRDefault="003A5B3F" w:rsidP="0005768C">
      <w:pPr>
        <w:pStyle w:val="ListParagraph"/>
        <w:ind w:left="0" w:firstLine="0"/>
        <w:jc w:val="both"/>
      </w:pPr>
      <w:r w:rsidRPr="00A91391">
        <w:t xml:space="preserve">The HEIP Officer participates in review and evaluation of </w:t>
      </w:r>
      <w:r w:rsidR="00D05B38" w:rsidRPr="00A91391">
        <w:t>improvement programs</w:t>
      </w:r>
      <w:r w:rsidRPr="00A91391">
        <w:t xml:space="preserve"> proposals, and is responsible for monitoring of subprojects implementation and reviewing of progress reports prepared by the </w:t>
      </w:r>
      <w:r w:rsidR="00D05B38" w:rsidRPr="00A91391">
        <w:t>beneficiaries of improvement programs</w:t>
      </w:r>
      <w:r w:rsidRPr="00A91391">
        <w:t>.</w:t>
      </w:r>
      <w:r w:rsidR="00355A9D" w:rsidRPr="00A91391">
        <w:t xml:space="preserve"> </w:t>
      </w:r>
      <w:r w:rsidR="00EB450C" w:rsidRPr="00A91391">
        <w:t xml:space="preserve">He/she is responsible for day-to-day communication with representatives of </w:t>
      </w:r>
      <w:r w:rsidR="006858D6">
        <w:t>MoER</w:t>
      </w:r>
      <w:r w:rsidR="00EB450C" w:rsidRPr="00A91391">
        <w:t xml:space="preserve"> – mainly the Higher Education Department and V</w:t>
      </w:r>
      <w:r w:rsidR="005C207B" w:rsidRPr="00A91391">
        <w:t xml:space="preserve">ocational </w:t>
      </w:r>
      <w:r w:rsidR="00EB450C" w:rsidRPr="00A91391">
        <w:t>E</w:t>
      </w:r>
      <w:r w:rsidR="005C207B" w:rsidRPr="00A91391">
        <w:t xml:space="preserve">ducation and </w:t>
      </w:r>
      <w:r w:rsidR="00EB450C" w:rsidRPr="00A91391">
        <w:t>T</w:t>
      </w:r>
      <w:r w:rsidR="005C207B" w:rsidRPr="00A91391">
        <w:t>raining (VET)</w:t>
      </w:r>
      <w:r w:rsidR="0020310D">
        <w:t xml:space="preserve"> </w:t>
      </w:r>
      <w:r w:rsidR="00EB450C" w:rsidRPr="00A91391">
        <w:t>Department - in charge of implementing higher education activities financed by the Project, as well as with HEIP beneficiaries.</w:t>
      </w:r>
    </w:p>
    <w:p w14:paraId="620ABCC3" w14:textId="77777777" w:rsidR="00084FAA" w:rsidRPr="00A91391" w:rsidRDefault="00A33D8A" w:rsidP="001934B7">
      <w:pPr>
        <w:pStyle w:val="ListParagraph"/>
        <w:ind w:left="0" w:firstLine="0"/>
        <w:jc w:val="both"/>
        <w:rPr>
          <w:b/>
        </w:rPr>
      </w:pPr>
      <w:r w:rsidRPr="00A91391">
        <w:rPr>
          <w:b/>
          <w:szCs w:val="22"/>
          <w:u w:val="single"/>
          <w:lang w:val="en-GB" w:eastAsia="en-US"/>
        </w:rPr>
        <w:t>Social and Environmental Specialist</w:t>
      </w:r>
      <w:r w:rsidR="003A5B3F" w:rsidRPr="00A91391">
        <w:rPr>
          <w:b/>
          <w:szCs w:val="22"/>
          <w:u w:val="single"/>
          <w:lang w:val="en-GB" w:eastAsia="en-US"/>
        </w:rPr>
        <w:t xml:space="preserve">: </w:t>
      </w:r>
      <w:r w:rsidR="00D0581E" w:rsidRPr="00A91391">
        <w:t xml:space="preserve">this expert is responsible for reviewing, advising and overseeing compliance with the Environmental </w:t>
      </w:r>
      <w:r w:rsidR="003A5B3F" w:rsidRPr="00A91391">
        <w:t xml:space="preserve">and Social </w:t>
      </w:r>
      <w:r w:rsidR="00D0581E" w:rsidRPr="00A91391">
        <w:t xml:space="preserve">Management Framework and specific Environmental </w:t>
      </w:r>
      <w:r w:rsidR="003A5B3F" w:rsidRPr="00A91391">
        <w:t xml:space="preserve">and Social </w:t>
      </w:r>
      <w:r w:rsidR="00D0581E" w:rsidRPr="00A91391">
        <w:t>Management Plans.</w:t>
      </w:r>
      <w:r w:rsidR="00C0650C" w:rsidRPr="00A91391">
        <w:t xml:space="preserve"> He/she is responsible for providing assistance to the project’s beneficiaries to determine the exact impacts that can be generated by proposed activities supported under each HEIP, as well as prescribe the required mitigation actions to be taken. </w:t>
      </w:r>
      <w:r w:rsidR="00384D81" w:rsidRPr="00A91391">
        <w:t xml:space="preserve">The </w:t>
      </w:r>
      <w:r w:rsidR="00C0650C" w:rsidRPr="00A91391">
        <w:t>Social and Environmental Specialist will also conduct screening and ensure that due environmental work (EAs/EMPs) is prepared for the proposed investments.</w:t>
      </w:r>
      <w:r w:rsidR="00C0650C" w:rsidRPr="00A91391">
        <w:rPr>
          <w:b/>
        </w:rPr>
        <w:t xml:space="preserve"> </w:t>
      </w:r>
    </w:p>
    <w:p w14:paraId="64B6F991" w14:textId="21D0044D" w:rsidR="00C0650C" w:rsidRPr="00976566" w:rsidRDefault="00084FAA" w:rsidP="001934B7">
      <w:pPr>
        <w:pStyle w:val="ListParagraph"/>
        <w:ind w:left="0" w:firstLine="0"/>
        <w:jc w:val="both"/>
        <w:rPr>
          <w:b/>
        </w:rPr>
      </w:pPr>
      <w:r w:rsidRPr="00A6660D">
        <w:rPr>
          <w:bCs/>
          <w:szCs w:val="22"/>
          <w:lang w:eastAsia="en-US"/>
        </w:rPr>
        <w:t>Also, the</w:t>
      </w:r>
      <w:r w:rsidR="00B60743" w:rsidRPr="00A6660D">
        <w:rPr>
          <w:b/>
          <w:szCs w:val="22"/>
          <w:lang w:eastAsia="en-US"/>
        </w:rPr>
        <w:t xml:space="preserve"> </w:t>
      </w:r>
      <w:r w:rsidR="00B60743" w:rsidRPr="00A6660D">
        <w:rPr>
          <w:bCs/>
        </w:rPr>
        <w:t>Social</w:t>
      </w:r>
      <w:r w:rsidR="00B60743" w:rsidRPr="006128A0">
        <w:rPr>
          <w:bCs/>
        </w:rPr>
        <w:t xml:space="preserve"> and Environment Specialist </w:t>
      </w:r>
      <w:r w:rsidR="009F0C18" w:rsidRPr="00A91391">
        <w:rPr>
          <w:bCs/>
        </w:rPr>
        <w:t xml:space="preserve">is responsible for </w:t>
      </w:r>
      <w:r w:rsidR="00F97A69" w:rsidRPr="00A91391">
        <w:rPr>
          <w:bCs/>
        </w:rPr>
        <w:t xml:space="preserve">(i) </w:t>
      </w:r>
      <w:r w:rsidR="009F0C18" w:rsidRPr="00A91391">
        <w:rPr>
          <w:bCs/>
        </w:rPr>
        <w:t>the implementation and supervision of the Environmental and Social Management Framework</w:t>
      </w:r>
      <w:r w:rsidR="00F97A69" w:rsidRPr="00A91391">
        <w:rPr>
          <w:bCs/>
        </w:rPr>
        <w:t xml:space="preserve"> and related site-specific Environmental and Social Management Plan</w:t>
      </w:r>
      <w:r w:rsidR="00191ADE" w:rsidRPr="00A91391">
        <w:rPr>
          <w:bCs/>
        </w:rPr>
        <w:t>, (ii) the implementation and revisions of the Stakeholder Engagement Plan</w:t>
      </w:r>
      <w:r w:rsidR="002713CD" w:rsidRPr="00A91391">
        <w:rPr>
          <w:bCs/>
        </w:rPr>
        <w:t>, (iii) the implementation and revisions of the Labor Ma</w:t>
      </w:r>
      <w:r w:rsidR="003C485E" w:rsidRPr="00A91391">
        <w:rPr>
          <w:bCs/>
        </w:rPr>
        <w:t>nagement</w:t>
      </w:r>
      <w:r w:rsidR="002713CD" w:rsidRPr="00A91391">
        <w:rPr>
          <w:bCs/>
        </w:rPr>
        <w:t xml:space="preserve"> Procedures</w:t>
      </w:r>
      <w:r w:rsidR="00F97A69" w:rsidRPr="00A91391">
        <w:rPr>
          <w:bCs/>
        </w:rPr>
        <w:t xml:space="preserve">. </w:t>
      </w:r>
      <w:r w:rsidR="00502DD0" w:rsidRPr="00A91391">
        <w:rPr>
          <w:bCs/>
        </w:rPr>
        <w:t xml:space="preserve">He/she is also responsible for </w:t>
      </w:r>
      <w:r w:rsidR="00384D81" w:rsidRPr="00A91391">
        <w:rPr>
          <w:bCs/>
        </w:rPr>
        <w:t xml:space="preserve">all matters related to citizen engagement and grievance redress under the Project. </w:t>
      </w:r>
    </w:p>
    <w:p w14:paraId="5A195AA7" w14:textId="01CFF196" w:rsidR="00DA75F4" w:rsidRPr="00976566" w:rsidRDefault="001C7FE5" w:rsidP="001934B7">
      <w:pPr>
        <w:pStyle w:val="ListParagraph"/>
        <w:ind w:left="0" w:firstLine="0"/>
        <w:jc w:val="both"/>
        <w:rPr>
          <w:b/>
        </w:rPr>
      </w:pPr>
      <w:r w:rsidRPr="00AA62F8">
        <w:rPr>
          <w:b/>
          <w:u w:val="single"/>
        </w:rPr>
        <w:t>I</w:t>
      </w:r>
      <w:r w:rsidR="00DA75F4" w:rsidRPr="00AA62F8">
        <w:rPr>
          <w:b/>
          <w:u w:val="single"/>
        </w:rPr>
        <w:t xml:space="preserve">nternationalization </w:t>
      </w:r>
      <w:r w:rsidRPr="00AA62F8">
        <w:rPr>
          <w:b/>
          <w:u w:val="single"/>
        </w:rPr>
        <w:t>C</w:t>
      </w:r>
      <w:r w:rsidR="00DA75F4" w:rsidRPr="00AA62F8">
        <w:rPr>
          <w:b/>
          <w:u w:val="single"/>
        </w:rPr>
        <w:t>onsultant</w:t>
      </w:r>
      <w:r w:rsidR="00DA75F4">
        <w:rPr>
          <w:bCs/>
        </w:rPr>
        <w:t xml:space="preserve"> is responsible for </w:t>
      </w:r>
      <w:r w:rsidR="00C95F18">
        <w:rPr>
          <w:bCs/>
        </w:rPr>
        <w:t xml:space="preserve">(i) </w:t>
      </w:r>
      <w:r w:rsidR="00C95F18">
        <w:t xml:space="preserve">monitoring of the internationalization activities, (ii) </w:t>
      </w:r>
      <w:r w:rsidR="00C95F18" w:rsidRPr="000600F6">
        <w:t xml:space="preserve">reviewing </w:t>
      </w:r>
      <w:r w:rsidR="00C95F18">
        <w:t xml:space="preserve">and improvement </w:t>
      </w:r>
      <w:r w:rsidR="00C95F18" w:rsidRPr="000600F6">
        <w:t>of the ToRs related to selection of individual consultants and firms</w:t>
      </w:r>
      <w:r w:rsidR="00C95F18">
        <w:t xml:space="preserve"> on internationalization activities</w:t>
      </w:r>
      <w:r w:rsidR="00C95F18" w:rsidRPr="000600F6">
        <w:t xml:space="preserve">, according to Project’s </w:t>
      </w:r>
      <w:r w:rsidR="00C95F18">
        <w:t>I</w:t>
      </w:r>
      <w:r w:rsidR="00C95F18" w:rsidRPr="000600F6">
        <w:t xml:space="preserve">mplementation </w:t>
      </w:r>
      <w:r w:rsidR="00C95F18">
        <w:t>P</w:t>
      </w:r>
      <w:r w:rsidR="00C95F18" w:rsidRPr="000600F6">
        <w:t>lan, as well as MoER</w:t>
      </w:r>
      <w:r w:rsidR="00C95F18">
        <w:t>, PMT and selected</w:t>
      </w:r>
      <w:r w:rsidR="00C95F18" w:rsidRPr="000600F6">
        <w:t xml:space="preserve"> </w:t>
      </w:r>
      <w:r w:rsidR="00C95F18">
        <w:t>universities’</w:t>
      </w:r>
      <w:r w:rsidR="00C95F18" w:rsidRPr="000600F6">
        <w:t xml:space="preserve"> </w:t>
      </w:r>
      <w:r w:rsidR="00C95F18">
        <w:t xml:space="preserve">requirements and </w:t>
      </w:r>
      <w:r w:rsidR="00C95F18" w:rsidRPr="000600F6">
        <w:t>needs</w:t>
      </w:r>
      <w:r w:rsidR="00C95F18">
        <w:t>, (iii) m</w:t>
      </w:r>
      <w:r w:rsidR="00C95F18" w:rsidRPr="000600F6">
        <w:t>onitor</w:t>
      </w:r>
      <w:r w:rsidR="00C95F18">
        <w:t>ing</w:t>
      </w:r>
      <w:r w:rsidR="00C95F18" w:rsidRPr="000600F6">
        <w:t xml:space="preserve"> and evaluat</w:t>
      </w:r>
      <w:r w:rsidR="00C95F18">
        <w:t>ing</w:t>
      </w:r>
      <w:r w:rsidR="00C95F18" w:rsidRPr="000600F6">
        <w:t xml:space="preserve"> the tasks and deliverables of the contracted individuals and firms </w:t>
      </w:r>
      <w:r w:rsidR="00C95F18">
        <w:t>on internationalization activities</w:t>
      </w:r>
      <w:r w:rsidR="00A25674">
        <w:t xml:space="preserve">, etc. </w:t>
      </w:r>
      <w:r w:rsidR="00C95F18">
        <w:t xml:space="preserve"> </w:t>
      </w:r>
    </w:p>
    <w:p w14:paraId="26E92A08" w14:textId="408F4831" w:rsidR="00DA75F4" w:rsidRPr="00976566" w:rsidRDefault="001C7FE5" w:rsidP="001934B7">
      <w:pPr>
        <w:pStyle w:val="ListParagraph"/>
        <w:ind w:left="0" w:firstLine="0"/>
        <w:jc w:val="both"/>
        <w:rPr>
          <w:b/>
        </w:rPr>
      </w:pPr>
      <w:r w:rsidRPr="00F01D3A">
        <w:rPr>
          <w:b/>
        </w:rPr>
        <w:t>C</w:t>
      </w:r>
      <w:r w:rsidR="00DA75F4" w:rsidRPr="00F01D3A">
        <w:rPr>
          <w:b/>
        </w:rPr>
        <w:t xml:space="preserve">ivil </w:t>
      </w:r>
      <w:r w:rsidRPr="00F01D3A">
        <w:rPr>
          <w:b/>
        </w:rPr>
        <w:t>E</w:t>
      </w:r>
      <w:r w:rsidR="00DA75F4" w:rsidRPr="00F01D3A">
        <w:rPr>
          <w:b/>
        </w:rPr>
        <w:t>ngineer</w:t>
      </w:r>
      <w:r w:rsidRPr="00F01D3A">
        <w:rPr>
          <w:b/>
        </w:rPr>
        <w:t>/ Architect</w:t>
      </w:r>
      <w:r w:rsidR="00DA75F4" w:rsidRPr="00F01D3A">
        <w:rPr>
          <w:b/>
        </w:rPr>
        <w:t xml:space="preserve"> </w:t>
      </w:r>
      <w:r w:rsidRPr="00F01D3A">
        <w:rPr>
          <w:b/>
        </w:rPr>
        <w:t>C</w:t>
      </w:r>
      <w:r w:rsidR="00DA75F4" w:rsidRPr="00F01D3A">
        <w:rPr>
          <w:b/>
        </w:rPr>
        <w:t>onsultant</w:t>
      </w:r>
      <w:r w:rsidR="00DA75F4">
        <w:rPr>
          <w:bCs/>
        </w:rPr>
        <w:t xml:space="preserve"> is responsible for </w:t>
      </w:r>
      <w:r w:rsidR="005C45F3" w:rsidRPr="00976566">
        <w:rPr>
          <w:bCs/>
        </w:rPr>
        <w:t>primary screening</w:t>
      </w:r>
      <w:r w:rsidR="005C45F3">
        <w:rPr>
          <w:bCs/>
        </w:rPr>
        <w:t>/</w:t>
      </w:r>
      <w:r w:rsidR="005C45F3" w:rsidRPr="00976566">
        <w:rPr>
          <w:bCs/>
        </w:rPr>
        <w:t xml:space="preserve">verification of all documents, </w:t>
      </w:r>
      <w:r w:rsidR="005C45F3" w:rsidRPr="005C45F3">
        <w:rPr>
          <w:bCs/>
        </w:rPr>
        <w:t>authorizations</w:t>
      </w:r>
      <w:r w:rsidR="005C45F3" w:rsidRPr="00976566">
        <w:rPr>
          <w:bCs/>
        </w:rPr>
        <w:t xml:space="preserve">, </w:t>
      </w:r>
      <w:r w:rsidR="005C45F3" w:rsidRPr="005C45F3">
        <w:rPr>
          <w:bCs/>
        </w:rPr>
        <w:t>licenses</w:t>
      </w:r>
      <w:r w:rsidR="005C45F3" w:rsidRPr="00976566">
        <w:rPr>
          <w:bCs/>
        </w:rPr>
        <w:t xml:space="preserve">, etc. in accordance with legal requirements and technical evaluation of the bids received for the </w:t>
      </w:r>
      <w:r w:rsidR="005C45F3">
        <w:rPr>
          <w:bCs/>
        </w:rPr>
        <w:t xml:space="preserve">renovation and </w:t>
      </w:r>
      <w:r w:rsidR="005C45F3" w:rsidRPr="00976566">
        <w:rPr>
          <w:bCs/>
        </w:rPr>
        <w:t xml:space="preserve">refurbishment of the dormitories, including the verification of the cost estimates, </w:t>
      </w:r>
      <w:r w:rsidR="005C45F3">
        <w:rPr>
          <w:bCs/>
        </w:rPr>
        <w:t>v</w:t>
      </w:r>
      <w:r w:rsidR="005C45F3" w:rsidRPr="00976566">
        <w:rPr>
          <w:bCs/>
        </w:rPr>
        <w:t>erifi</w:t>
      </w:r>
      <w:r w:rsidR="005C45F3">
        <w:rPr>
          <w:bCs/>
        </w:rPr>
        <w:t xml:space="preserve">cation of </w:t>
      </w:r>
      <w:r w:rsidR="005C45F3" w:rsidRPr="00976566">
        <w:rPr>
          <w:bCs/>
        </w:rPr>
        <w:t>the execution of the renovation works according to the category of importance of the building</w:t>
      </w:r>
      <w:r w:rsidR="005C45F3">
        <w:rPr>
          <w:bCs/>
        </w:rPr>
        <w:t xml:space="preserve">, </w:t>
      </w:r>
      <w:r w:rsidR="005C45F3" w:rsidRPr="00976566">
        <w:rPr>
          <w:bCs/>
        </w:rPr>
        <w:t xml:space="preserve">monitoring the progress of the </w:t>
      </w:r>
      <w:r w:rsidR="005C45F3">
        <w:rPr>
          <w:bCs/>
        </w:rPr>
        <w:t xml:space="preserve">renovation and </w:t>
      </w:r>
      <w:r w:rsidR="005C45F3" w:rsidRPr="00976566">
        <w:rPr>
          <w:bCs/>
        </w:rPr>
        <w:t>refurbishment</w:t>
      </w:r>
      <w:r w:rsidR="005C45F3">
        <w:rPr>
          <w:bCs/>
        </w:rPr>
        <w:t xml:space="preserve">, </w:t>
      </w:r>
      <w:r w:rsidR="005C45F3" w:rsidRPr="00976566">
        <w:rPr>
          <w:bCs/>
        </w:rPr>
        <w:t>including the quality and quantity of the works, where appropriate</w:t>
      </w:r>
      <w:r w:rsidR="005C45F3">
        <w:rPr>
          <w:bCs/>
        </w:rPr>
        <w:t>, etc.</w:t>
      </w:r>
    </w:p>
    <w:p w14:paraId="41AAA7AF" w14:textId="01B1E810" w:rsidR="005D5C43" w:rsidRPr="00A91391" w:rsidRDefault="005D5C43" w:rsidP="0059761B">
      <w:pPr>
        <w:pStyle w:val="Heading2"/>
        <w:numPr>
          <w:ilvl w:val="0"/>
          <w:numId w:val="363"/>
        </w:numPr>
        <w:rPr>
          <w:rFonts w:ascii="Times New Roman" w:hAnsi="Times New Roman"/>
        </w:rPr>
      </w:pPr>
      <w:bookmarkStart w:id="82" w:name="_Toc1473299"/>
      <w:bookmarkStart w:id="83" w:name="_Toc46426808"/>
      <w:bookmarkStart w:id="84" w:name="_Toc46427761"/>
      <w:bookmarkStart w:id="85" w:name="_Toc46428004"/>
      <w:bookmarkStart w:id="86" w:name="_Toc177730089"/>
      <w:r w:rsidRPr="00A91391">
        <w:rPr>
          <w:rFonts w:ascii="Times New Roman" w:hAnsi="Times New Roman"/>
        </w:rPr>
        <w:t>Administration and Correspondence</w:t>
      </w:r>
      <w:bookmarkStart w:id="87" w:name="_Toc359529898"/>
      <w:bookmarkEnd w:id="82"/>
      <w:bookmarkEnd w:id="83"/>
      <w:bookmarkEnd w:id="84"/>
      <w:bookmarkEnd w:id="85"/>
      <w:bookmarkEnd w:id="86"/>
      <w:r w:rsidRPr="00A91391">
        <w:rPr>
          <w:rFonts w:ascii="Times New Roman" w:hAnsi="Times New Roman"/>
        </w:rPr>
        <w:t xml:space="preserve"> </w:t>
      </w:r>
    </w:p>
    <w:bookmarkEnd w:id="87"/>
    <w:p w14:paraId="4AEFC1A3" w14:textId="059F6CA4" w:rsidR="005D5C43" w:rsidRPr="00A91391" w:rsidRDefault="005D5C43" w:rsidP="004622C8">
      <w:pPr>
        <w:pStyle w:val="ListParagraph"/>
        <w:tabs>
          <w:tab w:val="left" w:pos="270"/>
        </w:tabs>
        <w:ind w:left="0" w:firstLine="0"/>
        <w:jc w:val="both"/>
      </w:pPr>
      <w:r w:rsidRPr="00A91391">
        <w:rPr>
          <w:u w:val="single"/>
        </w:rPr>
        <w:t>Correspondence with WB</w:t>
      </w:r>
      <w:r w:rsidRPr="00A91391">
        <w:t xml:space="preserve">: All official correspondence to World Bank and other involved organizations should be sent by the Project General Director, the </w:t>
      </w:r>
      <w:r w:rsidR="007D4940" w:rsidRPr="00A91391">
        <w:t xml:space="preserve">Project </w:t>
      </w:r>
      <w:r w:rsidRPr="00A91391">
        <w:t xml:space="preserve">Executive Director, or the Project Coordinator (no other member of the PMT should communicate with the World Bank, for the sake of efficiency and control). All official correspondence with the World Bank must be appropriately labeled, including the </w:t>
      </w:r>
      <w:r w:rsidR="00412DB2" w:rsidRPr="00A91391">
        <w:t xml:space="preserve">Credit Agreement number (6542-MD), </w:t>
      </w:r>
      <w:r w:rsidRPr="00A91391">
        <w:t>subject area, relevant process number.</w:t>
      </w:r>
    </w:p>
    <w:p w14:paraId="6AE4549E" w14:textId="1BC57716" w:rsidR="005D5C43" w:rsidRPr="00A91391" w:rsidRDefault="005D5C43" w:rsidP="004622C8">
      <w:pPr>
        <w:pStyle w:val="ListParagraph"/>
        <w:ind w:left="0" w:firstLine="0"/>
        <w:jc w:val="both"/>
      </w:pPr>
      <w:r w:rsidRPr="00A91391">
        <w:rPr>
          <w:u w:val="single"/>
        </w:rPr>
        <w:t>Safe-keeping of documents and electronic files</w:t>
      </w:r>
      <w:r w:rsidRPr="00A91391">
        <w:t xml:space="preserve">: Project related staff is responsible for keeping documents and electronic files related to their activities for at least six months after the project closes. It is forbidden to share project documents with individuals not related to the project. If the </w:t>
      </w:r>
      <w:r w:rsidR="006858D6">
        <w:t>MoER</w:t>
      </w:r>
      <w:r w:rsidRPr="00A91391">
        <w:t xml:space="preserve"> units need these documents, they will be given with the permission of the Project Coordinator. Individuals who have received access to the documents take all the responsibility for inappropriate dissemination of information and documents safekeeping safety.</w:t>
      </w:r>
    </w:p>
    <w:p w14:paraId="548F1966" w14:textId="3E888788" w:rsidR="005D5C43" w:rsidRPr="00A91391" w:rsidRDefault="005D5C43" w:rsidP="00477913">
      <w:pPr>
        <w:pStyle w:val="ListParagraph"/>
        <w:ind w:left="0" w:firstLine="0"/>
        <w:jc w:val="both"/>
        <w:rPr>
          <w:color w:val="000000" w:themeColor="text1"/>
        </w:rPr>
      </w:pPr>
      <w:r w:rsidRPr="00A91391">
        <w:t xml:space="preserve">Electronic versions of the documents, electronic files containing data, electronic versions of reports, and all the e-mail traffic shall be kept on appropriate computers, and are to be kept on magnetic medium and backed up in a safe place. In case that any changes or amendments have been done to original electronic files the archive magnetic medium should contain both the old version and the new amended/changed version. </w:t>
      </w:r>
      <w:r w:rsidRPr="00A91391">
        <w:rPr>
          <w:color w:val="000000" w:themeColor="text1"/>
        </w:rPr>
        <w:t>The responsibility for safe-keeping of documents and archiving electronic files rests with the</w:t>
      </w:r>
      <w:r w:rsidR="00A6660D">
        <w:rPr>
          <w:color w:val="000000" w:themeColor="text1"/>
        </w:rPr>
        <w:t xml:space="preserve"> </w:t>
      </w:r>
      <w:r w:rsidR="00702798" w:rsidRPr="00A91391">
        <w:rPr>
          <w:color w:val="000000" w:themeColor="text1"/>
        </w:rPr>
        <w:t>Administrative Assistant</w:t>
      </w:r>
      <w:r w:rsidRPr="00A91391">
        <w:rPr>
          <w:color w:val="000000" w:themeColor="text1"/>
        </w:rPr>
        <w:t xml:space="preserve">. </w:t>
      </w:r>
    </w:p>
    <w:p w14:paraId="10CE3C65" w14:textId="321DA334" w:rsidR="005D5C43" w:rsidRPr="00A91391" w:rsidRDefault="005D5C43" w:rsidP="00641A72">
      <w:pPr>
        <w:pStyle w:val="ListParagraph"/>
        <w:ind w:left="0" w:firstLine="0"/>
        <w:jc w:val="both"/>
      </w:pPr>
      <w:r w:rsidRPr="00A91391">
        <w:rPr>
          <w:color w:val="000000" w:themeColor="text1"/>
        </w:rPr>
        <w:t xml:space="preserve">The originals of payment documents, internal contracts, bills, waybill, and invoices financed under the project are to be kept within the project office until the project closing, after which they are submitted to </w:t>
      </w:r>
      <w:r w:rsidR="006858D6">
        <w:rPr>
          <w:color w:val="000000" w:themeColor="text1"/>
        </w:rPr>
        <w:t>MoER</w:t>
      </w:r>
      <w:r w:rsidRPr="00A91391">
        <w:rPr>
          <w:color w:val="000000" w:themeColor="text1"/>
        </w:rPr>
        <w:t xml:space="preserve"> Financial Unit, and those pertaining to activities implemented by </w:t>
      </w:r>
      <w:r w:rsidR="008E180A" w:rsidRPr="00A91391">
        <w:rPr>
          <w:color w:val="000000" w:themeColor="text1"/>
        </w:rPr>
        <w:t>HEIP beneficiaries</w:t>
      </w:r>
      <w:r w:rsidRPr="00A91391">
        <w:rPr>
          <w:color w:val="000000" w:themeColor="text1"/>
        </w:rPr>
        <w:t xml:space="preserve"> should be kept at </w:t>
      </w:r>
      <w:r w:rsidR="008E180A" w:rsidRPr="00A91391">
        <w:rPr>
          <w:color w:val="000000" w:themeColor="text1"/>
        </w:rPr>
        <w:t>beneficiaries</w:t>
      </w:r>
      <w:r w:rsidRPr="00A91391">
        <w:rPr>
          <w:color w:val="000000" w:themeColor="text1"/>
        </w:rPr>
        <w:t xml:space="preserve">’ files and available </w:t>
      </w:r>
      <w:r w:rsidR="002775BE" w:rsidRPr="00A91391">
        <w:rPr>
          <w:color w:val="000000" w:themeColor="text1"/>
        </w:rPr>
        <w:t>for</w:t>
      </w:r>
      <w:r w:rsidRPr="00A91391">
        <w:rPr>
          <w:color w:val="000000" w:themeColor="text1"/>
        </w:rPr>
        <w:t xml:space="preserve"> World Bank’s review. All other financial documentation shall follow regular </w:t>
      </w:r>
      <w:r w:rsidR="006858D6">
        <w:rPr>
          <w:color w:val="000000" w:themeColor="text1"/>
        </w:rPr>
        <w:t>MoER</w:t>
      </w:r>
      <w:r w:rsidRPr="00A91391">
        <w:rPr>
          <w:color w:val="000000" w:themeColor="text1"/>
        </w:rPr>
        <w:t xml:space="preserve"> procedures as far as filing and record keeping</w:t>
      </w:r>
      <w:r w:rsidRPr="00A91391">
        <w:t>.</w:t>
      </w:r>
    </w:p>
    <w:p w14:paraId="52EF961A" w14:textId="4E10F25A" w:rsidR="005D5C43" w:rsidRPr="00A91391" w:rsidRDefault="005D5C43" w:rsidP="00641A72">
      <w:pPr>
        <w:pStyle w:val="ListParagraph"/>
        <w:ind w:left="0" w:firstLine="0"/>
        <w:jc w:val="both"/>
      </w:pPr>
      <w:r w:rsidRPr="00A91391">
        <w:t xml:space="preserve">The Procurement Specialist must </w:t>
      </w:r>
      <w:r w:rsidR="002775BE" w:rsidRPr="00A91391">
        <w:t xml:space="preserve">keep </w:t>
      </w:r>
      <w:r w:rsidRPr="00A91391">
        <w:t>folders with documents on procurements, registered according to procurement package: WB/M</w:t>
      </w:r>
      <w:r w:rsidR="00B72922" w:rsidRPr="00A91391">
        <w:t>HEP</w:t>
      </w:r>
      <w:r w:rsidRPr="00A91391">
        <w:t xml:space="preserve"> [procurement method]/[year]/[serial number]. Each folder must have control list reflecting information on content, volume, cross referrals, etc. to be quickly distinguished. </w:t>
      </w:r>
    </w:p>
    <w:p w14:paraId="4C5E521D" w14:textId="77777777" w:rsidR="005D5C43" w:rsidRPr="00A91391" w:rsidRDefault="00B72922" w:rsidP="00641A72">
      <w:pPr>
        <w:pStyle w:val="ListParagraph"/>
        <w:ind w:left="0" w:firstLine="0"/>
        <w:jc w:val="both"/>
      </w:pPr>
      <w:r w:rsidRPr="00A91391">
        <w:t>The</w:t>
      </w:r>
      <w:r w:rsidR="005D5C43" w:rsidRPr="00A91391">
        <w:t xml:space="preserve"> Procurement Specialist undertakes the responsibility for keeping his/her own filing system on procurements according to the national and World Bank requirements as well as keeping all the bills received as reply for invitation to participate in biddings. </w:t>
      </w:r>
    </w:p>
    <w:p w14:paraId="5981073D" w14:textId="77777777" w:rsidR="005D5C43" w:rsidRPr="00A91391" w:rsidRDefault="005D5C43" w:rsidP="00641A72">
      <w:pPr>
        <w:pStyle w:val="ListParagraph"/>
        <w:ind w:left="0" w:firstLine="0"/>
        <w:jc w:val="both"/>
      </w:pPr>
      <w:r w:rsidRPr="00A91391">
        <w:t>Record keeping for purposes of financial management and accounting is presented in the relevant section below.</w:t>
      </w:r>
    </w:p>
    <w:p w14:paraId="1693C356" w14:textId="5FE99CD0" w:rsidR="00876A9D" w:rsidRPr="00A91391" w:rsidRDefault="00876A9D" w:rsidP="00876A9D">
      <w:pPr>
        <w:shd w:val="clear" w:color="auto" w:fill="FFFFFF"/>
        <w:ind w:left="360"/>
        <w:rPr>
          <w:rFonts w:eastAsia="Times New Roman"/>
          <w:color w:val="222222"/>
        </w:rPr>
      </w:pPr>
    </w:p>
    <w:p w14:paraId="3DB97D01" w14:textId="58F77EA7" w:rsidR="00876A9D" w:rsidRPr="00A91391" w:rsidRDefault="00876A9D" w:rsidP="00B42BF4">
      <w:pPr>
        <w:pStyle w:val="Heading1"/>
        <w:numPr>
          <w:ilvl w:val="0"/>
          <w:numId w:val="0"/>
        </w:numPr>
        <w:rPr>
          <w:rFonts w:ascii="Times New Roman" w:hAnsi="Times New Roman"/>
          <w:lang w:val="en-GB"/>
        </w:rPr>
      </w:pPr>
      <w:bookmarkStart w:id="88" w:name="_Toc29799425"/>
      <w:bookmarkStart w:id="89" w:name="_Toc46426809"/>
      <w:bookmarkStart w:id="90" w:name="_Toc46427762"/>
      <w:bookmarkStart w:id="91" w:name="_Toc46428005"/>
      <w:bookmarkStart w:id="92" w:name="_Toc177730090"/>
      <w:r w:rsidRPr="00A91391">
        <w:rPr>
          <w:rFonts w:ascii="Times New Roman" w:hAnsi="Times New Roman"/>
          <w:lang w:val="en-GB"/>
        </w:rPr>
        <w:t xml:space="preserve">Chapter </w:t>
      </w:r>
      <w:r w:rsidR="00AE3E1B" w:rsidRPr="00A91391">
        <w:rPr>
          <w:rFonts w:ascii="Times New Roman" w:hAnsi="Times New Roman"/>
          <w:lang w:val="en-GB"/>
        </w:rPr>
        <w:t>I</w:t>
      </w:r>
      <w:r w:rsidRPr="00A91391">
        <w:rPr>
          <w:rFonts w:ascii="Times New Roman" w:hAnsi="Times New Roman"/>
          <w:lang w:val="en-GB"/>
        </w:rPr>
        <w:t>V – Project Monitoring and Evaluation</w:t>
      </w:r>
      <w:bookmarkEnd w:id="88"/>
      <w:bookmarkEnd w:id="89"/>
      <w:bookmarkEnd w:id="90"/>
      <w:bookmarkEnd w:id="91"/>
      <w:bookmarkEnd w:id="92"/>
    </w:p>
    <w:p w14:paraId="0FFD6323" w14:textId="61E1ED03" w:rsidR="00876A9D" w:rsidRPr="00A91391" w:rsidRDefault="004414DD" w:rsidP="00196466">
      <w:pPr>
        <w:pStyle w:val="Heading2"/>
        <w:numPr>
          <w:ilvl w:val="0"/>
          <w:numId w:val="364"/>
        </w:numPr>
        <w:rPr>
          <w:rFonts w:ascii="Times New Roman" w:hAnsi="Times New Roman"/>
        </w:rPr>
      </w:pPr>
      <w:bookmarkStart w:id="93" w:name="_Toc46426810"/>
      <w:bookmarkStart w:id="94" w:name="_Toc46427763"/>
      <w:bookmarkStart w:id="95" w:name="_Toc46428006"/>
      <w:bookmarkStart w:id="96" w:name="_Toc177730091"/>
      <w:r w:rsidRPr="00A91391">
        <w:rPr>
          <w:rFonts w:ascii="Times New Roman" w:hAnsi="Times New Roman"/>
        </w:rPr>
        <w:t>General framework</w:t>
      </w:r>
      <w:bookmarkEnd w:id="93"/>
      <w:bookmarkEnd w:id="94"/>
      <w:bookmarkEnd w:id="95"/>
      <w:bookmarkEnd w:id="96"/>
      <w:r w:rsidRPr="00A91391">
        <w:rPr>
          <w:rFonts w:ascii="Times New Roman" w:hAnsi="Times New Roman"/>
        </w:rPr>
        <w:t xml:space="preserve"> </w:t>
      </w:r>
    </w:p>
    <w:p w14:paraId="17FC0990" w14:textId="3E38DAF3" w:rsidR="00294F4A" w:rsidRPr="00A91391" w:rsidRDefault="00294F4A" w:rsidP="006E329E">
      <w:pPr>
        <w:pStyle w:val="ListParagraph"/>
        <w:ind w:left="0" w:firstLine="0"/>
        <w:jc w:val="both"/>
        <w:rPr>
          <w:rFonts w:eastAsia="Calibri"/>
        </w:rPr>
      </w:pPr>
      <w:r w:rsidRPr="00A91391">
        <w:t xml:space="preserve">One of the main responsibilities of the Project </w:t>
      </w:r>
      <w:r w:rsidR="00FE3900" w:rsidRPr="00A91391">
        <w:t>Coordinator</w:t>
      </w:r>
      <w:r w:rsidRPr="00A91391">
        <w:t xml:space="preserve"> is to ensure accurate, timely, and continuous monitoring and evaluation of the Project</w:t>
      </w:r>
      <w:r w:rsidR="00912E29" w:rsidRPr="00A91391">
        <w:t xml:space="preserve"> with assistance of the M&amp;E Specialist</w:t>
      </w:r>
      <w:r w:rsidRPr="00A91391">
        <w:t xml:space="preserve">. Furthermore, the Project </w:t>
      </w:r>
      <w:r w:rsidR="00FE3900" w:rsidRPr="00A91391">
        <w:t xml:space="preserve">Coordinator </w:t>
      </w:r>
      <w:r w:rsidRPr="00A91391">
        <w:t xml:space="preserve">is responsible </w:t>
      </w:r>
      <w:r w:rsidRPr="00A91391">
        <w:rPr>
          <w:rFonts w:eastAsia="Calibri"/>
        </w:rPr>
        <w:t>for bringing together the reports and monitor</w:t>
      </w:r>
      <w:r w:rsidR="003A2B8E">
        <w:rPr>
          <w:rFonts w:eastAsia="Calibri"/>
        </w:rPr>
        <w:t>ing of</w:t>
      </w:r>
      <w:r w:rsidRPr="00A91391">
        <w:rPr>
          <w:rFonts w:eastAsia="Calibri"/>
        </w:rPr>
        <w:t xml:space="preserve"> the PDO and results, and communicating with the World Bank according to the frequency of reports described</w:t>
      </w:r>
      <w:r w:rsidR="00FE3900" w:rsidRPr="00A91391">
        <w:rPr>
          <w:rFonts w:eastAsia="Calibri"/>
        </w:rPr>
        <w:t xml:space="preserve"> in this section of the POM. </w:t>
      </w:r>
    </w:p>
    <w:p w14:paraId="2B26F944" w14:textId="703E0CB1" w:rsidR="008C697A" w:rsidRPr="00A91391" w:rsidRDefault="00294F4A" w:rsidP="008C697A">
      <w:pPr>
        <w:pStyle w:val="ListParagraph"/>
        <w:ind w:left="0" w:firstLine="0"/>
        <w:jc w:val="both"/>
      </w:pPr>
      <w:r w:rsidRPr="00A6660D">
        <w:rPr>
          <w:rFonts w:eastAsia="Calibri"/>
        </w:rPr>
        <w:t xml:space="preserve">The </w:t>
      </w:r>
      <w:r w:rsidR="00D254FB" w:rsidRPr="00A6660D">
        <w:t xml:space="preserve">M&amp;E </w:t>
      </w:r>
      <w:r w:rsidR="00FE3900" w:rsidRPr="00A6660D">
        <w:rPr>
          <w:rFonts w:eastAsia="Calibri"/>
        </w:rPr>
        <w:t>Specialist</w:t>
      </w:r>
      <w:r w:rsidR="00FE3900" w:rsidRPr="00A91391">
        <w:rPr>
          <w:rFonts w:eastAsia="Calibri"/>
        </w:rPr>
        <w:t xml:space="preserve"> </w:t>
      </w:r>
      <w:r w:rsidRPr="00A91391">
        <w:rPr>
          <w:rFonts w:eastAsia="Calibri"/>
        </w:rPr>
        <w:t xml:space="preserve">will assist the Project </w:t>
      </w:r>
      <w:r w:rsidR="00FE3900" w:rsidRPr="00A91391">
        <w:rPr>
          <w:rFonts w:eastAsia="Calibri"/>
        </w:rPr>
        <w:t xml:space="preserve">Coordinator </w:t>
      </w:r>
      <w:r w:rsidRPr="00A91391">
        <w:rPr>
          <w:rFonts w:eastAsia="Calibri"/>
        </w:rPr>
        <w:t>on mo</w:t>
      </w:r>
      <w:r w:rsidR="00FE3900" w:rsidRPr="00A91391">
        <w:rPr>
          <w:rFonts w:eastAsia="Calibri"/>
        </w:rPr>
        <w:t>nitoring and evaluation of the</w:t>
      </w:r>
      <w:r w:rsidRPr="00A91391">
        <w:rPr>
          <w:rFonts w:eastAsia="Calibri"/>
        </w:rPr>
        <w:t xml:space="preserve"> Project. They will also count on the </w:t>
      </w:r>
      <w:r w:rsidR="00FE3900" w:rsidRPr="00A91391">
        <w:rPr>
          <w:rFonts w:eastAsia="Calibri"/>
        </w:rPr>
        <w:t>PMT staff</w:t>
      </w:r>
      <w:r w:rsidRPr="00A91391">
        <w:rPr>
          <w:rFonts w:eastAsia="Calibri"/>
        </w:rPr>
        <w:t xml:space="preserve"> for this task.</w:t>
      </w:r>
      <w:r w:rsidR="008C697A" w:rsidRPr="00A91391">
        <w:rPr>
          <w:rFonts w:eastAsia="Calibri"/>
        </w:rPr>
        <w:t xml:space="preserve"> A database will be developed and maintained under the Project for data monitoring and evaluation. The PMT staff will develop and implement the Monitoring and Evaluation Plan for HEIP sub-component.</w:t>
      </w:r>
    </w:p>
    <w:p w14:paraId="4C65BB0A" w14:textId="1856EE77" w:rsidR="004414DD" w:rsidRPr="00A91391" w:rsidRDefault="004414DD" w:rsidP="0059761B">
      <w:pPr>
        <w:pStyle w:val="Heading2"/>
        <w:numPr>
          <w:ilvl w:val="0"/>
          <w:numId w:val="364"/>
        </w:numPr>
        <w:rPr>
          <w:rFonts w:ascii="Times New Roman" w:hAnsi="Times New Roman"/>
        </w:rPr>
      </w:pPr>
      <w:bookmarkStart w:id="97" w:name="_Toc46426811"/>
      <w:bookmarkStart w:id="98" w:name="_Toc46427764"/>
      <w:bookmarkStart w:id="99" w:name="_Toc46428007"/>
      <w:bookmarkStart w:id="100" w:name="_Toc177730092"/>
      <w:r w:rsidRPr="00A91391">
        <w:rPr>
          <w:rFonts w:ascii="Times New Roman" w:hAnsi="Times New Roman"/>
        </w:rPr>
        <w:t>Monitoring and Evaluation Arrangements</w:t>
      </w:r>
      <w:bookmarkEnd w:id="97"/>
      <w:bookmarkEnd w:id="98"/>
      <w:bookmarkEnd w:id="99"/>
      <w:bookmarkEnd w:id="100"/>
      <w:r w:rsidRPr="00A91391">
        <w:rPr>
          <w:rFonts w:ascii="Times New Roman" w:hAnsi="Times New Roman"/>
        </w:rPr>
        <w:t xml:space="preserve"> </w:t>
      </w:r>
    </w:p>
    <w:p w14:paraId="071E8B07" w14:textId="276CFA16" w:rsidR="00235F94" w:rsidRPr="00A6660D" w:rsidRDefault="005A173A" w:rsidP="006E329E">
      <w:pPr>
        <w:pStyle w:val="ListParagraph"/>
        <w:ind w:left="0" w:firstLine="0"/>
        <w:jc w:val="both"/>
      </w:pPr>
      <w:r w:rsidRPr="00A91391">
        <w:t xml:space="preserve">The PDO-level and intermediate results indicators will be monitored using the following sources and methodologies: </w:t>
      </w:r>
      <w:r w:rsidR="0074188B" w:rsidRPr="00A6660D">
        <w:t>(i) National Bureau of Statistics official data</w:t>
      </w:r>
      <w:r w:rsidR="009E6557" w:rsidRPr="00A6660D">
        <w:t xml:space="preserve">; </w:t>
      </w:r>
      <w:r w:rsidRPr="00A6660D">
        <w:t>(i</w:t>
      </w:r>
      <w:r w:rsidR="009E6557" w:rsidRPr="00A6660D">
        <w:t>i</w:t>
      </w:r>
      <w:r w:rsidRPr="00A6660D">
        <w:t>) analysis of data generated by the e-Admission system, HEMIS; (ii</w:t>
      </w:r>
      <w:r w:rsidR="009E6557" w:rsidRPr="00A6660D">
        <w:t>i</w:t>
      </w:r>
      <w:r w:rsidRPr="00A6660D">
        <w:t>) results from the system-wide graduate tracer study to be funded by the Project; (i</w:t>
      </w:r>
      <w:r w:rsidR="009E6557" w:rsidRPr="00A6660D">
        <w:t>v</w:t>
      </w:r>
      <w:r w:rsidRPr="00A6660D">
        <w:t>) regular administrative data collection processes; (v) surveys with beneficiaries; (v</w:t>
      </w:r>
      <w:r w:rsidR="009E6557" w:rsidRPr="00A6660D">
        <w:t>i</w:t>
      </w:r>
      <w:r w:rsidRPr="00A6660D">
        <w:t>) other monitoring and evaluation studies which may be needed and carried out during the project implementation; and (vi</w:t>
      </w:r>
      <w:r w:rsidR="009E6557" w:rsidRPr="00A6660D">
        <w:t>i</w:t>
      </w:r>
      <w:r w:rsidRPr="00A6660D">
        <w:t>) progress reports to be prepared by the Project dedicated consultants</w:t>
      </w:r>
      <w:r w:rsidR="0092256F" w:rsidRPr="00A6660D">
        <w:t>.</w:t>
      </w:r>
    </w:p>
    <w:p w14:paraId="38D3F814" w14:textId="1AC2EEFE" w:rsidR="0092256F" w:rsidRPr="00A91391" w:rsidRDefault="0092256F" w:rsidP="006E329E">
      <w:pPr>
        <w:pStyle w:val="ListParagraph"/>
        <w:ind w:left="0" w:firstLine="0"/>
        <w:jc w:val="both"/>
      </w:pPr>
      <w:r w:rsidRPr="00A91391">
        <w:t xml:space="preserve">The </w:t>
      </w:r>
      <w:r w:rsidR="007319C4" w:rsidRPr="00A91391">
        <w:t>M&amp;E Specialist</w:t>
      </w:r>
      <w:r w:rsidRPr="00A91391">
        <w:t xml:space="preserve"> will be responsible for gathering the relevant reports and information </w:t>
      </w:r>
      <w:r w:rsidR="00DA44BE">
        <w:t xml:space="preserve">to and </w:t>
      </w:r>
      <w:r w:rsidRPr="00A91391">
        <w:t xml:space="preserve">from </w:t>
      </w:r>
      <w:r w:rsidR="006858D6">
        <w:t>MoER</w:t>
      </w:r>
      <w:r w:rsidRPr="00A91391">
        <w:t xml:space="preserve">’s representatives, NEA’s staff, HEIP beneficiaries, and other relevant parties involved in the project implementation to monitor the PDO and results, and for communicating with the World Bank every quarter. </w:t>
      </w:r>
      <w:bookmarkStart w:id="101" w:name="_Hlk531869143"/>
      <w:r w:rsidRPr="00A91391">
        <w:t>The Project w</w:t>
      </w:r>
      <w:r w:rsidR="00FE1BDD" w:rsidRPr="00A91391">
        <w:t>ill</w:t>
      </w:r>
      <w:r w:rsidRPr="00A91391">
        <w:t xml:space="preserve"> als</w:t>
      </w:r>
      <w:bookmarkEnd w:id="101"/>
      <w:r w:rsidRPr="00A91391">
        <w:t xml:space="preserve">o support the enhancement of the </w:t>
      </w:r>
      <w:r w:rsidR="006858D6">
        <w:t>MoER</w:t>
      </w:r>
      <w:r w:rsidRPr="00A91391">
        <w:t xml:space="preserve">’s and </w:t>
      </w:r>
      <w:r w:rsidR="007A453C">
        <w:t>higher education institutions</w:t>
      </w:r>
      <w:r w:rsidRPr="00A91391">
        <w:t xml:space="preserve">’ capacity to plan, monitor and evaluate policy and programs, especially with the use of data from HEMIS, </w:t>
      </w:r>
      <w:r w:rsidR="00C371D8">
        <w:t xml:space="preserve">and </w:t>
      </w:r>
      <w:r w:rsidRPr="00A91391">
        <w:t xml:space="preserve">e-Admission </w:t>
      </w:r>
      <w:r w:rsidR="00C371D8">
        <w:t>system</w:t>
      </w:r>
      <w:r w:rsidRPr="00A91391">
        <w:t>.</w:t>
      </w:r>
    </w:p>
    <w:p w14:paraId="59825D78" w14:textId="3F8D4E3A" w:rsidR="00F95B21" w:rsidRPr="00A91391" w:rsidRDefault="00F95B21" w:rsidP="006E329E">
      <w:pPr>
        <w:pStyle w:val="ListParagraph"/>
        <w:ind w:left="0" w:firstLine="0"/>
        <w:jc w:val="both"/>
      </w:pPr>
      <w:r w:rsidRPr="00A91391">
        <w:rPr>
          <w:i/>
        </w:rPr>
        <w:t>Monitoring of gender and citizen engagement</w:t>
      </w:r>
      <w:r w:rsidRPr="00A91391">
        <w:t xml:space="preserve">. The project results framework includes one indicator on the share of women enrolled in STEM programs developed or improved through the HEIP, as well as one indicator on effective citizen engagement mechanisms. The former will be used to monitor the gender gap on occupational segregation that is expected to be addressed through the HEIP. Data from sources such as the HEMIS will be analyzed by the </w:t>
      </w:r>
      <w:r w:rsidR="00D85395" w:rsidRPr="00A91391">
        <w:t>M&amp;E Specialist</w:t>
      </w:r>
      <w:r w:rsidRPr="00A91391">
        <w:t xml:space="preserve"> every six months. </w:t>
      </w:r>
    </w:p>
    <w:p w14:paraId="68E79F8A" w14:textId="68D83029" w:rsidR="0092256F" w:rsidRPr="00A91391" w:rsidRDefault="00F95B21" w:rsidP="006E329E">
      <w:pPr>
        <w:pStyle w:val="ListParagraph"/>
        <w:ind w:left="0" w:firstLine="0"/>
        <w:jc w:val="both"/>
        <w:rPr>
          <w:rFonts w:eastAsia="Times New Roman"/>
        </w:rPr>
      </w:pPr>
      <w:r w:rsidRPr="00A91391">
        <w:t xml:space="preserve">The monitoring of gender issues related to the Project will also include the analysis of gender disaggregated data, such as the number of female students of project-supported </w:t>
      </w:r>
      <w:r w:rsidR="007A453C">
        <w:t>higher education institutions</w:t>
      </w:r>
      <w:r w:rsidRPr="00A91391">
        <w:t xml:space="preserve"> who benefit from internships through the HEIP. </w:t>
      </w:r>
      <w:r w:rsidRPr="00A91391">
        <w:rPr>
          <w:rFonts w:eastAsia="Times New Roman"/>
        </w:rPr>
        <w:t>The monitoring of citizen engagement will include the measurement of the effective engagement of beneficiaries through participatory mechanisms such as university open days and workshops.</w:t>
      </w:r>
    </w:p>
    <w:p w14:paraId="6527F057" w14:textId="2713B4E8" w:rsidR="006554E9" w:rsidRPr="00A91391" w:rsidRDefault="006554E9" w:rsidP="006E329E">
      <w:pPr>
        <w:pStyle w:val="ListParagraph"/>
        <w:ind w:left="0" w:firstLine="0"/>
        <w:jc w:val="both"/>
        <w:rPr>
          <w:rFonts w:eastAsia="Calibri"/>
        </w:rPr>
      </w:pPr>
      <w:r w:rsidRPr="00A91391">
        <w:rPr>
          <w:rFonts w:eastAsia="Times New Roman"/>
        </w:rPr>
        <w:t xml:space="preserve">The </w:t>
      </w:r>
      <w:r w:rsidR="008B49F6" w:rsidRPr="00A91391">
        <w:rPr>
          <w:rFonts w:eastAsia="Times New Roman"/>
        </w:rPr>
        <w:t xml:space="preserve">Annex </w:t>
      </w:r>
      <w:r w:rsidR="00071282" w:rsidRPr="00A91391">
        <w:rPr>
          <w:rFonts w:eastAsia="Times New Roman"/>
        </w:rPr>
        <w:t>1</w:t>
      </w:r>
      <w:r w:rsidRPr="00A91391">
        <w:rPr>
          <w:rFonts w:eastAsia="Times New Roman"/>
        </w:rPr>
        <w:t xml:space="preserve"> </w:t>
      </w:r>
      <w:r w:rsidR="00D44669" w:rsidRPr="00A91391">
        <w:rPr>
          <w:rFonts w:eastAsia="Times New Roman"/>
        </w:rPr>
        <w:t>presents</w:t>
      </w:r>
      <w:r w:rsidRPr="00A91391">
        <w:rPr>
          <w:rFonts w:eastAsia="Times New Roman"/>
        </w:rPr>
        <w:t xml:space="preserve"> the </w:t>
      </w:r>
      <w:r w:rsidR="007259E6" w:rsidRPr="00A91391">
        <w:rPr>
          <w:rFonts w:eastAsia="Times New Roman"/>
        </w:rPr>
        <w:t>MHEP</w:t>
      </w:r>
      <w:r w:rsidR="002C01B9" w:rsidRPr="00A91391">
        <w:rPr>
          <w:rFonts w:eastAsia="Times New Roman"/>
        </w:rPr>
        <w:t xml:space="preserve"> Results Framework as well as the </w:t>
      </w:r>
      <w:r w:rsidRPr="00A91391">
        <w:rPr>
          <w:rFonts w:eastAsia="Times New Roman"/>
        </w:rPr>
        <w:t xml:space="preserve">Monitoring and Evaluation Plan for PDO indicators, which includes the </w:t>
      </w:r>
      <w:r w:rsidRPr="00A91391">
        <w:rPr>
          <w:lang w:val="en-GB"/>
        </w:rPr>
        <w:t>data collection and reporting procedures</w:t>
      </w:r>
      <w:r w:rsidR="00D44669" w:rsidRPr="00A91391">
        <w:rPr>
          <w:lang w:val="en-GB"/>
        </w:rPr>
        <w:t>.</w:t>
      </w:r>
    </w:p>
    <w:p w14:paraId="69BAF22B" w14:textId="073050C3" w:rsidR="00C910CD" w:rsidRPr="00A91391" w:rsidRDefault="00C910CD" w:rsidP="0059761B">
      <w:pPr>
        <w:pStyle w:val="Heading2"/>
        <w:numPr>
          <w:ilvl w:val="0"/>
          <w:numId w:val="364"/>
        </w:numPr>
        <w:rPr>
          <w:rFonts w:ascii="Times New Roman" w:hAnsi="Times New Roman"/>
        </w:rPr>
      </w:pPr>
      <w:bookmarkStart w:id="102" w:name="_Toc46426812"/>
      <w:bookmarkStart w:id="103" w:name="_Toc46427765"/>
      <w:bookmarkStart w:id="104" w:name="_Toc46428008"/>
      <w:bookmarkStart w:id="105" w:name="_Toc177730093"/>
      <w:r w:rsidRPr="00A91391">
        <w:rPr>
          <w:rFonts w:ascii="Times New Roman" w:hAnsi="Times New Roman"/>
        </w:rPr>
        <w:t>Reporting</w:t>
      </w:r>
      <w:bookmarkEnd w:id="102"/>
      <w:bookmarkEnd w:id="103"/>
      <w:bookmarkEnd w:id="104"/>
      <w:bookmarkEnd w:id="105"/>
    </w:p>
    <w:p w14:paraId="0F6E98FC" w14:textId="3A0FEEDD" w:rsidR="00C910CD" w:rsidRPr="00A91391" w:rsidRDefault="00C910CD" w:rsidP="00C910CD">
      <w:pPr>
        <w:pStyle w:val="ListParagraph"/>
        <w:ind w:left="0" w:firstLine="0"/>
        <w:jc w:val="both"/>
        <w:rPr>
          <w:rFonts w:eastAsia="Calibri"/>
        </w:rPr>
      </w:pPr>
      <w:r w:rsidRPr="00A91391">
        <w:rPr>
          <w:lang w:val="en-GB"/>
        </w:rPr>
        <w:t xml:space="preserve">The Project Coordinator will be responsible for coordinating activities across the various entities </w:t>
      </w:r>
      <w:r w:rsidR="001C777A" w:rsidRPr="00A91391">
        <w:rPr>
          <w:lang w:val="en-GB"/>
        </w:rPr>
        <w:t xml:space="preserve">responsible for the project implementation </w:t>
      </w:r>
      <w:r w:rsidRPr="00A91391">
        <w:rPr>
          <w:lang w:val="en-GB"/>
        </w:rPr>
        <w:t>and communicating the information to the World Bank</w:t>
      </w:r>
      <w:r w:rsidR="00A8392D" w:rsidRPr="00A91391">
        <w:rPr>
          <w:lang w:val="en-GB"/>
        </w:rPr>
        <w:t>.</w:t>
      </w:r>
    </w:p>
    <w:p w14:paraId="11CF6D8F" w14:textId="77777777" w:rsidR="00A8392D" w:rsidRPr="00A91391" w:rsidRDefault="00A8392D" w:rsidP="00F45E60">
      <w:pPr>
        <w:pStyle w:val="ListParagraph"/>
        <w:ind w:left="0" w:firstLine="0"/>
        <w:jc w:val="both"/>
        <w:rPr>
          <w:color w:val="000000"/>
          <w:lang w:val="en-GB"/>
        </w:rPr>
      </w:pPr>
      <w:r w:rsidRPr="00A91391">
        <w:rPr>
          <w:lang w:val="en-GB"/>
        </w:rPr>
        <w:t>The following documents are part of project reporting and expected to be available on project files:</w:t>
      </w:r>
    </w:p>
    <w:p w14:paraId="5DAAB04F" w14:textId="77777777" w:rsidR="00A8392D" w:rsidRPr="00A91391" w:rsidRDefault="00A8392D" w:rsidP="00B41E34">
      <w:pPr>
        <w:pStyle w:val="BodyText"/>
        <w:numPr>
          <w:ilvl w:val="1"/>
          <w:numId w:val="86"/>
        </w:numPr>
        <w:spacing w:after="120"/>
        <w:ind w:left="567" w:firstLine="0"/>
        <w:jc w:val="both"/>
        <w:rPr>
          <w:b w:val="0"/>
          <w:lang w:val="en-GB"/>
        </w:rPr>
      </w:pPr>
      <w:r w:rsidRPr="00A91391">
        <w:rPr>
          <w:b w:val="0"/>
          <w:lang w:val="en-GB"/>
        </w:rPr>
        <w:t>Consulting Reports for technical assistance activities:</w:t>
      </w:r>
    </w:p>
    <w:p w14:paraId="783AAABA" w14:textId="77777777" w:rsidR="00A8392D" w:rsidRPr="00A91391" w:rsidRDefault="00A8392D" w:rsidP="00B41E34">
      <w:pPr>
        <w:pStyle w:val="BodyText"/>
        <w:numPr>
          <w:ilvl w:val="2"/>
          <w:numId w:val="87"/>
        </w:numPr>
        <w:spacing w:after="120"/>
        <w:ind w:left="851" w:firstLine="3"/>
        <w:jc w:val="both"/>
        <w:rPr>
          <w:b w:val="0"/>
          <w:lang w:val="en-GB"/>
        </w:rPr>
      </w:pPr>
      <w:r w:rsidRPr="00A91391">
        <w:rPr>
          <w:b w:val="0"/>
          <w:lang w:val="en-GB"/>
        </w:rPr>
        <w:t>Technical Reports</w:t>
      </w:r>
    </w:p>
    <w:p w14:paraId="7DB48E37" w14:textId="77777777" w:rsidR="00A8392D" w:rsidRPr="00A91391" w:rsidRDefault="00A8392D" w:rsidP="00B41E34">
      <w:pPr>
        <w:pStyle w:val="BodyText"/>
        <w:numPr>
          <w:ilvl w:val="2"/>
          <w:numId w:val="87"/>
        </w:numPr>
        <w:spacing w:after="120"/>
        <w:ind w:left="851" w:firstLine="3"/>
        <w:jc w:val="both"/>
        <w:rPr>
          <w:b w:val="0"/>
          <w:lang w:val="en-GB"/>
        </w:rPr>
      </w:pPr>
      <w:r w:rsidRPr="00A91391">
        <w:rPr>
          <w:b w:val="0"/>
          <w:lang w:val="en-GB"/>
        </w:rPr>
        <w:t>Activity Reports (inception and mission reports)</w:t>
      </w:r>
    </w:p>
    <w:p w14:paraId="12C0BC82" w14:textId="77777777" w:rsidR="00A8392D" w:rsidRPr="00A91391" w:rsidRDefault="00A8392D" w:rsidP="00B41E34">
      <w:pPr>
        <w:pStyle w:val="BodyText"/>
        <w:numPr>
          <w:ilvl w:val="2"/>
          <w:numId w:val="87"/>
        </w:numPr>
        <w:spacing w:after="120"/>
        <w:ind w:left="851" w:firstLine="3"/>
        <w:jc w:val="both"/>
        <w:rPr>
          <w:b w:val="0"/>
          <w:lang w:val="en-GB"/>
        </w:rPr>
      </w:pPr>
      <w:r w:rsidRPr="00A91391">
        <w:rPr>
          <w:b w:val="0"/>
          <w:lang w:val="en-GB"/>
        </w:rPr>
        <w:t>Training should include a report of participant evaluations</w:t>
      </w:r>
    </w:p>
    <w:p w14:paraId="070C89B1" w14:textId="0D87012B" w:rsidR="00A8392D" w:rsidRPr="00A91391" w:rsidRDefault="00A8392D" w:rsidP="00B41E34">
      <w:pPr>
        <w:pStyle w:val="BodyText"/>
        <w:numPr>
          <w:ilvl w:val="1"/>
          <w:numId w:val="86"/>
        </w:numPr>
        <w:spacing w:after="120"/>
        <w:ind w:left="567" w:firstLine="0"/>
        <w:jc w:val="both"/>
        <w:rPr>
          <w:b w:val="0"/>
          <w:lang w:val="en-GB"/>
        </w:rPr>
      </w:pPr>
      <w:r w:rsidRPr="00A91391">
        <w:rPr>
          <w:b w:val="0"/>
          <w:lang w:val="en-GB"/>
        </w:rPr>
        <w:t xml:space="preserve">Reports </w:t>
      </w:r>
      <w:r w:rsidR="00760844" w:rsidRPr="00A91391">
        <w:rPr>
          <w:b w:val="0"/>
          <w:lang w:val="en-GB"/>
        </w:rPr>
        <w:t>on the progress of implementation of HEIPs by beneficiaries</w:t>
      </w:r>
      <w:r w:rsidRPr="00A91391">
        <w:rPr>
          <w:b w:val="0"/>
          <w:lang w:val="en-GB"/>
        </w:rPr>
        <w:t xml:space="preserve"> (including environmental compliance) prepared to give a brief, clear overview on a site by site basis, including:</w:t>
      </w:r>
    </w:p>
    <w:p w14:paraId="5C841438" w14:textId="1B7BE78F" w:rsidR="00DD0464" w:rsidRPr="00A91391" w:rsidRDefault="001B57D1" w:rsidP="00B41E34">
      <w:pPr>
        <w:pStyle w:val="BodyText"/>
        <w:numPr>
          <w:ilvl w:val="2"/>
          <w:numId w:val="87"/>
        </w:numPr>
        <w:spacing w:after="120"/>
        <w:ind w:left="851" w:firstLine="0"/>
        <w:jc w:val="both"/>
        <w:rPr>
          <w:b w:val="0"/>
          <w:lang w:val="en-GB"/>
        </w:rPr>
      </w:pPr>
      <w:r w:rsidRPr="00A91391">
        <w:rPr>
          <w:b w:val="0"/>
          <w:lang w:val="en-GB"/>
        </w:rPr>
        <w:t>Procured equipment</w:t>
      </w:r>
    </w:p>
    <w:p w14:paraId="070B0333" w14:textId="119A037A" w:rsidR="00A8392D" w:rsidRPr="00A91391" w:rsidRDefault="00A8392D" w:rsidP="00B41E34">
      <w:pPr>
        <w:pStyle w:val="BodyText"/>
        <w:numPr>
          <w:ilvl w:val="2"/>
          <w:numId w:val="87"/>
        </w:numPr>
        <w:spacing w:after="120"/>
        <w:ind w:left="851" w:firstLine="0"/>
        <w:jc w:val="both"/>
        <w:rPr>
          <w:b w:val="0"/>
          <w:lang w:val="en-GB"/>
        </w:rPr>
      </w:pPr>
      <w:r w:rsidRPr="00A91391">
        <w:rPr>
          <w:b w:val="0"/>
          <w:lang w:val="en-GB"/>
        </w:rPr>
        <w:t>Civil works physical progress and updated timetables</w:t>
      </w:r>
    </w:p>
    <w:p w14:paraId="4C868256" w14:textId="0F447523" w:rsidR="00A8392D" w:rsidRPr="00A91391" w:rsidRDefault="00A8392D" w:rsidP="00B41E34">
      <w:pPr>
        <w:pStyle w:val="BodyText"/>
        <w:numPr>
          <w:ilvl w:val="2"/>
          <w:numId w:val="87"/>
        </w:numPr>
        <w:spacing w:after="120"/>
        <w:ind w:left="851" w:firstLine="0"/>
        <w:jc w:val="both"/>
        <w:rPr>
          <w:b w:val="0"/>
          <w:lang w:val="en-GB"/>
        </w:rPr>
      </w:pPr>
      <w:r w:rsidRPr="00A91391">
        <w:rPr>
          <w:b w:val="0"/>
          <w:lang w:val="en-GB"/>
        </w:rPr>
        <w:t>Compliance with design, work plan, E</w:t>
      </w:r>
      <w:r w:rsidR="00760844" w:rsidRPr="00A91391">
        <w:rPr>
          <w:b w:val="0"/>
          <w:lang w:val="en-GB"/>
        </w:rPr>
        <w:t>S</w:t>
      </w:r>
      <w:r w:rsidRPr="00A91391">
        <w:rPr>
          <w:b w:val="0"/>
          <w:lang w:val="en-GB"/>
        </w:rPr>
        <w:t>MP</w:t>
      </w:r>
    </w:p>
    <w:p w14:paraId="5F42E9AB" w14:textId="77777777" w:rsidR="00A8392D" w:rsidRPr="00A91391" w:rsidRDefault="00A8392D" w:rsidP="00B41E34">
      <w:pPr>
        <w:pStyle w:val="BodyText"/>
        <w:numPr>
          <w:ilvl w:val="2"/>
          <w:numId w:val="87"/>
        </w:numPr>
        <w:spacing w:after="120"/>
        <w:ind w:left="851" w:firstLine="0"/>
        <w:jc w:val="both"/>
        <w:rPr>
          <w:b w:val="0"/>
          <w:lang w:val="en-GB"/>
        </w:rPr>
      </w:pPr>
      <w:r w:rsidRPr="00A91391">
        <w:rPr>
          <w:b w:val="0"/>
          <w:lang w:val="en-GB"/>
        </w:rPr>
        <w:t>Report any concerns and/or complaints from stakeholders</w:t>
      </w:r>
    </w:p>
    <w:p w14:paraId="250B2974" w14:textId="104B722C" w:rsidR="00A8392D" w:rsidRPr="00A91391" w:rsidRDefault="00A8392D" w:rsidP="00B41E34">
      <w:pPr>
        <w:pStyle w:val="BodyText"/>
        <w:numPr>
          <w:ilvl w:val="1"/>
          <w:numId w:val="86"/>
        </w:numPr>
        <w:spacing w:after="120"/>
        <w:ind w:left="567" w:firstLine="0"/>
        <w:jc w:val="both"/>
        <w:rPr>
          <w:b w:val="0"/>
          <w:lang w:val="en-GB"/>
        </w:rPr>
      </w:pPr>
      <w:r w:rsidRPr="00A91391">
        <w:rPr>
          <w:b w:val="0"/>
          <w:lang w:val="en-GB"/>
        </w:rPr>
        <w:t xml:space="preserve">Semi-annual Summary Report. The Project Coordinator will prepare two implementation reports per year, to be submitted to the Bank (February and September), informing on the Project’s progress. The report should include physical and financial information on implementation progress measured against the project’s results framework, procurement plan, and implementation plan, information on implementation of GRM mechanism, including information on the progress made by </w:t>
      </w:r>
      <w:r w:rsidR="00C22FBA" w:rsidRPr="00A91391">
        <w:rPr>
          <w:b w:val="0"/>
          <w:lang w:val="en-GB"/>
        </w:rPr>
        <w:t>MHEP beneficiaries</w:t>
      </w:r>
      <w:r w:rsidRPr="00A91391">
        <w:rPr>
          <w:b w:val="0"/>
          <w:lang w:val="en-GB"/>
        </w:rPr>
        <w:t xml:space="preserve">. The report should include </w:t>
      </w:r>
      <w:r w:rsidR="007631A0" w:rsidRPr="00A91391">
        <w:rPr>
          <w:b w:val="0"/>
          <w:lang w:val="en-GB"/>
        </w:rPr>
        <w:t>a dedicated section about the monitoring of all project indicators</w:t>
      </w:r>
      <w:r w:rsidRPr="00A91391">
        <w:rPr>
          <w:b w:val="0"/>
          <w:lang w:val="en-GB"/>
        </w:rPr>
        <w:t>.</w:t>
      </w:r>
    </w:p>
    <w:p w14:paraId="11355EBA" w14:textId="315B1CDA" w:rsidR="00A8392D" w:rsidRPr="00A91391" w:rsidRDefault="00A8392D" w:rsidP="00A8392D">
      <w:pPr>
        <w:pStyle w:val="ListParagraph"/>
        <w:ind w:left="0" w:firstLine="0"/>
        <w:jc w:val="both"/>
        <w:rPr>
          <w:rFonts w:eastAsia="Calibri"/>
        </w:rPr>
        <w:sectPr w:rsidR="00A8392D" w:rsidRPr="00A91391" w:rsidSect="00F938FF">
          <w:pgSz w:w="11900" w:h="16840" w:code="9"/>
          <w:pgMar w:top="1264" w:right="1140" w:bottom="1140" w:left="1701" w:header="288" w:footer="346" w:gutter="0"/>
          <w:cols w:space="708"/>
          <w:docGrid w:linePitch="360"/>
        </w:sectPr>
      </w:pPr>
    </w:p>
    <w:p w14:paraId="0B735917" w14:textId="3967CC50" w:rsidR="00876A9D" w:rsidRPr="00A91391" w:rsidRDefault="00A90788" w:rsidP="0077644D">
      <w:pPr>
        <w:pStyle w:val="Heading1"/>
        <w:numPr>
          <w:ilvl w:val="0"/>
          <w:numId w:val="0"/>
        </w:numPr>
        <w:rPr>
          <w:rFonts w:ascii="Times New Roman" w:hAnsi="Times New Roman"/>
        </w:rPr>
      </w:pPr>
      <w:bookmarkStart w:id="106" w:name="_Toc29799426"/>
      <w:bookmarkStart w:id="107" w:name="_Toc46426813"/>
      <w:bookmarkStart w:id="108" w:name="_Toc46427766"/>
      <w:bookmarkStart w:id="109" w:name="_Toc46428009"/>
      <w:bookmarkStart w:id="110" w:name="_Toc177730094"/>
      <w:r w:rsidRPr="00A91391">
        <w:rPr>
          <w:rFonts w:ascii="Times New Roman" w:hAnsi="Times New Roman"/>
          <w:lang w:val="en-GB"/>
        </w:rPr>
        <w:t>C</w:t>
      </w:r>
      <w:r w:rsidR="00876A9D" w:rsidRPr="00A91391">
        <w:rPr>
          <w:rFonts w:ascii="Times New Roman" w:hAnsi="Times New Roman"/>
          <w:lang w:val="en-GB"/>
        </w:rPr>
        <w:t>hapter V – Procurement</w:t>
      </w:r>
      <w:bookmarkEnd w:id="106"/>
      <w:bookmarkEnd w:id="107"/>
      <w:bookmarkEnd w:id="108"/>
      <w:bookmarkEnd w:id="109"/>
      <w:bookmarkEnd w:id="110"/>
    </w:p>
    <w:p w14:paraId="632D7429" w14:textId="20B4AFEA" w:rsidR="00876A9D" w:rsidRPr="00A91391" w:rsidRDefault="00876A9D" w:rsidP="0059761B">
      <w:pPr>
        <w:pStyle w:val="Heading2"/>
        <w:numPr>
          <w:ilvl w:val="0"/>
          <w:numId w:val="365"/>
        </w:numPr>
        <w:rPr>
          <w:rFonts w:ascii="Times New Roman" w:hAnsi="Times New Roman"/>
        </w:rPr>
      </w:pPr>
      <w:bookmarkStart w:id="111" w:name="_Toc46426814"/>
      <w:bookmarkStart w:id="112" w:name="_Toc46427767"/>
      <w:bookmarkStart w:id="113" w:name="_Toc46428010"/>
      <w:bookmarkStart w:id="114" w:name="_Toc177730095"/>
      <w:r w:rsidRPr="00A91391">
        <w:rPr>
          <w:rFonts w:ascii="Times New Roman" w:hAnsi="Times New Roman"/>
        </w:rPr>
        <w:t>General Provisions</w:t>
      </w:r>
      <w:bookmarkEnd w:id="111"/>
      <w:bookmarkEnd w:id="112"/>
      <w:bookmarkEnd w:id="113"/>
      <w:bookmarkEnd w:id="114"/>
    </w:p>
    <w:p w14:paraId="61CE3A8F" w14:textId="77777777" w:rsidR="00DF5450" w:rsidRPr="00A91391" w:rsidRDefault="00DF5450" w:rsidP="00A532E1">
      <w:pPr>
        <w:pStyle w:val="ListParagraph"/>
        <w:ind w:left="0" w:firstLine="0"/>
        <w:jc w:val="both"/>
      </w:pPr>
      <w:r w:rsidRPr="00A91391">
        <w:t xml:space="preserve">This chapter outlines specific methodologies that shall be applied to procure goods, civil works (minor renovation), consultancies and other services. Procurement for the Project will be carried out in accordance with: </w:t>
      </w:r>
    </w:p>
    <w:p w14:paraId="40121AFB" w14:textId="3329B228" w:rsidR="00B34BB8" w:rsidRPr="00A91391" w:rsidRDefault="00DF5450" w:rsidP="00B41E34">
      <w:pPr>
        <w:numPr>
          <w:ilvl w:val="0"/>
          <w:numId w:val="24"/>
        </w:numPr>
        <w:jc w:val="both"/>
        <w:rPr>
          <w:color w:val="000000"/>
        </w:rPr>
      </w:pPr>
      <w:r w:rsidRPr="00A91391">
        <w:rPr>
          <w:color w:val="000000"/>
        </w:rPr>
        <w:t xml:space="preserve">the provisions stipulated in the </w:t>
      </w:r>
      <w:r w:rsidR="00807C2E" w:rsidRPr="00A91391">
        <w:rPr>
          <w:color w:val="000000"/>
        </w:rPr>
        <w:t>Financing</w:t>
      </w:r>
      <w:r w:rsidRPr="00A91391">
        <w:rPr>
          <w:color w:val="000000"/>
        </w:rPr>
        <w:t xml:space="preserve"> Agreement</w:t>
      </w:r>
      <w:r w:rsidR="00CE769B" w:rsidRPr="00A91391">
        <w:rPr>
          <w:color w:val="000000"/>
        </w:rPr>
        <w:t>;</w:t>
      </w:r>
    </w:p>
    <w:p w14:paraId="0CAF1F3F" w14:textId="462EB5F5" w:rsidR="00CE769B" w:rsidRPr="00A91391" w:rsidRDefault="00CE769B" w:rsidP="00B41E34">
      <w:pPr>
        <w:numPr>
          <w:ilvl w:val="0"/>
          <w:numId w:val="24"/>
        </w:numPr>
        <w:jc w:val="both"/>
        <w:rPr>
          <w:color w:val="000000"/>
        </w:rPr>
      </w:pPr>
      <w:r w:rsidRPr="00A91391">
        <w:rPr>
          <w:rFonts w:eastAsia="Times New Roman"/>
          <w:bCs/>
          <w:lang w:eastAsia="ru-RU"/>
        </w:rPr>
        <w:t xml:space="preserve">the World Bank Procurement Regulations for Investment Project Financing Borrowers – Procurement in Investment Project Financing of Goods, Works, Non-Consulting and Consulting Services, issued on July 1, 2016, revised on November 1, 2016 and August 1, 2018 (hereinafter referred to as “Procurement Regulations”); and </w:t>
      </w:r>
    </w:p>
    <w:p w14:paraId="09076421" w14:textId="0C70CA81" w:rsidR="00CE769B" w:rsidRPr="00A91391" w:rsidRDefault="00CE769B" w:rsidP="00B41E34">
      <w:pPr>
        <w:numPr>
          <w:ilvl w:val="0"/>
          <w:numId w:val="24"/>
        </w:numPr>
        <w:jc w:val="both"/>
        <w:rPr>
          <w:color w:val="000000"/>
        </w:rPr>
      </w:pPr>
      <w:r w:rsidRPr="00A91391">
        <w:rPr>
          <w:rFonts w:eastAsia="Times New Roman"/>
          <w:bCs/>
          <w:lang w:eastAsia="ru-RU"/>
        </w:rPr>
        <w:t>the latest Guidelines on Preventing and Combating Fraud and Corruption in Projects Financed by IBRD Loans and IDA Credits.</w:t>
      </w:r>
    </w:p>
    <w:p w14:paraId="5E156E9C" w14:textId="774135E7" w:rsidR="009E5548" w:rsidRPr="00A91391" w:rsidRDefault="009E5548" w:rsidP="00B41E34">
      <w:pPr>
        <w:numPr>
          <w:ilvl w:val="0"/>
          <w:numId w:val="24"/>
        </w:numPr>
        <w:jc w:val="both"/>
        <w:rPr>
          <w:color w:val="000000"/>
        </w:rPr>
      </w:pPr>
      <w:r w:rsidRPr="00A91391">
        <w:rPr>
          <w:lang w:val="en-GB"/>
        </w:rPr>
        <w:t xml:space="preserve">In case of discrepancy between this POM and the Financing Agreement, the Financing Agreement prevails. Whenever the national laws contradict the Financing Agreement or the Bank’s </w:t>
      </w:r>
      <w:r w:rsidRPr="00A91391">
        <w:rPr>
          <w:rFonts w:eastAsia="Times New Roman"/>
          <w:bCs/>
          <w:lang w:eastAsia="ru-RU"/>
        </w:rPr>
        <w:t>Procurement Regulations</w:t>
      </w:r>
      <w:r w:rsidRPr="00A91391">
        <w:rPr>
          <w:lang w:val="en-GB"/>
        </w:rPr>
        <w:t xml:space="preserve">, the Financing Agreement and the </w:t>
      </w:r>
      <w:r w:rsidRPr="00A91391">
        <w:rPr>
          <w:rFonts w:eastAsia="Times New Roman"/>
          <w:bCs/>
          <w:lang w:eastAsia="ru-RU"/>
        </w:rPr>
        <w:t xml:space="preserve">Procurement Regulations </w:t>
      </w:r>
      <w:r w:rsidRPr="00A91391">
        <w:rPr>
          <w:lang w:val="en-GB"/>
        </w:rPr>
        <w:t>shall prevail</w:t>
      </w:r>
    </w:p>
    <w:p w14:paraId="0472C32E" w14:textId="68FC82D5" w:rsidR="00652F45" w:rsidRPr="00A91391" w:rsidRDefault="00580FC3" w:rsidP="001421BF">
      <w:pPr>
        <w:pStyle w:val="ListParagraph"/>
        <w:ind w:left="0" w:firstLine="0"/>
        <w:jc w:val="both"/>
      </w:pPr>
      <w:r w:rsidRPr="00A91391">
        <w:t xml:space="preserve">The Project Procurement Strategy for Development (PPSD) has been developed by the </w:t>
      </w:r>
      <w:r w:rsidR="006858D6">
        <w:t>MoER</w:t>
      </w:r>
      <w:r w:rsidRPr="00A91391">
        <w:t xml:space="preserve"> and </w:t>
      </w:r>
      <w:r w:rsidR="0029665A">
        <w:t xml:space="preserve">agreed </w:t>
      </w:r>
      <w:r w:rsidRPr="00A91391">
        <w:t>with the World Bank</w:t>
      </w:r>
      <w:r w:rsidR="001421BF" w:rsidRPr="00A91391">
        <w:t xml:space="preserve"> (see more information below). </w:t>
      </w:r>
      <w:r w:rsidR="00435D2E" w:rsidRPr="00A91391">
        <w:t>Procurement under project components 1, 2.1</w:t>
      </w:r>
      <w:r w:rsidR="001165DE">
        <w:t>,</w:t>
      </w:r>
      <w:r w:rsidR="00435D2E" w:rsidRPr="00A91391">
        <w:t xml:space="preserve"> 3</w:t>
      </w:r>
      <w:r w:rsidR="001165DE">
        <w:t>, and 4</w:t>
      </w:r>
      <w:r w:rsidR="002F623C">
        <w:t>.1</w:t>
      </w:r>
      <w:r w:rsidR="00435D2E" w:rsidRPr="00A91391">
        <w:t xml:space="preserve"> will be managed by the </w:t>
      </w:r>
      <w:r w:rsidR="00C84138" w:rsidRPr="00A91391">
        <w:t>PMT’s Procurement Specialist</w:t>
      </w:r>
      <w:r w:rsidR="00435D2E" w:rsidRPr="00A91391">
        <w:t xml:space="preserve">. </w:t>
      </w:r>
      <w:r w:rsidR="00B1144F" w:rsidRPr="00A91391">
        <w:t xml:space="preserve">Procurement under project </w:t>
      </w:r>
      <w:r w:rsidR="00ED0F6A">
        <w:t>sub-</w:t>
      </w:r>
      <w:r w:rsidR="00B1144F" w:rsidRPr="00A91391">
        <w:t>component 2.2 will be managed by HEIP beneficiaries within the scope of their approved proposals</w:t>
      </w:r>
      <w:r w:rsidR="008952FB" w:rsidRPr="00A91391">
        <w:t xml:space="preserve"> </w:t>
      </w:r>
      <w:r w:rsidR="00997DF5" w:rsidRPr="00A91391">
        <w:t>(</w:t>
      </w:r>
      <w:r w:rsidR="008952FB" w:rsidRPr="00A91391">
        <w:t xml:space="preserve">if </w:t>
      </w:r>
      <w:r w:rsidR="00997DF5" w:rsidRPr="00A91391">
        <w:t>a</w:t>
      </w:r>
      <w:r w:rsidR="008952FB" w:rsidRPr="00A91391">
        <w:t xml:space="preserve"> beneficiary lacks these functions internally, these should be funded either by the program or other sources</w:t>
      </w:r>
      <w:r w:rsidR="00997DF5" w:rsidRPr="00A91391">
        <w:t>)</w:t>
      </w:r>
      <w:r w:rsidR="00ED0F6A">
        <w:t xml:space="preserve"> and procurement under sub-component 4.2 will be managed by the institutions that benefit for sub financing for refurbishment of the selected dormitories.</w:t>
      </w:r>
    </w:p>
    <w:p w14:paraId="46E2F5BA" w14:textId="3E66C83C" w:rsidR="00C73B8E" w:rsidRPr="00A91391" w:rsidRDefault="00D92E73" w:rsidP="001421BF">
      <w:pPr>
        <w:pStyle w:val="ListParagraph"/>
        <w:ind w:left="0" w:firstLine="0"/>
        <w:jc w:val="both"/>
      </w:pPr>
      <w:r w:rsidRPr="00A91391">
        <w:t xml:space="preserve">The </w:t>
      </w:r>
      <w:r w:rsidR="003D6B7E" w:rsidRPr="00A91391">
        <w:t>PMT includes one</w:t>
      </w:r>
      <w:r w:rsidRPr="00A91391">
        <w:t xml:space="preserve"> Procurement Specialist</w:t>
      </w:r>
      <w:r w:rsidR="003D6B7E" w:rsidRPr="00A91391">
        <w:t xml:space="preserve"> who</w:t>
      </w:r>
      <w:r w:rsidRPr="00A91391">
        <w:t xml:space="preserve"> will provide support to the </w:t>
      </w:r>
      <w:r w:rsidR="006858D6">
        <w:t>MoER</w:t>
      </w:r>
      <w:r w:rsidR="00A6660D">
        <w:t xml:space="preserve"> </w:t>
      </w:r>
      <w:r w:rsidRPr="00A91391">
        <w:t xml:space="preserve">beneficiaries. </w:t>
      </w:r>
      <w:r w:rsidR="009469CC" w:rsidRPr="00A91391">
        <w:t>In addition to the fiduciary functions of the Procurement Specialist of the PMT, the Project finances specialized fiduciary assistance for the implementation of the HEIP under sub-component 2.1, so that there would be two Procurement Specialists (the one of the team of dedicated consultants and one specific for the HEIP)</w:t>
      </w:r>
      <w:r w:rsidR="004A5C16" w:rsidRPr="00A91391">
        <w:t>,</w:t>
      </w:r>
      <w:r w:rsidR="00520E6F" w:rsidRPr="00A91391">
        <w:t xml:space="preserve"> and two Financial Management Specialists (similarly) supported by the project.</w:t>
      </w:r>
      <w:r w:rsidR="007A453C">
        <w:t xml:space="preserve"> </w:t>
      </w:r>
    </w:p>
    <w:p w14:paraId="4628D71C" w14:textId="5D73C025" w:rsidR="00D92E73" w:rsidRPr="00A91391" w:rsidRDefault="00C73B8E" w:rsidP="00A532E1">
      <w:pPr>
        <w:pStyle w:val="ListParagraph"/>
        <w:ind w:left="0" w:firstLine="0"/>
        <w:jc w:val="both"/>
      </w:pPr>
      <w:r w:rsidRPr="00A91391">
        <w:t>As mentioned above</w:t>
      </w:r>
      <w:r w:rsidR="009469CC" w:rsidRPr="00A91391">
        <w:t>, each HEIP beneficiary shall provide for fiduciary functions in its proposal (compulsory requirement for proposal approval), which could be funded either by the program (sub-component 2.2) or other sources. These arrangements comprise a multi-layer fiduciary approach for the proposed Project: (i) team of dedicated consultants’ fiduciary functions, (ii) HEIP-wide specialized fiduciary assistance, and (iii) mandatory HEIP beneficiary-specific fiduciary functions. Detailed information about the financial management, disbursement and procurement arrangements for the HEIP would be defined in the HEIPOM</w:t>
      </w:r>
      <w:r w:rsidR="00D92E73" w:rsidRPr="00A91391">
        <w:t xml:space="preserve">. </w:t>
      </w:r>
    </w:p>
    <w:p w14:paraId="55A85C0A" w14:textId="1ED9709F" w:rsidR="00D92E73" w:rsidRPr="00A91391" w:rsidRDefault="00D92E73" w:rsidP="0059761B">
      <w:pPr>
        <w:pStyle w:val="Heading2"/>
        <w:numPr>
          <w:ilvl w:val="0"/>
          <w:numId w:val="365"/>
        </w:numPr>
        <w:rPr>
          <w:rFonts w:ascii="Times New Roman" w:hAnsi="Times New Roman"/>
        </w:rPr>
      </w:pPr>
      <w:bookmarkStart w:id="115" w:name="_Toc359529908"/>
      <w:bookmarkStart w:id="116" w:name="_Toc34748480"/>
      <w:bookmarkStart w:id="117" w:name="_Toc46426815"/>
      <w:bookmarkStart w:id="118" w:name="_Toc46427768"/>
      <w:bookmarkStart w:id="119" w:name="_Toc46428011"/>
      <w:bookmarkStart w:id="120" w:name="_Toc177730096"/>
      <w:r w:rsidRPr="00A91391">
        <w:rPr>
          <w:rFonts w:ascii="Times New Roman" w:hAnsi="Times New Roman"/>
        </w:rPr>
        <w:t>Procurement Methods</w:t>
      </w:r>
      <w:bookmarkEnd w:id="115"/>
      <w:bookmarkEnd w:id="116"/>
      <w:bookmarkEnd w:id="117"/>
      <w:bookmarkEnd w:id="118"/>
      <w:bookmarkEnd w:id="119"/>
      <w:bookmarkEnd w:id="120"/>
    </w:p>
    <w:p w14:paraId="36DFD462" w14:textId="77777777" w:rsidR="00D92E73" w:rsidRPr="00A91391" w:rsidRDefault="00D92E73" w:rsidP="00493146">
      <w:pPr>
        <w:pStyle w:val="ListParagraph"/>
        <w:ind w:left="0" w:firstLine="0"/>
        <w:jc w:val="both"/>
        <w:rPr>
          <w:lang w:val="en-GB"/>
        </w:rPr>
      </w:pPr>
      <w:r w:rsidRPr="00A91391">
        <w:rPr>
          <w:lang w:val="en-GB"/>
        </w:rPr>
        <w:t xml:space="preserve">For the procurement for the project activities the selection methods and arrangements described in the </w:t>
      </w:r>
      <w:r w:rsidRPr="00A91391">
        <w:rPr>
          <w:lang w:eastAsia="ru-RU"/>
        </w:rPr>
        <w:t xml:space="preserve">the World Bank Procurement Regulations for Investment Project Financing Borrowers – Procurement in Investment Project Financing of Goods, Works, Non-Consulting and Consulting Services, issued on July 1, 2016, revised on November 1, 2016 and August 1, 2018 (hereinafter referred to as “Procurement Regulations”) shall be used; </w:t>
      </w:r>
    </w:p>
    <w:p w14:paraId="0B543E20" w14:textId="77777777" w:rsidR="00D92E73" w:rsidRPr="00A91391" w:rsidRDefault="00D92E73" w:rsidP="00493146">
      <w:pPr>
        <w:pStyle w:val="ListParagraph"/>
        <w:ind w:left="0" w:firstLine="0"/>
        <w:jc w:val="both"/>
      </w:pPr>
      <w:r w:rsidRPr="00A91391">
        <w:t xml:space="preserve">Procurement of goods and non-consulting services is envisaged to be of small value for which mainly Request for Quotations approach would be adopted. These are, but not limited to: procurement of logistical services for various training activities, procurement of information and technology equipment for the unit responsible for implementing e-Admission system; procurement of information and technology equipment for the operation of the LMIS; procurement of furniture and procurement of equipment and statistical package for the graduate tracer study. </w:t>
      </w:r>
    </w:p>
    <w:p w14:paraId="601F9FE9" w14:textId="77777777" w:rsidR="00D92E73" w:rsidRPr="00A91391" w:rsidRDefault="00D92E73" w:rsidP="00493146">
      <w:pPr>
        <w:pStyle w:val="ListParagraph"/>
        <w:ind w:left="0" w:firstLine="0"/>
        <w:jc w:val="both"/>
      </w:pPr>
      <w:r w:rsidRPr="00A91391">
        <w:t xml:space="preserve">Procurement of consulting services are of various sizes and nature and will follow either open national or open international market approach. All the envisioned consulting contracts have been categorized as low value and low risk. These are, but not limited to: development of e-Admission system and training of users; HEMIS development, maintenance and training of users; and LMIS development - for which Quality and Cost Based Selection following international market approach has been recommended. </w:t>
      </w:r>
    </w:p>
    <w:p w14:paraId="7F64D492" w14:textId="1F335CC2" w:rsidR="009132E5" w:rsidRPr="00A91391" w:rsidRDefault="009132E5" w:rsidP="00D37821">
      <w:pPr>
        <w:pStyle w:val="ListParagraph"/>
        <w:ind w:left="0" w:firstLine="0"/>
        <w:jc w:val="both"/>
        <w:rPr>
          <w:lang w:eastAsia="en-US"/>
        </w:rPr>
      </w:pPr>
      <w:r w:rsidRPr="00A91391">
        <w:rPr>
          <w:i/>
          <w:iCs/>
          <w:lang w:eastAsia="en-US"/>
        </w:rPr>
        <w:t xml:space="preserve">Procurement Documents for the Proposed Project. </w:t>
      </w:r>
      <w:r w:rsidRPr="00A91391">
        <w:rPr>
          <w:lang w:eastAsia="en-US"/>
        </w:rPr>
        <w:t xml:space="preserve">World Bank’s Standard Procurement Documents shall be mandatorily used for procurement that would follow the international market approach under the proposed project. </w:t>
      </w:r>
    </w:p>
    <w:p w14:paraId="1183494E" w14:textId="77777777" w:rsidR="00DF5450" w:rsidRPr="00A91391" w:rsidRDefault="00DF5450" w:rsidP="0005768C">
      <w:pPr>
        <w:pStyle w:val="ListParagraph"/>
        <w:ind w:left="0" w:firstLine="0"/>
        <w:jc w:val="both"/>
      </w:pPr>
      <w:r w:rsidRPr="00A91391">
        <w:t xml:space="preserve">The </w:t>
      </w:r>
      <w:r w:rsidR="000F27CD" w:rsidRPr="00A91391">
        <w:t>PMT</w:t>
      </w:r>
      <w:r w:rsidRPr="00A91391">
        <w:t xml:space="preserve"> is responsible for overseeing all procure</w:t>
      </w:r>
      <w:r w:rsidR="000F27CD" w:rsidRPr="00A91391">
        <w:t xml:space="preserve">ment activities related to the </w:t>
      </w:r>
      <w:r w:rsidRPr="00A91391">
        <w:t>Projec</w:t>
      </w:r>
      <w:r w:rsidR="000F27CD" w:rsidRPr="00A91391">
        <w:t>t.</w:t>
      </w:r>
    </w:p>
    <w:p w14:paraId="3409D860" w14:textId="081C778C" w:rsidR="00DF5450" w:rsidRPr="00A91391" w:rsidRDefault="000F27CD" w:rsidP="00D37821">
      <w:pPr>
        <w:pStyle w:val="ListParagraph"/>
        <w:ind w:left="0" w:firstLine="0"/>
        <w:jc w:val="both"/>
      </w:pPr>
      <w:r w:rsidRPr="00A91391">
        <w:t xml:space="preserve">Selected institutions </w:t>
      </w:r>
      <w:r w:rsidR="00DF5450" w:rsidRPr="00A91391">
        <w:t xml:space="preserve">receiving </w:t>
      </w:r>
      <w:r w:rsidRPr="00A91391">
        <w:t>financing under HEIP</w:t>
      </w:r>
      <w:r w:rsidR="00DF5450" w:rsidRPr="00A91391">
        <w:t xml:space="preserve"> are responsible for procuring goods/services, following Bank procedures detailed in the </w:t>
      </w:r>
      <w:r w:rsidRPr="00A91391">
        <w:t>HEIPOM</w:t>
      </w:r>
      <w:r w:rsidR="00DF5450" w:rsidRPr="00A91391">
        <w:t xml:space="preserve">. </w:t>
      </w:r>
      <w:r w:rsidR="007A453C">
        <w:t>Higher education institutions</w:t>
      </w:r>
      <w:r w:rsidR="00DF5450" w:rsidRPr="00A91391">
        <w:t xml:space="preserve"> applying for the </w:t>
      </w:r>
      <w:r w:rsidR="00D05B38" w:rsidRPr="00A91391">
        <w:t>improvement programs</w:t>
      </w:r>
      <w:r w:rsidR="00DF5450" w:rsidRPr="00A91391">
        <w:t xml:space="preserve"> must demonstrate adequate procurement capacity to comply with these procedures and/or willingness to strengthen existing capacity. The </w:t>
      </w:r>
      <w:r w:rsidRPr="00A91391">
        <w:t>HEIP</w:t>
      </w:r>
      <w:r w:rsidR="00DF5450" w:rsidRPr="00A91391">
        <w:t xml:space="preserve"> Officer is responsible for fiduciary oversight in the institutions’ use of the </w:t>
      </w:r>
      <w:r w:rsidR="00D05B38" w:rsidRPr="00A91391">
        <w:t xml:space="preserve">improvement programs resources and beneficiaries of improvement programs </w:t>
      </w:r>
      <w:r w:rsidR="00DF5450" w:rsidRPr="00A91391">
        <w:t xml:space="preserve">are subject to the </w:t>
      </w:r>
      <w:r w:rsidR="003C1EE6" w:rsidRPr="00A91391">
        <w:t xml:space="preserve">World </w:t>
      </w:r>
      <w:r w:rsidR="00DF5450" w:rsidRPr="00A91391">
        <w:t xml:space="preserve">Bank’s post review (only for funds deriving from the Project). </w:t>
      </w:r>
    </w:p>
    <w:p w14:paraId="4686A965" w14:textId="18C8C560" w:rsidR="00DF5450" w:rsidRPr="00A91391" w:rsidRDefault="000F27CD" w:rsidP="00D37821">
      <w:pPr>
        <w:pStyle w:val="ListParagraph"/>
        <w:ind w:left="0" w:firstLine="0"/>
        <w:jc w:val="both"/>
      </w:pPr>
      <w:r w:rsidRPr="00A91391">
        <w:t>The Procurement Specialist is</w:t>
      </w:r>
      <w:r w:rsidR="00DF5450" w:rsidRPr="00A91391">
        <w:t xml:space="preserve"> responsible for coordination, implementation and monitoring of the procurement of all goods, services, and non-consulting required by the Project. Th</w:t>
      </w:r>
      <w:r w:rsidRPr="00A91391">
        <w:t>is</w:t>
      </w:r>
      <w:r w:rsidR="00DF5450" w:rsidRPr="00A91391">
        <w:t xml:space="preserve"> professional ensure</w:t>
      </w:r>
      <w:r w:rsidRPr="00A91391">
        <w:t>s</w:t>
      </w:r>
      <w:r w:rsidR="00DF5450" w:rsidRPr="00A91391">
        <w:t xml:space="preserve"> that all procurement for the Project are carried out in accordance with the World Bank’s </w:t>
      </w:r>
      <w:r w:rsidR="00075AFE" w:rsidRPr="00A91391">
        <w:t>Procurement regulations</w:t>
      </w:r>
      <w:r w:rsidR="00DF5450" w:rsidRPr="00A91391">
        <w:t xml:space="preserve"> mentioned above, the p</w:t>
      </w:r>
      <w:r w:rsidRPr="00A91391">
        <w:t>rovisions stipulated in the Financing</w:t>
      </w:r>
      <w:r w:rsidR="00DF5450" w:rsidRPr="00A91391">
        <w:t xml:space="preserve"> Agreement and in this POM. They work in clos</w:t>
      </w:r>
      <w:r w:rsidRPr="00A91391">
        <w:t>e cooperation with the Project Coordinator</w:t>
      </w:r>
      <w:r w:rsidR="00DF5450" w:rsidRPr="00A91391">
        <w:t xml:space="preserve"> and representatives of implementing units, and supervise the entire cycle of procurement processes conducted within the Project, directing and managing the processes </w:t>
      </w:r>
      <w:r w:rsidR="00075AFE" w:rsidRPr="00A91391">
        <w:t>of</w:t>
      </w:r>
      <w:r w:rsidR="00DF5450" w:rsidRPr="00A91391">
        <w:t xml:space="preserve">: </w:t>
      </w:r>
    </w:p>
    <w:p w14:paraId="371D61D5" w14:textId="77777777" w:rsidR="00DF5450" w:rsidRPr="00A91391" w:rsidRDefault="00DF5450" w:rsidP="00B41E34">
      <w:pPr>
        <w:numPr>
          <w:ilvl w:val="0"/>
          <w:numId w:val="25"/>
        </w:numPr>
        <w:tabs>
          <w:tab w:val="left" w:pos="709"/>
        </w:tabs>
        <w:jc w:val="both"/>
      </w:pPr>
      <w:r w:rsidRPr="00A91391">
        <w:t xml:space="preserve">preparation and updating of Project Procurement Plan; </w:t>
      </w:r>
    </w:p>
    <w:p w14:paraId="7D3EEF8F" w14:textId="3E8B6C90" w:rsidR="00DF5450" w:rsidRPr="00A91391" w:rsidRDefault="00DF5450" w:rsidP="00B41E34">
      <w:pPr>
        <w:numPr>
          <w:ilvl w:val="0"/>
          <w:numId w:val="25"/>
        </w:numPr>
        <w:tabs>
          <w:tab w:val="left" w:pos="709"/>
        </w:tabs>
        <w:jc w:val="both"/>
      </w:pPr>
      <w:r w:rsidRPr="00A91391">
        <w:t>preparation of bidding documents;</w:t>
      </w:r>
    </w:p>
    <w:p w14:paraId="72793037" w14:textId="77777777" w:rsidR="00DF5450" w:rsidRPr="00A91391" w:rsidRDefault="00DF5450" w:rsidP="00B41E34">
      <w:pPr>
        <w:numPr>
          <w:ilvl w:val="0"/>
          <w:numId w:val="25"/>
        </w:numPr>
        <w:tabs>
          <w:tab w:val="left" w:pos="709"/>
        </w:tabs>
        <w:jc w:val="both"/>
      </w:pPr>
      <w:r w:rsidRPr="00A91391">
        <w:t>timely publication of General Procurement Notice, Specific Procurement Notice and Request for Expression of Interest;</w:t>
      </w:r>
    </w:p>
    <w:p w14:paraId="2E3BA425" w14:textId="77777777" w:rsidR="00DF5450" w:rsidRPr="00A91391" w:rsidRDefault="00DF5450" w:rsidP="00B41E34">
      <w:pPr>
        <w:numPr>
          <w:ilvl w:val="0"/>
          <w:numId w:val="25"/>
        </w:numPr>
        <w:tabs>
          <w:tab w:val="left" w:pos="709"/>
        </w:tabs>
        <w:jc w:val="both"/>
      </w:pPr>
      <w:r w:rsidRPr="00A91391">
        <w:t>bid/proposal opening and evaluation;</w:t>
      </w:r>
    </w:p>
    <w:p w14:paraId="4114E427" w14:textId="72ACF791" w:rsidR="00DF5450" w:rsidRPr="00A91391" w:rsidRDefault="00700831" w:rsidP="00B41E34">
      <w:pPr>
        <w:numPr>
          <w:ilvl w:val="0"/>
          <w:numId w:val="25"/>
        </w:numPr>
        <w:tabs>
          <w:tab w:val="left" w:pos="709"/>
        </w:tabs>
        <w:jc w:val="both"/>
      </w:pPr>
      <w:r w:rsidRPr="00A91391">
        <w:t xml:space="preserve">procurement </w:t>
      </w:r>
      <w:r w:rsidR="00DF5450" w:rsidRPr="00A91391">
        <w:t>reviews by the government agencies and the World Bank;</w:t>
      </w:r>
    </w:p>
    <w:p w14:paraId="5981754C" w14:textId="77777777" w:rsidR="00DF5450" w:rsidRPr="00A91391" w:rsidRDefault="00DF5450" w:rsidP="00B41E34">
      <w:pPr>
        <w:numPr>
          <w:ilvl w:val="0"/>
          <w:numId w:val="25"/>
        </w:numPr>
        <w:tabs>
          <w:tab w:val="left" w:pos="709"/>
        </w:tabs>
        <w:jc w:val="both"/>
      </w:pPr>
      <w:r w:rsidRPr="00A91391">
        <w:t>selection and appointment of consultants;</w:t>
      </w:r>
    </w:p>
    <w:p w14:paraId="567DC93D" w14:textId="05D0B445" w:rsidR="00DF5450" w:rsidRPr="00A91391" w:rsidRDefault="00DF5450" w:rsidP="00B41E34">
      <w:pPr>
        <w:numPr>
          <w:ilvl w:val="0"/>
          <w:numId w:val="25"/>
        </w:numPr>
        <w:tabs>
          <w:tab w:val="left" w:pos="709"/>
        </w:tabs>
        <w:jc w:val="both"/>
      </w:pPr>
      <w:r w:rsidRPr="00A91391">
        <w:t>contract award;</w:t>
      </w:r>
    </w:p>
    <w:p w14:paraId="3A37965B" w14:textId="5D6FC5BF" w:rsidR="002B7B92" w:rsidRPr="00A91391" w:rsidRDefault="002B7B92" w:rsidP="00B41E34">
      <w:pPr>
        <w:numPr>
          <w:ilvl w:val="0"/>
          <w:numId w:val="25"/>
        </w:numPr>
        <w:tabs>
          <w:tab w:val="left" w:pos="709"/>
        </w:tabs>
        <w:jc w:val="both"/>
      </w:pPr>
      <w:r w:rsidRPr="00A91391">
        <w:t xml:space="preserve">monitoring contract </w:t>
      </w:r>
      <w:r w:rsidR="007C0079" w:rsidRPr="00A91391">
        <w:t>implementation</w:t>
      </w:r>
      <w:r w:rsidRPr="00A91391">
        <w:t>;</w:t>
      </w:r>
    </w:p>
    <w:p w14:paraId="0B9DF8A9" w14:textId="77777777" w:rsidR="00D57CE9" w:rsidRPr="00A91391" w:rsidRDefault="00D57CE9" w:rsidP="002E6B04">
      <w:pPr>
        <w:pStyle w:val="0Normal"/>
      </w:pPr>
      <w:r w:rsidRPr="00A91391">
        <w:t xml:space="preserve">Confidentiality in Procurement </w:t>
      </w:r>
    </w:p>
    <w:p w14:paraId="465925D7" w14:textId="77777777" w:rsidR="0017385A" w:rsidRPr="00A91391" w:rsidRDefault="0017385A" w:rsidP="00542C33">
      <w:pPr>
        <w:pStyle w:val="ListParagraph"/>
        <w:ind w:left="0" w:firstLine="0"/>
        <w:jc w:val="both"/>
      </w:pPr>
      <w:r w:rsidRPr="00A91391">
        <w:t>Confidentiality in procurement must be maintained at all times. The contents of any bidding documents or bids/proposals must not be discussed outside of the PMT or Bid Evaluation Committee. Documents with sensitive or confidential information should be locked in the safe at all times, unless being worked with. Confidentiality is maintained until announcement of the award of contract to the successful bidder is done</w:t>
      </w:r>
    </w:p>
    <w:p w14:paraId="3BC9B991" w14:textId="4251F2E2" w:rsidR="002B7B92" w:rsidRPr="00A91391" w:rsidRDefault="00876A9D" w:rsidP="0059761B">
      <w:pPr>
        <w:pStyle w:val="Heading2"/>
        <w:numPr>
          <w:ilvl w:val="0"/>
          <w:numId w:val="365"/>
        </w:numPr>
        <w:rPr>
          <w:rFonts w:ascii="Times New Roman" w:hAnsi="Times New Roman"/>
        </w:rPr>
      </w:pPr>
      <w:bookmarkStart w:id="121" w:name="_Toc46426816"/>
      <w:bookmarkStart w:id="122" w:name="_Toc46427769"/>
      <w:bookmarkStart w:id="123" w:name="_Toc46428012"/>
      <w:bookmarkStart w:id="124" w:name="_Toc177730097"/>
      <w:r w:rsidRPr="00A91391">
        <w:rPr>
          <w:rFonts w:ascii="Times New Roman" w:hAnsi="Times New Roman"/>
        </w:rPr>
        <w:t>Operating Costs</w:t>
      </w:r>
      <w:bookmarkEnd w:id="121"/>
      <w:bookmarkEnd w:id="122"/>
      <w:bookmarkEnd w:id="123"/>
      <w:bookmarkEnd w:id="124"/>
    </w:p>
    <w:p w14:paraId="673D8283" w14:textId="0D49905E" w:rsidR="002B7B92" w:rsidRPr="00A91391" w:rsidRDefault="002B7B92" w:rsidP="00B101AA">
      <w:pPr>
        <w:pStyle w:val="ListParagraph"/>
        <w:ind w:left="0" w:firstLine="0"/>
        <w:jc w:val="both"/>
        <w:rPr>
          <w:lang w:val="en-GB"/>
        </w:rPr>
      </w:pPr>
      <w:r w:rsidRPr="00A91391">
        <w:rPr>
          <w:lang w:val="en-GB"/>
        </w:rPr>
        <w:t xml:space="preserve">Operating Cost: means </w:t>
      </w:r>
      <w:r w:rsidR="00E96D2E" w:rsidRPr="00A91391">
        <w:rPr>
          <w:lang w:val="en-GB"/>
        </w:rPr>
        <w:t xml:space="preserve">incremental </w:t>
      </w:r>
      <w:r w:rsidRPr="00A91391">
        <w:rPr>
          <w:lang w:val="en-GB"/>
        </w:rPr>
        <w:t xml:space="preserve">expenditures incurred by the </w:t>
      </w:r>
      <w:r w:rsidR="00671681" w:rsidRPr="00A91391">
        <w:rPr>
          <w:lang w:val="en-GB"/>
        </w:rPr>
        <w:t>Recipient (of the Credit)</w:t>
      </w:r>
      <w:r w:rsidRPr="00A91391">
        <w:rPr>
          <w:lang w:val="en-GB"/>
        </w:rPr>
        <w:t xml:space="preserve"> on account of Project implementation for travel, </w:t>
      </w:r>
      <w:r w:rsidR="00BD0FB3" w:rsidRPr="00A91391">
        <w:rPr>
          <w:lang w:val="en-GB"/>
        </w:rPr>
        <w:t xml:space="preserve">lodging and per diem, </w:t>
      </w:r>
      <w:r w:rsidRPr="00A91391">
        <w:rPr>
          <w:lang w:val="en-GB"/>
        </w:rPr>
        <w:t>rent</w:t>
      </w:r>
      <w:r w:rsidR="00C95F33" w:rsidRPr="00A91391">
        <w:rPr>
          <w:lang w:val="en-GB"/>
        </w:rPr>
        <w:t xml:space="preserve"> </w:t>
      </w:r>
      <w:r w:rsidRPr="00A91391">
        <w:rPr>
          <w:lang w:val="en-GB"/>
        </w:rPr>
        <w:t>of premises</w:t>
      </w:r>
      <w:r w:rsidR="00BD0FB3" w:rsidRPr="00A91391">
        <w:rPr>
          <w:lang w:val="en-GB"/>
        </w:rPr>
        <w:t xml:space="preserve"> and utilities</w:t>
      </w:r>
      <w:r w:rsidRPr="00A91391">
        <w:rPr>
          <w:lang w:val="en-GB"/>
        </w:rPr>
        <w:t>, office supplies, communication and information costs</w:t>
      </w:r>
      <w:r w:rsidR="00C95F33" w:rsidRPr="00A91391">
        <w:rPr>
          <w:lang w:val="en-GB"/>
        </w:rPr>
        <w:t>, office equipment and furniture</w:t>
      </w:r>
      <w:r w:rsidRPr="00A91391">
        <w:rPr>
          <w:lang w:val="en-GB"/>
        </w:rPr>
        <w:t xml:space="preserve">, bank charges, </w:t>
      </w:r>
      <w:r w:rsidR="00682B6A" w:rsidRPr="00A91391">
        <w:rPr>
          <w:lang w:val="en-GB"/>
        </w:rPr>
        <w:t xml:space="preserve">printing and publications (electronic and/or paper), </w:t>
      </w:r>
      <w:r w:rsidRPr="00A91391">
        <w:rPr>
          <w:lang w:val="en-GB"/>
        </w:rPr>
        <w:t>customs clearance</w:t>
      </w:r>
      <w:r w:rsidR="00A6660D">
        <w:rPr>
          <w:lang w:val="en-GB"/>
        </w:rPr>
        <w:t xml:space="preserve"> </w:t>
      </w:r>
      <w:r w:rsidRPr="00A91391">
        <w:rPr>
          <w:lang w:val="en-GB"/>
        </w:rPr>
        <w:t xml:space="preserve">courier services, translation and interpretation, consumables, and salaries, including the relevant social charges, but excluding salaries for civil servants, and other expenditures </w:t>
      </w:r>
      <w:r w:rsidR="005E454F" w:rsidRPr="00A91391">
        <w:rPr>
          <w:lang w:val="en-GB"/>
        </w:rPr>
        <w:t>to</w:t>
      </w:r>
      <w:r w:rsidRPr="00A91391">
        <w:rPr>
          <w:lang w:val="en-GB"/>
        </w:rPr>
        <w:t xml:space="preserve"> be agreed upon between the Recipient and the World Bank.</w:t>
      </w:r>
    </w:p>
    <w:p w14:paraId="14E913C5" w14:textId="1D464B91" w:rsidR="00876A9D" w:rsidRPr="00A91391" w:rsidRDefault="00876A9D" w:rsidP="0059761B">
      <w:pPr>
        <w:pStyle w:val="Heading2"/>
        <w:numPr>
          <w:ilvl w:val="0"/>
          <w:numId w:val="365"/>
        </w:numPr>
        <w:rPr>
          <w:rFonts w:ascii="Times New Roman" w:hAnsi="Times New Roman"/>
        </w:rPr>
      </w:pPr>
      <w:bookmarkStart w:id="125" w:name="_Toc46426817"/>
      <w:bookmarkStart w:id="126" w:name="_Toc46427770"/>
      <w:bookmarkStart w:id="127" w:name="_Toc46428013"/>
      <w:bookmarkStart w:id="128" w:name="_Toc177730098"/>
      <w:r w:rsidRPr="00A91391">
        <w:rPr>
          <w:rFonts w:ascii="Times New Roman" w:hAnsi="Times New Roman"/>
        </w:rPr>
        <w:t>Reporting and Record-keeping</w:t>
      </w:r>
      <w:bookmarkEnd w:id="125"/>
      <w:bookmarkEnd w:id="126"/>
      <w:bookmarkEnd w:id="127"/>
      <w:bookmarkEnd w:id="128"/>
    </w:p>
    <w:p w14:paraId="19B5CDCF" w14:textId="4722EFDB" w:rsidR="00E623FF" w:rsidRPr="00A91391" w:rsidRDefault="00E623FF" w:rsidP="00AE1DF5">
      <w:pPr>
        <w:pStyle w:val="ListParagraph"/>
        <w:ind w:left="0" w:firstLine="0"/>
      </w:pPr>
      <w:r w:rsidRPr="00A91391">
        <w:t xml:space="preserve">All documentation with respect to each procurement will be retained by the </w:t>
      </w:r>
      <w:r w:rsidR="006858D6">
        <w:t>MoER</w:t>
      </w:r>
      <w:r w:rsidRPr="00A91391">
        <w:t xml:space="preserve"> and HEIP beneficiaries according to the requirements of the Project Financing Agreement. The Project dedicated consultants w</w:t>
      </w:r>
      <w:r w:rsidR="00631445" w:rsidRPr="00A91391">
        <w:t xml:space="preserve">ill </w:t>
      </w:r>
      <w:r w:rsidRPr="00A91391">
        <w:t>furnish such documentation to the World Bank upon request for examination by the World Bank or by the auditors. Documents with respect to procurement subject to post review w</w:t>
      </w:r>
      <w:r w:rsidR="00B1144F" w:rsidRPr="00A91391">
        <w:t>ill</w:t>
      </w:r>
      <w:r w:rsidRPr="00A91391">
        <w:t xml:space="preserve"> be furnished to the World Bank upon request and prior to the World Bank visit to conduct the post-review.</w:t>
      </w:r>
    </w:p>
    <w:p w14:paraId="67D6C3B1" w14:textId="6ED3DA15" w:rsidR="00876A9D" w:rsidRPr="00A91391" w:rsidRDefault="00876A9D" w:rsidP="0059761B">
      <w:pPr>
        <w:pStyle w:val="Heading2"/>
        <w:numPr>
          <w:ilvl w:val="0"/>
          <w:numId w:val="365"/>
        </w:numPr>
        <w:rPr>
          <w:rFonts w:ascii="Times New Roman" w:hAnsi="Times New Roman"/>
        </w:rPr>
      </w:pPr>
      <w:bookmarkStart w:id="129" w:name="_Toc46426818"/>
      <w:bookmarkStart w:id="130" w:name="_Toc46427771"/>
      <w:bookmarkStart w:id="131" w:name="_Toc46428014"/>
      <w:bookmarkStart w:id="132" w:name="_Toc177730099"/>
      <w:r w:rsidRPr="00A91391">
        <w:rPr>
          <w:rFonts w:ascii="Times New Roman" w:hAnsi="Times New Roman"/>
        </w:rPr>
        <w:t>Procurement Arrangements</w:t>
      </w:r>
      <w:bookmarkEnd w:id="129"/>
      <w:bookmarkEnd w:id="130"/>
      <w:bookmarkEnd w:id="131"/>
      <w:bookmarkEnd w:id="132"/>
    </w:p>
    <w:p w14:paraId="17222544" w14:textId="77777777" w:rsidR="00E23D1F" w:rsidRPr="00A91391" w:rsidRDefault="00E23D1F" w:rsidP="009A1B2D">
      <w:pPr>
        <w:pStyle w:val="ListParagraph"/>
        <w:ind w:left="0" w:firstLine="0"/>
        <w:jc w:val="both"/>
      </w:pPr>
      <w:bookmarkStart w:id="133" w:name="_Hlk43464752"/>
      <w:r w:rsidRPr="00A91391">
        <w:t>After project effectiveness, a General Procurement Notice will be published in United Nations Development Business (UNDB Online), announcing consulting and non-consulting services to be procured under the project, and inviting interested eligible providers and consultants to express interest and to request any complementary information from the Recipient.</w:t>
      </w:r>
    </w:p>
    <w:bookmarkEnd w:id="133"/>
    <w:p w14:paraId="2FAC304D" w14:textId="7EC06833" w:rsidR="00730F18" w:rsidRPr="00A91391" w:rsidRDefault="00730F18" w:rsidP="002E6B04">
      <w:pPr>
        <w:pStyle w:val="0Normal"/>
      </w:pPr>
      <w:r w:rsidRPr="00A91391">
        <w:t>P</w:t>
      </w:r>
      <w:r w:rsidR="00067673" w:rsidRPr="00A91391">
        <w:t xml:space="preserve">roject </w:t>
      </w:r>
      <w:r w:rsidRPr="00A91391">
        <w:t xml:space="preserve">Procurement Strategy for Development (PPSD) </w:t>
      </w:r>
    </w:p>
    <w:p w14:paraId="7BC5C08D" w14:textId="22586EAA" w:rsidR="00730F18" w:rsidRPr="00A91391" w:rsidRDefault="00730F18" w:rsidP="00A6660D">
      <w:pPr>
        <w:pStyle w:val="ListParagraph"/>
        <w:ind w:left="0" w:firstLine="0"/>
        <w:jc w:val="both"/>
        <w:rPr>
          <w:lang w:eastAsia="en-US"/>
        </w:rPr>
      </w:pPr>
      <w:r w:rsidRPr="00A91391">
        <w:t xml:space="preserve">The PPSD has been developed by the </w:t>
      </w:r>
      <w:r w:rsidR="006858D6">
        <w:t>MoER</w:t>
      </w:r>
      <w:r w:rsidRPr="00A91391">
        <w:t xml:space="preserve"> and </w:t>
      </w:r>
      <w:r w:rsidR="00641D07">
        <w:t>agreed</w:t>
      </w:r>
      <w:r w:rsidR="00CB76C3" w:rsidRPr="00A91391">
        <w:t xml:space="preserve"> </w:t>
      </w:r>
      <w:r w:rsidRPr="00A91391">
        <w:t>with the World Bank. The strategy describes how the procurement approach would support the achievement of the PDO and deliver the best value for money. The proposed Project would finance the procurement of goods, minor civil works, non-consulting and consulting services. Based on the nature, size and complexity of procurement to be financed under the Project, the PPSD suggests the most appropriate methods to be applied in order to achieve value for money</w:t>
      </w:r>
      <w:r w:rsidRPr="00A91391">
        <w:rPr>
          <w:lang w:eastAsia="en-US"/>
        </w:rPr>
        <w:t xml:space="preserve">. </w:t>
      </w:r>
    </w:p>
    <w:p w14:paraId="75081D5C" w14:textId="0CB73B72" w:rsidR="00730F18" w:rsidRPr="00A91391" w:rsidRDefault="00730F18" w:rsidP="0059761B">
      <w:pPr>
        <w:pStyle w:val="Heading2"/>
        <w:numPr>
          <w:ilvl w:val="0"/>
          <w:numId w:val="365"/>
        </w:numPr>
        <w:rPr>
          <w:rFonts w:ascii="Times New Roman" w:hAnsi="Times New Roman"/>
        </w:rPr>
      </w:pPr>
      <w:bookmarkStart w:id="134" w:name="_Toc46426819"/>
      <w:bookmarkStart w:id="135" w:name="_Toc46427772"/>
      <w:bookmarkStart w:id="136" w:name="_Toc46428015"/>
      <w:bookmarkStart w:id="137" w:name="_Toc177730100"/>
      <w:r w:rsidRPr="00A91391">
        <w:rPr>
          <w:rFonts w:ascii="Times New Roman" w:hAnsi="Times New Roman"/>
        </w:rPr>
        <w:t>Procurement Plan</w:t>
      </w:r>
      <w:bookmarkEnd w:id="134"/>
      <w:bookmarkEnd w:id="135"/>
      <w:bookmarkEnd w:id="136"/>
      <w:bookmarkEnd w:id="137"/>
    </w:p>
    <w:p w14:paraId="535B3A7F" w14:textId="359A3BE3" w:rsidR="00730F18" w:rsidRPr="00A6660D" w:rsidRDefault="00730F18" w:rsidP="00067673">
      <w:pPr>
        <w:pStyle w:val="ListParagraph"/>
        <w:ind w:left="0" w:firstLine="0"/>
        <w:jc w:val="both"/>
      </w:pPr>
      <w:r w:rsidRPr="00A6660D">
        <w:t>T</w:t>
      </w:r>
      <w:r w:rsidRPr="00A91391">
        <w:t xml:space="preserve">he </w:t>
      </w:r>
      <w:r w:rsidR="006858D6">
        <w:t>MoER</w:t>
      </w:r>
      <w:r w:rsidRPr="00A91391">
        <w:t xml:space="preserve"> developed a Procurement Plan (PP), which is consistent with the Project Implementation Plan, for the entire scope of the proposed Project. The PP provides information on procurement packages, selection methods, procurement approach and evaluation methods to be adopted for each contract to be financed under the Project.</w:t>
      </w:r>
      <w:r w:rsidR="004348CE" w:rsidRPr="00A91391">
        <w:t xml:space="preserve"> </w:t>
      </w:r>
      <w:r w:rsidR="004348CE" w:rsidRPr="00A6660D">
        <w:t xml:space="preserve">The PP will be uploaded in the Systematic Tracking of Exchanges in Procurement (STEP). </w:t>
      </w:r>
    </w:p>
    <w:p w14:paraId="76E6B93C" w14:textId="78F83BEB" w:rsidR="00D934B9" w:rsidRPr="00A91391" w:rsidRDefault="00D934B9" w:rsidP="00F327F5">
      <w:pPr>
        <w:pStyle w:val="ListParagraph"/>
        <w:ind w:left="0" w:firstLine="0"/>
        <w:jc w:val="both"/>
        <w:rPr>
          <w:color w:val="000000"/>
        </w:rPr>
      </w:pPr>
      <w:r w:rsidRPr="00A91391">
        <w:t xml:space="preserve">Procurement under sub component 1.1.- </w:t>
      </w:r>
      <w:r w:rsidRPr="00A91391">
        <w:rPr>
          <w:u w:val="single"/>
        </w:rPr>
        <w:t xml:space="preserve">Qualifications standards. </w:t>
      </w:r>
      <w:r w:rsidRPr="00A91391">
        <w:rPr>
          <w:color w:val="000000"/>
        </w:rPr>
        <w:t xml:space="preserve">Development and Revision of Qualification Standards (QS) will require </w:t>
      </w:r>
      <w:r w:rsidR="0078576C" w:rsidRPr="00A91391">
        <w:rPr>
          <w:color w:val="000000"/>
        </w:rPr>
        <w:t>a wide advertising at the national level to allow all the institutions which has the capacity to perform the assignment to express they interest</w:t>
      </w:r>
      <w:r w:rsidRPr="00A91391">
        <w:rPr>
          <w:color w:val="000000"/>
        </w:rPr>
        <w:t xml:space="preserve">. The ToRs for Developing of some Qualification standards will be combined in such manner to ensure competition among the </w:t>
      </w:r>
      <w:r w:rsidR="007A453C">
        <w:rPr>
          <w:color w:val="000000"/>
        </w:rPr>
        <w:t>higher education institutions</w:t>
      </w:r>
      <w:r w:rsidR="00E95515" w:rsidRPr="00A91391">
        <w:rPr>
          <w:color w:val="000000"/>
        </w:rPr>
        <w:t>, ONGs and other relevant institutions in Moldova,</w:t>
      </w:r>
      <w:r w:rsidRPr="00A91391">
        <w:rPr>
          <w:color w:val="000000"/>
        </w:rPr>
        <w:t xml:space="preserve"> taking into considerations the standards fields to be developed. </w:t>
      </w:r>
    </w:p>
    <w:p w14:paraId="6DDFFF83" w14:textId="77777777" w:rsidR="00730F18" w:rsidRPr="00A91391" w:rsidRDefault="00730F18" w:rsidP="00067673">
      <w:pPr>
        <w:pStyle w:val="ListParagraph"/>
        <w:ind w:left="0" w:firstLine="0"/>
        <w:jc w:val="both"/>
      </w:pPr>
      <w:r w:rsidRPr="00A91391">
        <w:t xml:space="preserve">Since HEIP beneficiaries would play a fiduciary role and would individually manage procurement with support from the team of dedicated Project consultants and the specialist financed through sub-component 2.1, each beneficiary will develop a PP in accordance with the approved proposal and upload it in the Systematic Tracking of Exchanges in Procurement (STEP) platform. </w:t>
      </w:r>
    </w:p>
    <w:p w14:paraId="31AC6154" w14:textId="77777777" w:rsidR="00730F18" w:rsidRPr="00A91391" w:rsidRDefault="00730F18" w:rsidP="00067673">
      <w:pPr>
        <w:pStyle w:val="ListParagraph"/>
        <w:ind w:left="0" w:firstLine="0"/>
        <w:jc w:val="both"/>
      </w:pPr>
      <w:r w:rsidRPr="00A91391">
        <w:t>Each PP developed under the Project and any updates to it shall be submitted to the World Bank for review and approval. The Textual Part of the PP will provide details on procurement arrangements under the proposed Project. Once approved, all PPs and their updates will be published on the World Bank’s website.</w:t>
      </w:r>
    </w:p>
    <w:p w14:paraId="351E5CAE" w14:textId="12A830D8" w:rsidR="00876A9D" w:rsidRPr="00A91391" w:rsidRDefault="0059761B" w:rsidP="0059761B">
      <w:pPr>
        <w:pStyle w:val="Heading2"/>
        <w:numPr>
          <w:ilvl w:val="0"/>
          <w:numId w:val="365"/>
        </w:numPr>
        <w:rPr>
          <w:rFonts w:ascii="Times New Roman" w:hAnsi="Times New Roman"/>
        </w:rPr>
      </w:pPr>
      <w:bookmarkStart w:id="138" w:name="_Toc46426820"/>
      <w:bookmarkStart w:id="139" w:name="_Toc46427773"/>
      <w:bookmarkStart w:id="140" w:name="_Toc46428016"/>
      <w:bookmarkStart w:id="141" w:name="_Toc177730101"/>
      <w:r w:rsidRPr="00A91391">
        <w:rPr>
          <w:rFonts w:ascii="Times New Roman" w:hAnsi="Times New Roman"/>
        </w:rPr>
        <w:t xml:space="preserve">Procurement </w:t>
      </w:r>
      <w:r w:rsidR="00D215E6" w:rsidRPr="00A91391">
        <w:rPr>
          <w:rFonts w:ascii="Times New Roman" w:hAnsi="Times New Roman"/>
        </w:rPr>
        <w:t>u</w:t>
      </w:r>
      <w:r w:rsidRPr="00A91391">
        <w:rPr>
          <w:rFonts w:ascii="Times New Roman" w:hAnsi="Times New Roman"/>
        </w:rPr>
        <w:t>nder HEIP</w:t>
      </w:r>
      <w:bookmarkEnd w:id="138"/>
      <w:bookmarkEnd w:id="139"/>
      <w:bookmarkEnd w:id="140"/>
      <w:bookmarkEnd w:id="141"/>
    </w:p>
    <w:p w14:paraId="5F4A7506" w14:textId="63D2E275" w:rsidR="0028293E" w:rsidRPr="00A91391" w:rsidRDefault="0028293E" w:rsidP="00923E9A">
      <w:pPr>
        <w:pStyle w:val="ListParagraph"/>
        <w:ind w:left="0" w:firstLine="0"/>
        <w:jc w:val="both"/>
      </w:pPr>
      <w:r w:rsidRPr="00A91391">
        <w:t xml:space="preserve">Procurement under the HEIP will be managed by HEIP beneficiaries within the scope of their approved proposals. This will include procurement of goods, minor civil works (for pedagogical colleges only), consulting, non-consulting services and training. Goods to be procured will be mainly for equipping the laboratories and learning spaces. </w:t>
      </w:r>
      <w:r w:rsidR="00921D38" w:rsidRPr="00A91391">
        <w:t>It is estimated</w:t>
      </w:r>
      <w:r w:rsidRPr="00A91391">
        <w:t xml:space="preserve"> that the cost to equip one </w:t>
      </w:r>
      <w:r w:rsidR="00413B07" w:rsidRPr="00A91391">
        <w:t xml:space="preserve">or more </w:t>
      </w:r>
      <w:r w:rsidRPr="00A91391">
        <w:t>university laborator</w:t>
      </w:r>
      <w:r w:rsidR="00413B07" w:rsidRPr="00A91391">
        <w:t>ies</w:t>
      </w:r>
      <w:r w:rsidR="00BF1159" w:rsidRPr="00A91391">
        <w:t>, learning spaces</w:t>
      </w:r>
      <w:r w:rsidRPr="00A91391">
        <w:t xml:space="preserve"> with modern and appropriate resources is EUR 1.35 million on average. It is expected that procurement of these goods will follow the international market approach. </w:t>
      </w:r>
    </w:p>
    <w:p w14:paraId="18AF231E" w14:textId="1E5F7546" w:rsidR="0028293E" w:rsidRPr="00A91391" w:rsidRDefault="0028293E" w:rsidP="00923E9A">
      <w:pPr>
        <w:pStyle w:val="ListParagraph"/>
        <w:ind w:left="0" w:firstLine="0"/>
        <w:jc w:val="both"/>
      </w:pPr>
      <w:r w:rsidRPr="00A91391">
        <w:t>Procurement of minor civil works will be limited to the renovation of existing learning spaces and the respective cost is not expected to be high. For these contracts, the Request for Quotations modality will be applied. Consulting services are of various nature, but of small value and for which the national market approach would be adopted given that existing capacities in the private sector. Detailed procurement arrangements under HEIP will be provided in HEIPOM.</w:t>
      </w:r>
    </w:p>
    <w:p w14:paraId="68D650F5" w14:textId="653DDEA1" w:rsidR="00D57CE9" w:rsidRPr="00A91391" w:rsidRDefault="00D57CE9" w:rsidP="00923E9A">
      <w:pPr>
        <w:pStyle w:val="ListParagraph"/>
        <w:ind w:left="0" w:firstLine="0"/>
        <w:jc w:val="both"/>
        <w:rPr>
          <w:rFonts w:eastAsia="Calibri"/>
          <w:color w:val="000000"/>
        </w:rPr>
      </w:pPr>
      <w:r w:rsidRPr="00A91391">
        <w:rPr>
          <w:rFonts w:eastAsia="Calibri"/>
          <w:color w:val="000000"/>
        </w:rPr>
        <w:t xml:space="preserve">The </w:t>
      </w:r>
      <w:r w:rsidR="0017385A" w:rsidRPr="00A91391">
        <w:rPr>
          <w:rFonts w:eastAsia="Calibri"/>
          <w:color w:val="000000"/>
        </w:rPr>
        <w:t>HEIP</w:t>
      </w:r>
      <w:r w:rsidRPr="00A91391">
        <w:rPr>
          <w:rFonts w:eastAsia="Calibri"/>
          <w:color w:val="000000"/>
        </w:rPr>
        <w:t xml:space="preserve"> </w:t>
      </w:r>
      <w:r w:rsidR="0017385A" w:rsidRPr="00A91391">
        <w:rPr>
          <w:rFonts w:eastAsia="Calibri"/>
          <w:color w:val="000000"/>
        </w:rPr>
        <w:t>Officer, with support from the PMT</w:t>
      </w:r>
      <w:r w:rsidRPr="00A91391">
        <w:rPr>
          <w:rFonts w:eastAsia="Calibri"/>
          <w:color w:val="000000"/>
        </w:rPr>
        <w:t xml:space="preserve">, is responsible for performing both the ex-ante and ex-post controls of the </w:t>
      </w:r>
      <w:r w:rsidR="0017385A" w:rsidRPr="00A91391">
        <w:rPr>
          <w:rFonts w:eastAsia="Calibri"/>
          <w:color w:val="000000"/>
        </w:rPr>
        <w:t xml:space="preserve">HEIP financing </w:t>
      </w:r>
      <w:r w:rsidRPr="00A91391">
        <w:rPr>
          <w:rFonts w:eastAsia="Calibri"/>
          <w:color w:val="000000"/>
        </w:rPr>
        <w:t>subcomponents, to confirm that subprojects investments are adhering to the eligibility criteria.</w:t>
      </w:r>
      <w:r w:rsidRPr="00A91391">
        <w:rPr>
          <w:color w:val="000000"/>
        </w:rPr>
        <w:t xml:space="preserve"> This professional will provide operational support, while evaluation of proposals, establishing criteria related to </w:t>
      </w:r>
      <w:r w:rsidR="00D05B38" w:rsidRPr="00A91391">
        <w:rPr>
          <w:color w:val="000000"/>
        </w:rPr>
        <w:t>improvement programs</w:t>
      </w:r>
      <w:r w:rsidRPr="00A91391">
        <w:rPr>
          <w:color w:val="000000"/>
        </w:rPr>
        <w:t xml:space="preserve"> and monitoring of results achieved will be done by the Evaluation Com</w:t>
      </w:r>
      <w:r w:rsidRPr="00A91391">
        <w:rPr>
          <w:rFonts w:eastAsia="Calibri"/>
          <w:color w:val="000000"/>
        </w:rPr>
        <w:t xml:space="preserve">mittees established with the </w:t>
      </w:r>
      <w:r w:rsidR="006858D6">
        <w:rPr>
          <w:rFonts w:eastAsia="Calibri"/>
          <w:color w:val="000000"/>
        </w:rPr>
        <w:t>MoER</w:t>
      </w:r>
      <w:r w:rsidR="00D05B38" w:rsidRPr="00A91391">
        <w:rPr>
          <w:rFonts w:eastAsia="Calibri"/>
          <w:color w:val="000000"/>
        </w:rPr>
        <w:t xml:space="preserve"> and other relevant stakeholders</w:t>
      </w:r>
      <w:r w:rsidRPr="00A91391">
        <w:rPr>
          <w:rFonts w:eastAsia="Calibri"/>
          <w:color w:val="000000"/>
        </w:rPr>
        <w:t xml:space="preserve">. </w:t>
      </w:r>
    </w:p>
    <w:p w14:paraId="0F96DB0C" w14:textId="77777777" w:rsidR="00D57CE9" w:rsidRPr="00A91391" w:rsidRDefault="00D57CE9" w:rsidP="00923E9A">
      <w:pPr>
        <w:pStyle w:val="ListParagraph"/>
        <w:ind w:left="0" w:firstLine="0"/>
      </w:pPr>
      <w:r w:rsidRPr="00A91391">
        <w:t xml:space="preserve">Each </w:t>
      </w:r>
      <w:r w:rsidR="005B3558" w:rsidRPr="00A91391">
        <w:t>beneficiary</w:t>
      </w:r>
      <w:r w:rsidRPr="00A91391">
        <w:t xml:space="preserve"> shall prepare a procurement plan for implementing its subproject, and submit it for approval to the PMT. Further information can be found in the </w:t>
      </w:r>
      <w:r w:rsidR="005B3558" w:rsidRPr="00A91391">
        <w:t>HEIPOM.</w:t>
      </w:r>
    </w:p>
    <w:p w14:paraId="295E0A44" w14:textId="59669533" w:rsidR="00D215E6" w:rsidRPr="00A91391" w:rsidRDefault="00D215E6">
      <w:r w:rsidRPr="00A91391">
        <w:br w:type="page"/>
      </w:r>
    </w:p>
    <w:p w14:paraId="3A84F591" w14:textId="2C469512" w:rsidR="00876A9D" w:rsidRPr="00A91391" w:rsidRDefault="00876A9D" w:rsidP="006861F8">
      <w:pPr>
        <w:pStyle w:val="Heading1"/>
        <w:numPr>
          <w:ilvl w:val="0"/>
          <w:numId w:val="0"/>
        </w:numPr>
        <w:rPr>
          <w:rFonts w:ascii="Times New Roman" w:hAnsi="Times New Roman"/>
          <w:lang w:val="en-GB"/>
        </w:rPr>
      </w:pPr>
      <w:bookmarkStart w:id="142" w:name="_Toc29799427"/>
      <w:bookmarkStart w:id="143" w:name="_Toc46426821"/>
      <w:bookmarkStart w:id="144" w:name="_Toc46427774"/>
      <w:bookmarkStart w:id="145" w:name="_Toc46428017"/>
      <w:bookmarkStart w:id="146" w:name="_Toc177730102"/>
      <w:r w:rsidRPr="00A91391">
        <w:rPr>
          <w:rFonts w:ascii="Times New Roman" w:hAnsi="Times New Roman"/>
          <w:lang w:val="en-GB"/>
        </w:rPr>
        <w:t>Chapter VI – Project Financial Management and Disbursement</w:t>
      </w:r>
      <w:bookmarkEnd w:id="142"/>
      <w:bookmarkEnd w:id="143"/>
      <w:bookmarkEnd w:id="144"/>
      <w:bookmarkEnd w:id="145"/>
      <w:bookmarkEnd w:id="146"/>
    </w:p>
    <w:p w14:paraId="01BB5826" w14:textId="6EC75D90" w:rsidR="002D5A9D" w:rsidRPr="00A91391" w:rsidRDefault="002D5A9D" w:rsidP="00D215E6">
      <w:pPr>
        <w:pStyle w:val="Heading2"/>
        <w:numPr>
          <w:ilvl w:val="0"/>
          <w:numId w:val="371"/>
        </w:numPr>
        <w:rPr>
          <w:rFonts w:ascii="Times New Roman" w:hAnsi="Times New Roman"/>
          <w:lang w:val="en-GB"/>
        </w:rPr>
      </w:pPr>
      <w:bookmarkStart w:id="147" w:name="_Toc46426822"/>
      <w:bookmarkStart w:id="148" w:name="_Toc46427775"/>
      <w:bookmarkStart w:id="149" w:name="_Toc46428018"/>
      <w:bookmarkStart w:id="150" w:name="_Toc177730103"/>
      <w:r w:rsidRPr="00A91391">
        <w:rPr>
          <w:rFonts w:ascii="Times New Roman" w:hAnsi="Times New Roman"/>
          <w:lang w:val="en-GB"/>
        </w:rPr>
        <w:t>Introduction</w:t>
      </w:r>
      <w:bookmarkEnd w:id="147"/>
      <w:bookmarkEnd w:id="148"/>
      <w:bookmarkEnd w:id="149"/>
      <w:bookmarkEnd w:id="150"/>
    </w:p>
    <w:p w14:paraId="47136A45" w14:textId="652BAF90" w:rsidR="00117985" w:rsidRPr="00A91391" w:rsidRDefault="00117985" w:rsidP="00D215E6">
      <w:pPr>
        <w:pStyle w:val="ListParagraph"/>
        <w:ind w:left="0" w:firstLine="0"/>
        <w:jc w:val="both"/>
        <w:rPr>
          <w:lang w:val="en-GB"/>
        </w:rPr>
      </w:pPr>
      <w:r w:rsidRPr="00A91391">
        <w:rPr>
          <w:lang w:val="en-GB"/>
        </w:rPr>
        <w:t>This chapter describes overall project financial management arrangements.</w:t>
      </w:r>
    </w:p>
    <w:p w14:paraId="7359A765" w14:textId="2AD1A2F7" w:rsidR="009A0BF8" w:rsidRPr="00A91391" w:rsidRDefault="00271188" w:rsidP="001F549B">
      <w:pPr>
        <w:pStyle w:val="ListParagraph"/>
        <w:ind w:left="0" w:firstLine="0"/>
        <w:jc w:val="both"/>
      </w:pPr>
      <w:r w:rsidRPr="00A91391">
        <w:t xml:space="preserve">The overall </w:t>
      </w:r>
      <w:r w:rsidR="009734DE" w:rsidRPr="00A91391">
        <w:t>Financial Management (</w:t>
      </w:r>
      <w:r w:rsidRPr="00A91391">
        <w:t>FM</w:t>
      </w:r>
      <w:r w:rsidR="009734DE" w:rsidRPr="00A91391">
        <w:t>)</w:t>
      </w:r>
      <w:r w:rsidRPr="00A91391">
        <w:t xml:space="preserve"> functions under the Project, including budgeting and planning, accounting and reporting, internal control procedures, flow of funds and external audit will be handled by the </w:t>
      </w:r>
      <w:r w:rsidR="000B5673" w:rsidRPr="00A91391">
        <w:t>PMT</w:t>
      </w:r>
      <w:r w:rsidR="009734DE" w:rsidRPr="00A91391">
        <w:t>’s FM Specialist</w:t>
      </w:r>
      <w:r w:rsidRPr="00A91391">
        <w:t xml:space="preserve">. </w:t>
      </w:r>
    </w:p>
    <w:p w14:paraId="6EA26AAF" w14:textId="76F0CC53" w:rsidR="009A0BF8" w:rsidRPr="00A91391" w:rsidRDefault="009A0BF8" w:rsidP="001F549B">
      <w:pPr>
        <w:pStyle w:val="ListParagraph"/>
        <w:ind w:left="0" w:firstLine="0"/>
        <w:jc w:val="both"/>
      </w:pPr>
      <w:r w:rsidRPr="00A91391">
        <w:t xml:space="preserve">The </w:t>
      </w:r>
      <w:r w:rsidR="006858D6">
        <w:t>MoER</w:t>
      </w:r>
      <w:r w:rsidRPr="00A91391">
        <w:t xml:space="preserve"> with assistance of a </w:t>
      </w:r>
      <w:r w:rsidR="009734DE" w:rsidRPr="00A91391">
        <w:t>FM S</w:t>
      </w:r>
      <w:r w:rsidRPr="00A91391">
        <w:t xml:space="preserve">pecialist will be responsible for the project FM function. The Project dedicated consultants will oversee the implementation of the HEIP by selected </w:t>
      </w:r>
      <w:r w:rsidR="007A453C">
        <w:t>higher education institutions</w:t>
      </w:r>
      <w:r w:rsidRPr="00A91391">
        <w:t xml:space="preserve"> and colleges under sub-component 2.2. The transfer of funds, reporting and monitoring mechanisms for these programs will be described in the HEIPOM.</w:t>
      </w:r>
      <w:r w:rsidR="007A453C">
        <w:t xml:space="preserve"> </w:t>
      </w:r>
    </w:p>
    <w:p w14:paraId="5D835161" w14:textId="57FE4B99" w:rsidR="004A44DA" w:rsidRPr="00A91391" w:rsidRDefault="00876A9D" w:rsidP="00D215E6">
      <w:pPr>
        <w:pStyle w:val="Heading2"/>
        <w:numPr>
          <w:ilvl w:val="0"/>
          <w:numId w:val="371"/>
        </w:numPr>
        <w:rPr>
          <w:rFonts w:ascii="Times New Roman" w:hAnsi="Times New Roman"/>
          <w:lang w:val="en-GB"/>
        </w:rPr>
      </w:pPr>
      <w:bookmarkStart w:id="151" w:name="_Toc46423140"/>
      <w:bookmarkStart w:id="152" w:name="_Toc46423393"/>
      <w:bookmarkStart w:id="153" w:name="_Toc46423645"/>
      <w:bookmarkStart w:id="154" w:name="_Toc46423895"/>
      <w:bookmarkStart w:id="155" w:name="_Toc46424136"/>
      <w:bookmarkStart w:id="156" w:name="_Toc46424377"/>
      <w:bookmarkStart w:id="157" w:name="_Toc46424618"/>
      <w:bookmarkStart w:id="158" w:name="_Toc46424859"/>
      <w:bookmarkStart w:id="159" w:name="_Toc46425100"/>
      <w:bookmarkStart w:id="160" w:name="_Toc46425342"/>
      <w:bookmarkStart w:id="161" w:name="_Toc46425585"/>
      <w:bookmarkStart w:id="162" w:name="_Toc46425829"/>
      <w:bookmarkStart w:id="163" w:name="_Toc46426070"/>
      <w:bookmarkStart w:id="164" w:name="_Toc46426574"/>
      <w:bookmarkStart w:id="165" w:name="_Toc46426823"/>
      <w:bookmarkStart w:id="166" w:name="_Toc46427776"/>
      <w:bookmarkStart w:id="167" w:name="_Toc46428019"/>
      <w:bookmarkStart w:id="168" w:name="_Toc46423141"/>
      <w:bookmarkStart w:id="169" w:name="_Toc46423394"/>
      <w:bookmarkStart w:id="170" w:name="_Toc46423646"/>
      <w:bookmarkStart w:id="171" w:name="_Toc46423896"/>
      <w:bookmarkStart w:id="172" w:name="_Toc46424137"/>
      <w:bookmarkStart w:id="173" w:name="_Toc46424378"/>
      <w:bookmarkStart w:id="174" w:name="_Toc46424619"/>
      <w:bookmarkStart w:id="175" w:name="_Toc46424860"/>
      <w:bookmarkStart w:id="176" w:name="_Toc46425101"/>
      <w:bookmarkStart w:id="177" w:name="_Toc46425343"/>
      <w:bookmarkStart w:id="178" w:name="_Toc46425586"/>
      <w:bookmarkStart w:id="179" w:name="_Toc46425830"/>
      <w:bookmarkStart w:id="180" w:name="_Toc46426071"/>
      <w:bookmarkStart w:id="181" w:name="_Toc46426575"/>
      <w:bookmarkStart w:id="182" w:name="_Toc46426824"/>
      <w:bookmarkStart w:id="183" w:name="_Toc46427777"/>
      <w:bookmarkStart w:id="184" w:name="_Toc46428020"/>
      <w:bookmarkStart w:id="185" w:name="_Toc46423142"/>
      <w:bookmarkStart w:id="186" w:name="_Toc46423395"/>
      <w:bookmarkStart w:id="187" w:name="_Toc46423647"/>
      <w:bookmarkStart w:id="188" w:name="_Toc46423897"/>
      <w:bookmarkStart w:id="189" w:name="_Toc46424138"/>
      <w:bookmarkStart w:id="190" w:name="_Toc46424379"/>
      <w:bookmarkStart w:id="191" w:name="_Toc46424620"/>
      <w:bookmarkStart w:id="192" w:name="_Toc46424861"/>
      <w:bookmarkStart w:id="193" w:name="_Toc46425102"/>
      <w:bookmarkStart w:id="194" w:name="_Toc46425344"/>
      <w:bookmarkStart w:id="195" w:name="_Toc46425587"/>
      <w:bookmarkStart w:id="196" w:name="_Toc46425831"/>
      <w:bookmarkStart w:id="197" w:name="_Toc46426072"/>
      <w:bookmarkStart w:id="198" w:name="_Toc46426576"/>
      <w:bookmarkStart w:id="199" w:name="_Toc46426825"/>
      <w:bookmarkStart w:id="200" w:name="_Toc46427778"/>
      <w:bookmarkStart w:id="201" w:name="_Toc46428021"/>
      <w:bookmarkStart w:id="202" w:name="_Toc46423143"/>
      <w:bookmarkStart w:id="203" w:name="_Toc46423396"/>
      <w:bookmarkStart w:id="204" w:name="_Toc46423648"/>
      <w:bookmarkStart w:id="205" w:name="_Toc46423898"/>
      <w:bookmarkStart w:id="206" w:name="_Toc46424139"/>
      <w:bookmarkStart w:id="207" w:name="_Toc46424380"/>
      <w:bookmarkStart w:id="208" w:name="_Toc46424621"/>
      <w:bookmarkStart w:id="209" w:name="_Toc46424862"/>
      <w:bookmarkStart w:id="210" w:name="_Toc46425103"/>
      <w:bookmarkStart w:id="211" w:name="_Toc46425345"/>
      <w:bookmarkStart w:id="212" w:name="_Toc46425588"/>
      <w:bookmarkStart w:id="213" w:name="_Toc46425832"/>
      <w:bookmarkStart w:id="214" w:name="_Toc46426073"/>
      <w:bookmarkStart w:id="215" w:name="_Toc46426577"/>
      <w:bookmarkStart w:id="216" w:name="_Toc46426826"/>
      <w:bookmarkStart w:id="217" w:name="_Toc46427779"/>
      <w:bookmarkStart w:id="218" w:name="_Toc46428022"/>
      <w:bookmarkStart w:id="219" w:name="_Toc46423144"/>
      <w:bookmarkStart w:id="220" w:name="_Toc46423397"/>
      <w:bookmarkStart w:id="221" w:name="_Toc46423649"/>
      <w:bookmarkStart w:id="222" w:name="_Toc46423899"/>
      <w:bookmarkStart w:id="223" w:name="_Toc46424140"/>
      <w:bookmarkStart w:id="224" w:name="_Toc46424381"/>
      <w:bookmarkStart w:id="225" w:name="_Toc46424622"/>
      <w:bookmarkStart w:id="226" w:name="_Toc46424863"/>
      <w:bookmarkStart w:id="227" w:name="_Toc46425104"/>
      <w:bookmarkStart w:id="228" w:name="_Toc46425346"/>
      <w:bookmarkStart w:id="229" w:name="_Toc46425589"/>
      <w:bookmarkStart w:id="230" w:name="_Toc46425833"/>
      <w:bookmarkStart w:id="231" w:name="_Toc46426074"/>
      <w:bookmarkStart w:id="232" w:name="_Toc46426578"/>
      <w:bookmarkStart w:id="233" w:name="_Toc46426827"/>
      <w:bookmarkStart w:id="234" w:name="_Toc46427780"/>
      <w:bookmarkStart w:id="235" w:name="_Toc46428023"/>
      <w:bookmarkStart w:id="236" w:name="_Toc46423145"/>
      <w:bookmarkStart w:id="237" w:name="_Toc46423398"/>
      <w:bookmarkStart w:id="238" w:name="_Toc46423650"/>
      <w:bookmarkStart w:id="239" w:name="_Toc46423900"/>
      <w:bookmarkStart w:id="240" w:name="_Toc46424141"/>
      <w:bookmarkStart w:id="241" w:name="_Toc46424382"/>
      <w:bookmarkStart w:id="242" w:name="_Toc46424623"/>
      <w:bookmarkStart w:id="243" w:name="_Toc46424864"/>
      <w:bookmarkStart w:id="244" w:name="_Toc46425105"/>
      <w:bookmarkStart w:id="245" w:name="_Toc46425347"/>
      <w:bookmarkStart w:id="246" w:name="_Toc46425590"/>
      <w:bookmarkStart w:id="247" w:name="_Toc46425834"/>
      <w:bookmarkStart w:id="248" w:name="_Toc46426075"/>
      <w:bookmarkStart w:id="249" w:name="_Toc46426579"/>
      <w:bookmarkStart w:id="250" w:name="_Toc46426828"/>
      <w:bookmarkStart w:id="251" w:name="_Toc46427781"/>
      <w:bookmarkStart w:id="252" w:name="_Toc46428024"/>
      <w:bookmarkStart w:id="253" w:name="_Toc46426829"/>
      <w:bookmarkStart w:id="254" w:name="_Toc46427782"/>
      <w:bookmarkStart w:id="255" w:name="_Toc46428025"/>
      <w:bookmarkStart w:id="256" w:name="_Toc177730104"/>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A91391">
        <w:rPr>
          <w:rFonts w:ascii="Times New Roman" w:hAnsi="Times New Roman"/>
          <w:lang w:val="en-GB"/>
        </w:rPr>
        <w:t>Accounting and Budgeting Procedures</w:t>
      </w:r>
      <w:bookmarkEnd w:id="253"/>
      <w:bookmarkEnd w:id="254"/>
      <w:bookmarkEnd w:id="255"/>
      <w:bookmarkEnd w:id="256"/>
    </w:p>
    <w:p w14:paraId="39A0E355" w14:textId="330B2FFC" w:rsidR="005E12CF" w:rsidRPr="0005768C" w:rsidRDefault="005E12CF" w:rsidP="0005768C">
      <w:pPr>
        <w:pStyle w:val="ListParagraph"/>
        <w:ind w:left="0" w:firstLine="0"/>
        <w:jc w:val="both"/>
        <w:rPr>
          <w:lang w:val="en-GB"/>
        </w:rPr>
      </w:pPr>
      <w:r w:rsidRPr="0005768C">
        <w:rPr>
          <w:lang w:val="en-GB"/>
        </w:rPr>
        <w:t xml:space="preserve">The project accounting </w:t>
      </w:r>
      <w:r w:rsidR="0028030C">
        <w:rPr>
          <w:lang w:val="en-GB"/>
        </w:rPr>
        <w:t>shall be</w:t>
      </w:r>
      <w:r w:rsidRPr="0005768C">
        <w:rPr>
          <w:lang w:val="en-GB"/>
        </w:rPr>
        <w:t xml:space="preserve"> kept according to the national accounting rules:</w:t>
      </w:r>
    </w:p>
    <w:p w14:paraId="6C3DFDAE" w14:textId="54997537" w:rsidR="005E12CF" w:rsidRPr="0005768C" w:rsidRDefault="00723478" w:rsidP="0005768C">
      <w:pPr>
        <w:pStyle w:val="ListParagraph"/>
        <w:numPr>
          <w:ilvl w:val="0"/>
          <w:numId w:val="105"/>
        </w:numPr>
        <w:rPr>
          <w:lang w:val="en-GB"/>
        </w:rPr>
      </w:pPr>
      <w:r w:rsidRPr="00A91391">
        <w:rPr>
          <w:lang w:val="en-GB"/>
        </w:rPr>
        <w:t xml:space="preserve">Accounting Law </w:t>
      </w:r>
      <w:r w:rsidR="005E12CF" w:rsidRPr="0005768C">
        <w:rPr>
          <w:lang w:val="en-GB"/>
        </w:rPr>
        <w:t>n</w:t>
      </w:r>
      <w:r w:rsidRPr="00A91391">
        <w:rPr>
          <w:lang w:val="en-GB"/>
        </w:rPr>
        <w:t>o</w:t>
      </w:r>
      <w:r w:rsidR="005E12CF" w:rsidRPr="0005768C">
        <w:rPr>
          <w:lang w:val="en-GB"/>
        </w:rPr>
        <w:t xml:space="preserve"> 113-XVI </w:t>
      </w:r>
      <w:r w:rsidRPr="00A91391">
        <w:rPr>
          <w:lang w:val="en-GB"/>
        </w:rPr>
        <w:t xml:space="preserve">dated April </w:t>
      </w:r>
      <w:r w:rsidR="005E12CF" w:rsidRPr="0005768C">
        <w:rPr>
          <w:lang w:val="en-GB"/>
        </w:rPr>
        <w:t>27</w:t>
      </w:r>
      <w:r w:rsidRPr="00A91391">
        <w:rPr>
          <w:lang w:val="en-GB"/>
        </w:rPr>
        <w:t xml:space="preserve">, </w:t>
      </w:r>
      <w:r w:rsidR="005E12CF" w:rsidRPr="0005768C">
        <w:rPr>
          <w:lang w:val="en-GB"/>
        </w:rPr>
        <w:t>2007</w:t>
      </w:r>
      <w:r w:rsidRPr="00A91391">
        <w:rPr>
          <w:lang w:val="en-GB"/>
        </w:rPr>
        <w:t>.</w:t>
      </w:r>
    </w:p>
    <w:p w14:paraId="2139F932" w14:textId="4BB365A6" w:rsidR="005E12CF" w:rsidRPr="00A91391" w:rsidRDefault="00723478" w:rsidP="00D8561D">
      <w:pPr>
        <w:pStyle w:val="ListParagraph"/>
        <w:numPr>
          <w:ilvl w:val="0"/>
          <w:numId w:val="105"/>
        </w:numPr>
        <w:jc w:val="both"/>
        <w:rPr>
          <w:lang w:val="en-GB"/>
        </w:rPr>
      </w:pPr>
      <w:r w:rsidRPr="00A91391">
        <w:rPr>
          <w:lang w:val="en-GB"/>
        </w:rPr>
        <w:t>Ministry of Finance’s Order no</w:t>
      </w:r>
      <w:r w:rsidR="005E12CF" w:rsidRPr="0005768C">
        <w:rPr>
          <w:lang w:val="en-GB"/>
        </w:rPr>
        <w:t>.</w:t>
      </w:r>
      <w:r w:rsidRPr="00A91391">
        <w:rPr>
          <w:lang w:val="en-GB"/>
        </w:rPr>
        <w:t xml:space="preserve"> </w:t>
      </w:r>
      <w:r w:rsidR="005E12CF" w:rsidRPr="0005768C">
        <w:rPr>
          <w:lang w:val="en-GB"/>
        </w:rPr>
        <w:t>216 d</w:t>
      </w:r>
      <w:r w:rsidRPr="00A91391">
        <w:rPr>
          <w:lang w:val="en-GB"/>
        </w:rPr>
        <w:t xml:space="preserve">ated December </w:t>
      </w:r>
      <w:r w:rsidR="005E12CF" w:rsidRPr="0005768C">
        <w:rPr>
          <w:lang w:val="en-GB"/>
        </w:rPr>
        <w:t>28</w:t>
      </w:r>
      <w:r w:rsidRPr="00A91391">
        <w:rPr>
          <w:lang w:val="en-GB"/>
        </w:rPr>
        <w:t xml:space="preserve">, </w:t>
      </w:r>
      <w:r w:rsidR="005E12CF" w:rsidRPr="0005768C">
        <w:rPr>
          <w:lang w:val="en-GB"/>
        </w:rPr>
        <w:t xml:space="preserve">2015 </w:t>
      </w:r>
      <w:r w:rsidR="00300123" w:rsidRPr="00A91391">
        <w:rPr>
          <w:lang w:val="en-GB"/>
        </w:rPr>
        <w:t>“</w:t>
      </w:r>
      <w:r w:rsidRPr="00A91391">
        <w:rPr>
          <w:lang w:val="en-GB"/>
        </w:rPr>
        <w:t>On approval of the Accounts Plan in the budgetary system and the Methodological standards on the accounting and financial reporting in the budgetary system</w:t>
      </w:r>
      <w:r w:rsidR="005E12CF" w:rsidRPr="0005768C">
        <w:rPr>
          <w:lang w:val="en-GB"/>
        </w:rPr>
        <w:t>”</w:t>
      </w:r>
      <w:r w:rsidR="00D8561D" w:rsidRPr="00A91391">
        <w:rPr>
          <w:lang w:val="en-GB"/>
        </w:rPr>
        <w:t>.</w:t>
      </w:r>
    </w:p>
    <w:p w14:paraId="3584DEB2" w14:textId="37875190" w:rsidR="00D8561D" w:rsidRPr="00A91391" w:rsidRDefault="00D8561D" w:rsidP="0005768C">
      <w:pPr>
        <w:pStyle w:val="ListParagraph"/>
        <w:numPr>
          <w:ilvl w:val="0"/>
          <w:numId w:val="105"/>
        </w:numPr>
        <w:jc w:val="both"/>
        <w:rPr>
          <w:lang w:val="en-GB"/>
        </w:rPr>
      </w:pPr>
      <w:r w:rsidRPr="00A91391">
        <w:rPr>
          <w:lang w:val="en-GB"/>
        </w:rPr>
        <w:t xml:space="preserve">Accounting policy developed by the </w:t>
      </w:r>
      <w:r w:rsidR="006858D6">
        <w:rPr>
          <w:lang w:val="en-GB"/>
        </w:rPr>
        <w:t>MoER</w:t>
      </w:r>
      <w:r w:rsidRPr="00A91391">
        <w:rPr>
          <w:lang w:val="en-GB"/>
        </w:rPr>
        <w:t xml:space="preserve"> in accordance with the legal norms and approved by the MoF</w:t>
      </w:r>
      <w:r w:rsidR="005D0339" w:rsidRPr="00A91391">
        <w:rPr>
          <w:lang w:val="en-GB"/>
        </w:rPr>
        <w:t xml:space="preserve">, which defines a set of principles, rules, methods and procedures applied </w:t>
      </w:r>
      <w:r w:rsidR="000D4EE8" w:rsidRPr="00A91391">
        <w:rPr>
          <w:lang w:val="en-GB"/>
        </w:rPr>
        <w:t xml:space="preserve">to </w:t>
      </w:r>
      <w:r w:rsidR="005D0339" w:rsidRPr="00A91391">
        <w:rPr>
          <w:lang w:val="en-GB"/>
        </w:rPr>
        <w:t>organiz</w:t>
      </w:r>
      <w:r w:rsidR="000D4EE8" w:rsidRPr="00A91391">
        <w:rPr>
          <w:lang w:val="en-GB"/>
        </w:rPr>
        <w:t xml:space="preserve">e </w:t>
      </w:r>
      <w:r w:rsidR="005D0339" w:rsidRPr="00A91391">
        <w:rPr>
          <w:lang w:val="en-GB"/>
        </w:rPr>
        <w:t>the accounting in the activity of the budgetary institution in order to obtain a clear transparency in using budget funds.</w:t>
      </w:r>
      <w:r w:rsidR="007A453C">
        <w:rPr>
          <w:lang w:val="en-GB"/>
        </w:rPr>
        <w:t xml:space="preserve"> </w:t>
      </w:r>
    </w:p>
    <w:p w14:paraId="4ECD6E00" w14:textId="5D50D934" w:rsidR="00271188" w:rsidRPr="00A91391" w:rsidRDefault="00271188" w:rsidP="0005768C">
      <w:pPr>
        <w:pStyle w:val="ListParagraph"/>
        <w:ind w:left="0" w:firstLine="0"/>
        <w:jc w:val="both"/>
        <w:rPr>
          <w:lang w:val="en-GB"/>
        </w:rPr>
      </w:pPr>
      <w:r w:rsidRPr="0005768C">
        <w:rPr>
          <w:lang w:val="en-GB"/>
        </w:rPr>
        <w:t>Accounting policies adopted</w:t>
      </w:r>
      <w:r w:rsidRPr="00A91391">
        <w:t xml:space="preserve"> by the </w:t>
      </w:r>
      <w:r w:rsidR="006858D6">
        <w:t>MoER</w:t>
      </w:r>
      <w:r w:rsidRPr="00A91391">
        <w:t xml:space="preserve"> will constitute basic principles designed to ensure that the accounting records are complete, relevant, and reliable, and that the accounting practices are followed consistently from one period to another, so that financial reporting is comparable. These terms are defined as follows</w:t>
      </w:r>
      <w:r w:rsidRPr="00A91391">
        <w:rPr>
          <w:lang w:val="en-GB"/>
        </w:rPr>
        <w:t>:</w:t>
      </w:r>
    </w:p>
    <w:p w14:paraId="3A01CF3E" w14:textId="710B762F" w:rsidR="00271188" w:rsidRPr="00A91391" w:rsidRDefault="00271188" w:rsidP="00B41E34">
      <w:pPr>
        <w:pStyle w:val="BodyText"/>
        <w:numPr>
          <w:ilvl w:val="0"/>
          <w:numId w:val="48"/>
        </w:numPr>
        <w:tabs>
          <w:tab w:val="clear" w:pos="720"/>
          <w:tab w:val="num" w:pos="851"/>
        </w:tabs>
        <w:spacing w:after="120"/>
        <w:ind w:left="567" w:firstLine="0"/>
        <w:jc w:val="both"/>
        <w:rPr>
          <w:b w:val="0"/>
          <w:lang w:val="en-GB"/>
        </w:rPr>
      </w:pPr>
      <w:r w:rsidRPr="00A91391">
        <w:rPr>
          <w:lang w:val="en-GB"/>
        </w:rPr>
        <w:t>complete</w:t>
      </w:r>
      <w:r w:rsidRPr="00A91391">
        <w:rPr>
          <w:b w:val="0"/>
          <w:lang w:val="en-GB"/>
        </w:rPr>
        <w:t xml:space="preserve">: all appropriate transactions have been recorded in accordance with the </w:t>
      </w:r>
      <w:r w:rsidR="00B45888" w:rsidRPr="00A91391">
        <w:rPr>
          <w:b w:val="0"/>
          <w:lang w:val="en-GB"/>
        </w:rPr>
        <w:t xml:space="preserve">established </w:t>
      </w:r>
      <w:r w:rsidRPr="00A91391">
        <w:rPr>
          <w:b w:val="0"/>
          <w:lang w:val="en-GB"/>
        </w:rPr>
        <w:t xml:space="preserve">accounting </w:t>
      </w:r>
      <w:r w:rsidR="00B45888" w:rsidRPr="00A91391">
        <w:rPr>
          <w:b w:val="0"/>
          <w:lang w:val="en-GB"/>
        </w:rPr>
        <w:t>principles</w:t>
      </w:r>
      <w:r w:rsidRPr="00A91391">
        <w:rPr>
          <w:b w:val="0"/>
          <w:lang w:val="en-GB"/>
        </w:rPr>
        <w:t>.</w:t>
      </w:r>
    </w:p>
    <w:p w14:paraId="72783DCF" w14:textId="5FC1CBFA" w:rsidR="00271188" w:rsidRPr="00A91391" w:rsidRDefault="00271188" w:rsidP="00B41E34">
      <w:pPr>
        <w:pStyle w:val="BodyText"/>
        <w:numPr>
          <w:ilvl w:val="0"/>
          <w:numId w:val="48"/>
        </w:numPr>
        <w:tabs>
          <w:tab w:val="clear" w:pos="720"/>
          <w:tab w:val="num" w:pos="851"/>
        </w:tabs>
        <w:spacing w:after="120"/>
        <w:ind w:left="567" w:firstLine="0"/>
        <w:jc w:val="both"/>
        <w:rPr>
          <w:b w:val="0"/>
          <w:lang w:val="en-GB"/>
        </w:rPr>
      </w:pPr>
      <w:r w:rsidRPr="00A91391">
        <w:rPr>
          <w:lang w:val="en-GB"/>
        </w:rPr>
        <w:t>relevant</w:t>
      </w:r>
      <w:r w:rsidRPr="00A91391">
        <w:rPr>
          <w:b w:val="0"/>
          <w:lang w:val="en-GB"/>
        </w:rPr>
        <w:t>: accounting information is relevant when accounting transactions are recorded and reported in time; that is, within the deadlines specified in th</w:t>
      </w:r>
      <w:r w:rsidR="00B45888" w:rsidRPr="00A91391">
        <w:rPr>
          <w:b w:val="0"/>
          <w:lang w:val="en-GB"/>
        </w:rPr>
        <w:t>is POM and project documentation</w:t>
      </w:r>
      <w:r w:rsidRPr="00A91391">
        <w:rPr>
          <w:b w:val="0"/>
          <w:lang w:val="en-GB"/>
        </w:rPr>
        <w:t>. Financial information provided by the accounting system influences the decisions of users by helping them evaluate past, present, or future events or correcting their past evaluations. For example, disclosures of variances between planned and actual expenditures in financial reporting.</w:t>
      </w:r>
    </w:p>
    <w:p w14:paraId="09E82890" w14:textId="77777777" w:rsidR="00271188" w:rsidRPr="00A91391" w:rsidRDefault="00271188" w:rsidP="00B41E34">
      <w:pPr>
        <w:pStyle w:val="BodyText"/>
        <w:numPr>
          <w:ilvl w:val="0"/>
          <w:numId w:val="48"/>
        </w:numPr>
        <w:tabs>
          <w:tab w:val="clear" w:pos="720"/>
          <w:tab w:val="num" w:pos="851"/>
        </w:tabs>
        <w:spacing w:after="120"/>
        <w:ind w:left="567" w:firstLine="0"/>
        <w:jc w:val="both"/>
        <w:rPr>
          <w:b w:val="0"/>
          <w:lang w:val="en-GB"/>
        </w:rPr>
      </w:pPr>
      <w:r w:rsidRPr="00A91391">
        <w:rPr>
          <w:lang w:val="en-GB"/>
        </w:rPr>
        <w:t>reliable</w:t>
      </w:r>
      <w:r w:rsidRPr="00A91391">
        <w:rPr>
          <w:b w:val="0"/>
          <w:lang w:val="en-GB"/>
        </w:rPr>
        <w:t>: information is reliable when it is free from material error; when it is neutral: that is, it is free from bias; and it can be depended upon to represent faithfully that which it either purports to represent or could reasonably be expected to represent.</w:t>
      </w:r>
    </w:p>
    <w:p w14:paraId="4C1F4CED" w14:textId="229C9995" w:rsidR="00271188" w:rsidRPr="00A91391" w:rsidRDefault="00271188" w:rsidP="00B41E34">
      <w:pPr>
        <w:pStyle w:val="ListParagraph"/>
        <w:numPr>
          <w:ilvl w:val="0"/>
          <w:numId w:val="49"/>
        </w:numPr>
      </w:pPr>
      <w:r w:rsidRPr="00A91391">
        <w:rPr>
          <w:b/>
          <w:bCs/>
          <w:lang w:val="en-GB"/>
        </w:rPr>
        <w:t>comparable:</w:t>
      </w:r>
      <w:r w:rsidRPr="00A91391">
        <w:rPr>
          <w:lang w:val="en-GB"/>
        </w:rPr>
        <w:t xml:space="preserve"> users must be able to compare the financial statements of an enterprise through time to identify trends in its financial position and performance. Hence, the measurement and display of the financial effects of like transactions must be carried out in a consistent way throughout an entity, over time for that entity. </w:t>
      </w:r>
    </w:p>
    <w:p w14:paraId="378BAA7B" w14:textId="7A577917" w:rsidR="006F4FA4" w:rsidRPr="00A91391" w:rsidRDefault="006F4FA4" w:rsidP="0005768C">
      <w:pPr>
        <w:pStyle w:val="ListParagraph"/>
        <w:ind w:left="0" w:firstLine="0"/>
        <w:jc w:val="both"/>
        <w:rPr>
          <w:lang w:val="en-GB"/>
        </w:rPr>
      </w:pPr>
      <w:r w:rsidRPr="00A91391">
        <w:rPr>
          <w:lang w:val="en-GB"/>
        </w:rPr>
        <w:t>Thus, the principal objectives of finance management procedures described in this chapter are to:</w:t>
      </w:r>
      <w:r w:rsidR="00FC0ED9" w:rsidRPr="00A91391">
        <w:rPr>
          <w:lang w:val="en-GB"/>
        </w:rPr>
        <w:t xml:space="preserve"> </w:t>
      </w:r>
    </w:p>
    <w:p w14:paraId="04180355" w14:textId="77777777" w:rsidR="006F4FA4" w:rsidRPr="00A91391" w:rsidRDefault="006F4FA4" w:rsidP="00B41E34">
      <w:pPr>
        <w:pStyle w:val="BodyText"/>
        <w:numPr>
          <w:ilvl w:val="0"/>
          <w:numId w:val="80"/>
        </w:numPr>
        <w:spacing w:after="120"/>
        <w:ind w:hanging="90"/>
        <w:jc w:val="both"/>
        <w:rPr>
          <w:b w:val="0"/>
          <w:lang w:val="en-GB"/>
        </w:rPr>
      </w:pPr>
      <w:r w:rsidRPr="00A91391">
        <w:rPr>
          <w:b w:val="0"/>
          <w:lang w:val="en-GB"/>
        </w:rPr>
        <w:t>meet the World Bank’s requirements;</w:t>
      </w:r>
    </w:p>
    <w:p w14:paraId="284494C5" w14:textId="77777777" w:rsidR="006F4FA4" w:rsidRPr="00A91391" w:rsidRDefault="006F4FA4" w:rsidP="00B41E34">
      <w:pPr>
        <w:pStyle w:val="BodyText"/>
        <w:numPr>
          <w:ilvl w:val="0"/>
          <w:numId w:val="80"/>
        </w:numPr>
        <w:spacing w:after="120"/>
        <w:ind w:hanging="90"/>
        <w:jc w:val="both"/>
        <w:rPr>
          <w:b w:val="0"/>
          <w:lang w:val="en-GB"/>
        </w:rPr>
      </w:pPr>
      <w:r w:rsidRPr="00A91391">
        <w:rPr>
          <w:b w:val="0"/>
          <w:lang w:val="en-GB"/>
        </w:rPr>
        <w:t>comply with the Financing Agreement (FA); and</w:t>
      </w:r>
    </w:p>
    <w:p w14:paraId="6B8C21E7" w14:textId="2FBB655F" w:rsidR="006F4FA4" w:rsidRPr="00A91391" w:rsidRDefault="006F4FA4" w:rsidP="00B41E34">
      <w:pPr>
        <w:pStyle w:val="ListParagraph"/>
        <w:numPr>
          <w:ilvl w:val="0"/>
          <w:numId w:val="80"/>
        </w:numPr>
        <w:ind w:hanging="90"/>
      </w:pPr>
      <w:r w:rsidRPr="00A91391">
        <w:rPr>
          <w:lang w:val="en-GB"/>
        </w:rPr>
        <w:t xml:space="preserve">meet </w:t>
      </w:r>
      <w:r w:rsidR="00A3060A" w:rsidRPr="00A91391">
        <w:rPr>
          <w:lang w:val="en-GB"/>
        </w:rPr>
        <w:t xml:space="preserve">the </w:t>
      </w:r>
      <w:r w:rsidRPr="00A91391">
        <w:rPr>
          <w:lang w:val="en-GB"/>
        </w:rPr>
        <w:t>requirements</w:t>
      </w:r>
      <w:r w:rsidR="00A3060A" w:rsidRPr="00A91391">
        <w:rPr>
          <w:lang w:val="en-GB"/>
        </w:rPr>
        <w:t xml:space="preserve"> of the National Accounting Standards</w:t>
      </w:r>
      <w:r w:rsidR="00B45888" w:rsidRPr="00A91391">
        <w:rPr>
          <w:lang w:val="en-GB"/>
        </w:rPr>
        <w:t>.</w:t>
      </w:r>
    </w:p>
    <w:p w14:paraId="75A399EE" w14:textId="5A00418B" w:rsidR="00774828" w:rsidRPr="00A91391" w:rsidRDefault="00D215E6" w:rsidP="0005768C">
      <w:pPr>
        <w:pStyle w:val="Heading2"/>
        <w:numPr>
          <w:ilvl w:val="0"/>
          <w:numId w:val="371"/>
        </w:numPr>
        <w:rPr>
          <w:lang w:val="en-GB"/>
        </w:rPr>
      </w:pPr>
      <w:bookmarkStart w:id="257" w:name="_Toc46426830"/>
      <w:bookmarkStart w:id="258" w:name="_Toc46427783"/>
      <w:bookmarkStart w:id="259" w:name="_Toc46428026"/>
      <w:bookmarkStart w:id="260" w:name="_Toc177730105"/>
      <w:r w:rsidRPr="00A91391">
        <w:rPr>
          <w:rFonts w:ascii="Times New Roman" w:hAnsi="Times New Roman"/>
          <w:lang w:val="en-GB"/>
        </w:rPr>
        <w:t>P</w:t>
      </w:r>
      <w:r w:rsidR="00FC1F82" w:rsidRPr="00A91391">
        <w:rPr>
          <w:rFonts w:ascii="Times New Roman" w:hAnsi="Times New Roman"/>
          <w:lang w:val="en-GB"/>
        </w:rPr>
        <w:t>roject budgeting</w:t>
      </w:r>
      <w:bookmarkEnd w:id="257"/>
      <w:bookmarkEnd w:id="258"/>
      <w:bookmarkEnd w:id="259"/>
      <w:bookmarkEnd w:id="260"/>
    </w:p>
    <w:p w14:paraId="1781F134" w14:textId="5E0EA856" w:rsidR="00FC0ED9" w:rsidRPr="00A91391" w:rsidRDefault="00774828" w:rsidP="0005768C">
      <w:pPr>
        <w:pStyle w:val="ListParagraph"/>
        <w:ind w:left="0" w:firstLine="0"/>
        <w:jc w:val="both"/>
      </w:pPr>
      <w:r w:rsidRPr="00A91391">
        <w:t xml:space="preserve">The </w:t>
      </w:r>
      <w:r w:rsidR="00BC6549" w:rsidRPr="00A91391">
        <w:t>FM Specialist</w:t>
      </w:r>
      <w:r w:rsidRPr="00A91391">
        <w:t xml:space="preserve"> shall be responsible for the preparation of the annual project budget based on the Project Implementation Plan and Project Procurement Plan. Project budgeting w</w:t>
      </w:r>
      <w:r w:rsidR="00271188" w:rsidRPr="00A91391">
        <w:t>ill</w:t>
      </w:r>
      <w:r w:rsidRPr="00A91391">
        <w:t xml:space="preserve"> follow the budget framework of the Ministry of Finance. </w:t>
      </w:r>
      <w:r w:rsidR="00FA4118" w:rsidRPr="00A91391">
        <w:t xml:space="preserve">The FM Specialist prepares the annual medium-term budgetary framework by the end of January </w:t>
      </w:r>
      <w:r w:rsidR="00750A17" w:rsidRPr="00A91391">
        <w:t xml:space="preserve">each year </w:t>
      </w:r>
      <w:r w:rsidR="00FA4118" w:rsidRPr="00A91391">
        <w:t xml:space="preserve">and submits it to the Financial and Administrative Department of the </w:t>
      </w:r>
      <w:r w:rsidR="006858D6">
        <w:t>MoER</w:t>
      </w:r>
      <w:r w:rsidR="00FA4118" w:rsidRPr="00A91391">
        <w:t xml:space="preserve">. </w:t>
      </w:r>
      <w:r w:rsidR="006751A2" w:rsidRPr="00A91391">
        <w:t xml:space="preserve">The </w:t>
      </w:r>
      <w:r w:rsidR="00EC54E0" w:rsidRPr="00A91391">
        <w:t xml:space="preserve">draft </w:t>
      </w:r>
      <w:r w:rsidR="006751A2" w:rsidRPr="00A91391">
        <w:t xml:space="preserve">budget will be prepared </w:t>
      </w:r>
      <w:r w:rsidR="00750A17" w:rsidRPr="00A91391">
        <w:t xml:space="preserve">for the next year </w:t>
      </w:r>
      <w:r w:rsidR="006751A2" w:rsidRPr="00A91391">
        <w:t>in enough detail, by activities and account codes</w:t>
      </w:r>
      <w:r w:rsidR="00EC54E0" w:rsidRPr="00A91391">
        <w:t xml:space="preserve"> by July</w:t>
      </w:r>
      <w:r w:rsidR="00750A17" w:rsidRPr="00A91391">
        <w:t xml:space="preserve"> of ongoing year</w:t>
      </w:r>
      <w:r w:rsidR="006751A2" w:rsidRPr="00A91391">
        <w:t xml:space="preserve">, and </w:t>
      </w:r>
      <w:r w:rsidR="00014202" w:rsidRPr="00A91391">
        <w:t>will be</w:t>
      </w:r>
      <w:r w:rsidR="00EC54E0" w:rsidRPr="00A91391">
        <w:t xml:space="preserve"> submitted to the </w:t>
      </w:r>
      <w:r w:rsidR="006858D6">
        <w:t>MoER</w:t>
      </w:r>
      <w:r w:rsidR="00EC54E0" w:rsidRPr="00A91391">
        <w:t xml:space="preserve">. The approved project’s annual budgets will be entered into the accounting system to be used for project FM and for periodic comparison with actual results as part of the interim reporting. </w:t>
      </w:r>
      <w:r w:rsidR="00FC0ED9" w:rsidRPr="00A91391">
        <w:t>In accordance with the budget</w:t>
      </w:r>
      <w:r w:rsidR="00014202" w:rsidRPr="00A91391">
        <w:t>ary</w:t>
      </w:r>
      <w:r w:rsidR="00FC0ED9" w:rsidRPr="00A91391">
        <w:t xml:space="preserve"> calendar</w:t>
      </w:r>
      <w:r w:rsidR="00EC54E0" w:rsidRPr="00A91391">
        <w:t xml:space="preserve">, the budget may be </w:t>
      </w:r>
      <w:r w:rsidR="00FC0ED9" w:rsidRPr="00A91391">
        <w:t>revised</w:t>
      </w:r>
      <w:r w:rsidR="00EC54E0" w:rsidRPr="00A91391">
        <w:t xml:space="preserve"> if some activities are moved for execution </w:t>
      </w:r>
      <w:r w:rsidR="00014202" w:rsidRPr="00A91391">
        <w:t>to</w:t>
      </w:r>
      <w:r w:rsidR="00EC54E0" w:rsidRPr="00A91391">
        <w:t xml:space="preserve"> later periods. In this regard, a request </w:t>
      </w:r>
      <w:r w:rsidR="00FC0ED9" w:rsidRPr="00A91391">
        <w:t>shall be</w:t>
      </w:r>
      <w:r w:rsidR="00EC54E0" w:rsidRPr="00A91391">
        <w:t xml:space="preserve"> </w:t>
      </w:r>
      <w:r w:rsidR="006947DD" w:rsidRPr="00A91391">
        <w:t xml:space="preserve">submitted </w:t>
      </w:r>
      <w:r w:rsidR="00EC54E0" w:rsidRPr="00A91391">
        <w:t>to the Ministry of Finance with the necessary arguments on th</w:t>
      </w:r>
      <w:r w:rsidR="006947DD" w:rsidRPr="00A91391">
        <w:t xml:space="preserve">e modifications. </w:t>
      </w:r>
    </w:p>
    <w:p w14:paraId="2AAE2B00" w14:textId="095385BD" w:rsidR="006751A2" w:rsidRPr="00A91391" w:rsidRDefault="003C25C4" w:rsidP="0005768C">
      <w:pPr>
        <w:pStyle w:val="ListParagraph"/>
        <w:ind w:left="0" w:firstLine="0"/>
        <w:jc w:val="both"/>
      </w:pPr>
      <w:r w:rsidRPr="00A91391">
        <w:t xml:space="preserve">After approval of the Budget Law in the national e-allocations system, the budget plan is introduced </w:t>
      </w:r>
      <w:r w:rsidR="008914B3" w:rsidRPr="00A91391">
        <w:t xml:space="preserve">under </w:t>
      </w:r>
      <w:r w:rsidRPr="00A91391">
        <w:t>the corresponding codes</w:t>
      </w:r>
      <w:r w:rsidR="008914B3" w:rsidRPr="00A91391">
        <w:t xml:space="preserve"> on expenditures</w:t>
      </w:r>
      <w:r w:rsidRPr="00A91391">
        <w:t>. Based on the approved plan and the assign</w:t>
      </w:r>
      <w:r w:rsidR="005062BF" w:rsidRPr="00A91391">
        <w:t>ment of</w:t>
      </w:r>
      <w:r w:rsidRPr="00A91391">
        <w:t xml:space="preserve"> expenditures under codes, </w:t>
      </w:r>
      <w:r w:rsidR="004F25A6" w:rsidRPr="00A91391">
        <w:t xml:space="preserve">the Treasury opens </w:t>
      </w:r>
      <w:r w:rsidRPr="00A91391">
        <w:t xml:space="preserve">IBAN accounts </w:t>
      </w:r>
      <w:r w:rsidR="005062BF" w:rsidRPr="00A91391">
        <w:t>each year</w:t>
      </w:r>
      <w:r w:rsidR="00FC0ED9" w:rsidRPr="00A91391">
        <w:t xml:space="preserve">, on </w:t>
      </w:r>
      <w:r w:rsidR="005062BF" w:rsidRPr="00A91391">
        <w:t xml:space="preserve">the </w:t>
      </w:r>
      <w:r w:rsidR="00FC0ED9" w:rsidRPr="00A91391">
        <w:t xml:space="preserve">requests </w:t>
      </w:r>
      <w:r w:rsidR="004F25A6" w:rsidRPr="00A91391">
        <w:t>submi</w:t>
      </w:r>
      <w:r w:rsidR="00750A17" w:rsidRPr="00A91391">
        <w:t>t</w:t>
      </w:r>
      <w:r w:rsidR="004F25A6" w:rsidRPr="00A91391">
        <w:t>ted</w:t>
      </w:r>
      <w:r w:rsidR="00FC0ED9" w:rsidRPr="00A91391">
        <w:t>.</w:t>
      </w:r>
    </w:p>
    <w:p w14:paraId="6F69833F" w14:textId="7A0E0919" w:rsidR="007D16A6" w:rsidRPr="00A91391" w:rsidRDefault="00751314" w:rsidP="00D215E6">
      <w:pPr>
        <w:pStyle w:val="Heading2"/>
        <w:numPr>
          <w:ilvl w:val="0"/>
          <w:numId w:val="371"/>
        </w:numPr>
        <w:rPr>
          <w:rFonts w:ascii="Times New Roman" w:hAnsi="Times New Roman"/>
          <w:lang w:val="en-GB"/>
        </w:rPr>
      </w:pPr>
      <w:r w:rsidRPr="0005768C">
        <w:rPr>
          <w:rFonts w:eastAsia="Times New Roman"/>
          <w:color w:val="222222"/>
          <w:szCs w:val="24"/>
          <w:lang w:val="ro-RO"/>
        </w:rPr>
        <w:t xml:space="preserve"> </w:t>
      </w:r>
      <w:bookmarkStart w:id="261" w:name="_Toc46423148"/>
      <w:bookmarkStart w:id="262" w:name="_Toc46423401"/>
      <w:bookmarkStart w:id="263" w:name="_Toc46423653"/>
      <w:bookmarkStart w:id="264" w:name="_Toc46423903"/>
      <w:bookmarkStart w:id="265" w:name="_Toc46424144"/>
      <w:bookmarkStart w:id="266" w:name="_Toc46424385"/>
      <w:bookmarkStart w:id="267" w:name="_Toc46424626"/>
      <w:bookmarkStart w:id="268" w:name="_Toc46424867"/>
      <w:bookmarkStart w:id="269" w:name="_Toc46425108"/>
      <w:bookmarkStart w:id="270" w:name="_Toc46425350"/>
      <w:bookmarkStart w:id="271" w:name="_Toc46425593"/>
      <w:bookmarkStart w:id="272" w:name="_Toc46425837"/>
      <w:bookmarkStart w:id="273" w:name="_Toc46426078"/>
      <w:bookmarkStart w:id="274" w:name="_Toc46426582"/>
      <w:bookmarkStart w:id="275" w:name="_Toc46426831"/>
      <w:bookmarkStart w:id="276" w:name="_Toc46427784"/>
      <w:bookmarkStart w:id="277" w:name="_Toc46428027"/>
      <w:bookmarkStart w:id="278" w:name="_Toc46426832"/>
      <w:bookmarkStart w:id="279" w:name="_Toc46427785"/>
      <w:bookmarkStart w:id="280" w:name="_Toc46428028"/>
      <w:bookmarkStart w:id="281" w:name="_Toc177730106"/>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00D215E6" w:rsidRPr="00A91391">
        <w:rPr>
          <w:rFonts w:ascii="Times New Roman" w:hAnsi="Times New Roman"/>
          <w:lang w:val="en-GB"/>
        </w:rPr>
        <w:t>F</w:t>
      </w:r>
      <w:r w:rsidR="007D16A6" w:rsidRPr="00A91391">
        <w:rPr>
          <w:rFonts w:ascii="Times New Roman" w:hAnsi="Times New Roman"/>
          <w:lang w:val="en-GB"/>
        </w:rPr>
        <w:t>inancial Reporting and Monitoring</w:t>
      </w:r>
      <w:bookmarkEnd w:id="278"/>
      <w:bookmarkEnd w:id="279"/>
      <w:bookmarkEnd w:id="280"/>
      <w:bookmarkEnd w:id="281"/>
    </w:p>
    <w:p w14:paraId="5C462060" w14:textId="0AF470E7" w:rsidR="00DC618E" w:rsidRPr="00A91391" w:rsidRDefault="00DC618E" w:rsidP="000C55D5">
      <w:pPr>
        <w:pStyle w:val="ListParagraph"/>
        <w:ind w:left="0" w:firstLine="0"/>
        <w:jc w:val="both"/>
      </w:pPr>
      <w:r w:rsidRPr="00A91391">
        <w:t xml:space="preserve">For financial reporting and accounting purposes, the </w:t>
      </w:r>
      <w:r w:rsidR="00997636" w:rsidRPr="00A91391">
        <w:t>FM Specialist</w:t>
      </w:r>
      <w:r w:rsidRPr="00A91391">
        <w:t xml:space="preserve"> shall use cash basis International Public Sector Accounting Standards for the project reporting. </w:t>
      </w:r>
      <w:r w:rsidR="00997636" w:rsidRPr="00A91391">
        <w:t>FM Specialist</w:t>
      </w:r>
      <w:r w:rsidRPr="00A91391">
        <w:t xml:space="preserve"> will operate the 1C accounting software, and project accounting will be tracked through this system. The software w</w:t>
      </w:r>
      <w:r w:rsidR="00524F85" w:rsidRPr="00A91391">
        <w:t xml:space="preserve">ill </w:t>
      </w:r>
      <w:r w:rsidRPr="00A91391">
        <w:t xml:space="preserve">produce Interim Unaudited Financial Reports (IFR) </w:t>
      </w:r>
      <w:r w:rsidR="00E96F35" w:rsidRPr="00A91391">
        <w:t xml:space="preserve">and Statement of Expenditures (SOEs) </w:t>
      </w:r>
      <w:r w:rsidRPr="00A91391">
        <w:t>in accordance with formats agreed with the World Bank. HEIP beneficiaries w</w:t>
      </w:r>
      <w:r w:rsidR="00524F85" w:rsidRPr="00A91391">
        <w:t>ill</w:t>
      </w:r>
      <w:r w:rsidRPr="00A91391">
        <w:t xml:space="preserve"> also be required to use automated accounting systems for keeping records in relation to the project financing.</w:t>
      </w:r>
    </w:p>
    <w:p w14:paraId="2B11818C" w14:textId="735CD617" w:rsidR="00751314" w:rsidRPr="00A91391" w:rsidRDefault="00E07162" w:rsidP="0005768C">
      <w:pPr>
        <w:pStyle w:val="ListParagraph"/>
        <w:ind w:left="0" w:firstLine="0"/>
        <w:jc w:val="both"/>
      </w:pPr>
      <w:r w:rsidRPr="00A91391">
        <w:t xml:space="preserve">The </w:t>
      </w:r>
      <w:r w:rsidR="00A17822" w:rsidRPr="00A91391">
        <w:t xml:space="preserve">national </w:t>
      </w:r>
      <w:r w:rsidRPr="00A91391">
        <w:t xml:space="preserve">financial reporting </w:t>
      </w:r>
      <w:r w:rsidR="00703F08" w:rsidRPr="00A91391">
        <w:t>shall be</w:t>
      </w:r>
      <w:r w:rsidR="00A17822" w:rsidRPr="00A91391">
        <w:t xml:space="preserve"> </w:t>
      </w:r>
      <w:r w:rsidR="00A64DC9" w:rsidRPr="00A91391">
        <w:t xml:space="preserve">carried out </w:t>
      </w:r>
      <w:r w:rsidR="00A17822" w:rsidRPr="00A91391">
        <w:t xml:space="preserve">in accordance with the Methodological </w:t>
      </w:r>
      <w:r w:rsidR="00A64DC9" w:rsidRPr="00A91391">
        <w:t xml:space="preserve">Standards </w:t>
      </w:r>
      <w:r w:rsidR="00A17822" w:rsidRPr="00A91391">
        <w:t xml:space="preserve">on accounting and financial reporting in the budgetary system, approved by </w:t>
      </w:r>
      <w:r w:rsidR="00A64DC9" w:rsidRPr="00A91391">
        <w:t xml:space="preserve">the </w:t>
      </w:r>
      <w:r w:rsidR="00A17822" w:rsidRPr="00A91391">
        <w:t>MoF</w:t>
      </w:r>
      <w:r w:rsidR="00A64DC9" w:rsidRPr="00A91391">
        <w:t>’s</w:t>
      </w:r>
      <w:r w:rsidR="00A17822" w:rsidRPr="00A91391">
        <w:t xml:space="preserve"> Order No. 216 </w:t>
      </w:r>
      <w:r w:rsidR="00A64DC9" w:rsidRPr="00A91391">
        <w:t>dated</w:t>
      </w:r>
      <w:r w:rsidR="00A17822" w:rsidRPr="00A91391">
        <w:t xml:space="preserve"> 2015, and in the Accounting Policy</w:t>
      </w:r>
      <w:r w:rsidR="00A64DC9" w:rsidRPr="00A91391">
        <w:t xml:space="preserve"> of the </w:t>
      </w:r>
      <w:r w:rsidR="006858D6">
        <w:t>MoER</w:t>
      </w:r>
      <w:r w:rsidR="00A17822" w:rsidRPr="00A91391">
        <w:t>.</w:t>
      </w:r>
    </w:p>
    <w:p w14:paraId="4FE9CDE9" w14:textId="0F0A45AB" w:rsidR="00762966" w:rsidRPr="00A91391" w:rsidRDefault="00176C9A" w:rsidP="0005768C">
      <w:pPr>
        <w:pStyle w:val="ListParagraph"/>
        <w:ind w:left="0" w:firstLine="0"/>
        <w:jc w:val="both"/>
      </w:pPr>
      <w:r w:rsidRPr="00A91391">
        <w:t>The reporting is presenting by periods and contains the following reports</w:t>
      </w:r>
      <w:r w:rsidR="00762966" w:rsidRPr="00A91391">
        <w:t>:</w:t>
      </w:r>
    </w:p>
    <w:p w14:paraId="578D353E" w14:textId="00AB460C" w:rsidR="00762966" w:rsidRPr="00A91391" w:rsidRDefault="00176C9A" w:rsidP="0005768C">
      <w:pPr>
        <w:pStyle w:val="ListParagraph"/>
        <w:numPr>
          <w:ilvl w:val="0"/>
          <w:numId w:val="159"/>
        </w:numPr>
      </w:pPr>
      <w:r w:rsidRPr="00A91391">
        <w:t xml:space="preserve">The report FD-040 on the </w:t>
      </w:r>
      <w:r w:rsidR="00A64D7F" w:rsidRPr="00A91391">
        <w:t xml:space="preserve">budget </w:t>
      </w:r>
      <w:r w:rsidRPr="00A91391">
        <w:t xml:space="preserve">execution </w:t>
      </w:r>
      <w:r w:rsidR="00A64D7F" w:rsidRPr="00A91391">
        <w:t>beyond</w:t>
      </w:r>
      <w:r w:rsidRPr="00A91391">
        <w:t xml:space="preserve"> the treasury system</w:t>
      </w:r>
      <w:r w:rsidR="0006223F" w:rsidRPr="00A91391">
        <w:t>, which</w:t>
      </w:r>
      <w:r w:rsidRPr="00A91391">
        <w:t xml:space="preserve"> is </w:t>
      </w:r>
      <w:r w:rsidR="002C7DCE" w:rsidRPr="00A91391">
        <w:t>submitted</w:t>
      </w:r>
      <w:r w:rsidRPr="00A91391">
        <w:t xml:space="preserve"> monthly and only when direct payments are made</w:t>
      </w:r>
      <w:r w:rsidR="00762966" w:rsidRPr="00A91391">
        <w:t>;</w:t>
      </w:r>
    </w:p>
    <w:p w14:paraId="5F405DF1" w14:textId="2BB11335" w:rsidR="00762966" w:rsidRPr="00A91391" w:rsidRDefault="0006223F" w:rsidP="0005768C">
      <w:pPr>
        <w:pStyle w:val="ListParagraph"/>
        <w:numPr>
          <w:ilvl w:val="0"/>
          <w:numId w:val="159"/>
        </w:numPr>
      </w:pPr>
      <w:r w:rsidRPr="00A91391">
        <w:t>The following reports are submitted for the first half-year, 9 months and annual</w:t>
      </w:r>
      <w:r w:rsidR="00762966" w:rsidRPr="00A91391">
        <w:t>:</w:t>
      </w:r>
    </w:p>
    <w:p w14:paraId="4360DF43" w14:textId="498C53BD" w:rsidR="00762966" w:rsidRPr="00A91391" w:rsidRDefault="00762966" w:rsidP="0005768C">
      <w:pPr>
        <w:pStyle w:val="ListParagraph"/>
        <w:numPr>
          <w:ilvl w:val="0"/>
          <w:numId w:val="160"/>
        </w:numPr>
        <w:tabs>
          <w:tab w:val="left" w:pos="450"/>
        </w:tabs>
        <w:ind w:firstLine="540"/>
      </w:pPr>
      <w:r w:rsidRPr="00A91391">
        <w:t>FD-041 ”</w:t>
      </w:r>
      <w:r w:rsidR="00A95661" w:rsidRPr="00A91391">
        <w:t>Balance sheet</w:t>
      </w:r>
      <w:r w:rsidRPr="00A91391">
        <w:t>”;</w:t>
      </w:r>
    </w:p>
    <w:p w14:paraId="7661D8B7" w14:textId="51D7B8FF" w:rsidR="00762966" w:rsidRPr="00A91391" w:rsidRDefault="00762966" w:rsidP="0005768C">
      <w:pPr>
        <w:pStyle w:val="ListParagraph"/>
        <w:numPr>
          <w:ilvl w:val="0"/>
          <w:numId w:val="160"/>
        </w:numPr>
        <w:tabs>
          <w:tab w:val="left" w:pos="450"/>
        </w:tabs>
        <w:ind w:firstLine="540"/>
      </w:pPr>
      <w:r w:rsidRPr="00A91391">
        <w:t>FD-042 ”</w:t>
      </w:r>
      <w:r w:rsidR="00A95661" w:rsidRPr="00A91391">
        <w:t>Report on income and expenditures</w:t>
      </w:r>
      <w:r w:rsidRPr="00A91391">
        <w:t>”;</w:t>
      </w:r>
    </w:p>
    <w:p w14:paraId="22C3DA58" w14:textId="73782994" w:rsidR="00762966" w:rsidRPr="00A91391" w:rsidRDefault="00762966" w:rsidP="0005768C">
      <w:pPr>
        <w:pStyle w:val="ListParagraph"/>
        <w:numPr>
          <w:ilvl w:val="0"/>
          <w:numId w:val="160"/>
        </w:numPr>
        <w:tabs>
          <w:tab w:val="left" w:pos="450"/>
        </w:tabs>
        <w:ind w:firstLine="540"/>
      </w:pPr>
      <w:r w:rsidRPr="00A91391">
        <w:t>FD-043 ”</w:t>
      </w:r>
      <w:r w:rsidR="00A95661" w:rsidRPr="00A91391">
        <w:t>Report on funds flow</w:t>
      </w:r>
      <w:r w:rsidRPr="00A91391">
        <w:t>”;</w:t>
      </w:r>
    </w:p>
    <w:p w14:paraId="4E9C312B" w14:textId="7514FBB4" w:rsidR="00762966" w:rsidRPr="00A91391" w:rsidRDefault="00762966" w:rsidP="0005768C">
      <w:pPr>
        <w:pStyle w:val="ListParagraph"/>
        <w:numPr>
          <w:ilvl w:val="0"/>
          <w:numId w:val="160"/>
        </w:numPr>
        <w:tabs>
          <w:tab w:val="left" w:pos="450"/>
        </w:tabs>
        <w:ind w:firstLine="540"/>
      </w:pPr>
      <w:r w:rsidRPr="00A91391">
        <w:t>FD-044 ”</w:t>
      </w:r>
      <w:r w:rsidR="00A95661" w:rsidRPr="00A91391">
        <w:t>Report on budget execution</w:t>
      </w:r>
      <w:r w:rsidRPr="00A91391">
        <w:t>”;</w:t>
      </w:r>
    </w:p>
    <w:p w14:paraId="5917183C" w14:textId="4B8E1668" w:rsidR="00762966" w:rsidRPr="00A91391" w:rsidRDefault="00762966" w:rsidP="0005768C">
      <w:pPr>
        <w:pStyle w:val="ListParagraph"/>
        <w:numPr>
          <w:ilvl w:val="0"/>
          <w:numId w:val="160"/>
        </w:numPr>
        <w:tabs>
          <w:tab w:val="left" w:pos="450"/>
        </w:tabs>
        <w:ind w:firstLine="540"/>
      </w:pPr>
      <w:r w:rsidRPr="00A91391">
        <w:t>FD-045 ”</w:t>
      </w:r>
      <w:r w:rsidR="008F0EDE" w:rsidRPr="00A91391">
        <w:t>I</w:t>
      </w:r>
      <w:r w:rsidR="00A95661" w:rsidRPr="00A91391">
        <w:t xml:space="preserve">nformation on </w:t>
      </w:r>
      <w:r w:rsidR="008F0EDE" w:rsidRPr="00A91391">
        <w:t>circulation of fixed assets, depreciation</w:t>
      </w:r>
      <w:r w:rsidR="007A453C">
        <w:t xml:space="preserve"> </w:t>
      </w:r>
      <w:r w:rsidR="008F0EDE" w:rsidRPr="00A91391">
        <w:t>of fixed assets and of intangible assets</w:t>
      </w:r>
      <w:r w:rsidRPr="00A91391">
        <w:t>”;</w:t>
      </w:r>
    </w:p>
    <w:p w14:paraId="660998ED" w14:textId="3091C95A" w:rsidR="00762966" w:rsidRPr="00A91391" w:rsidRDefault="00762966" w:rsidP="0005768C">
      <w:pPr>
        <w:pStyle w:val="ListParagraph"/>
        <w:numPr>
          <w:ilvl w:val="0"/>
          <w:numId w:val="160"/>
        </w:numPr>
        <w:tabs>
          <w:tab w:val="left" w:pos="450"/>
        </w:tabs>
        <w:ind w:firstLine="540"/>
      </w:pPr>
      <w:r w:rsidRPr="00A91391">
        <w:t>FD-046 „Informa</w:t>
      </w:r>
      <w:r w:rsidR="00420620" w:rsidRPr="00A91391">
        <w:t>tion on stocks of circulating materials and state reserves”</w:t>
      </w:r>
      <w:r w:rsidR="00EB4A7F" w:rsidRPr="00A91391">
        <w:t>;</w:t>
      </w:r>
      <w:r w:rsidR="00420620" w:rsidRPr="00A91391">
        <w:t xml:space="preserve"> </w:t>
      </w:r>
    </w:p>
    <w:p w14:paraId="193CA1DA" w14:textId="614CB234" w:rsidR="00762966" w:rsidRPr="00A91391" w:rsidRDefault="00762966" w:rsidP="0005768C">
      <w:pPr>
        <w:pStyle w:val="ListParagraph"/>
        <w:numPr>
          <w:ilvl w:val="0"/>
          <w:numId w:val="160"/>
        </w:numPr>
        <w:tabs>
          <w:tab w:val="left" w:pos="450"/>
        </w:tabs>
        <w:ind w:firstLine="540"/>
      </w:pPr>
      <w:r w:rsidRPr="00A91391">
        <w:t>FD-047 ”Informa</w:t>
      </w:r>
      <w:r w:rsidR="00420620" w:rsidRPr="00A91391">
        <w:t>tion on budget execution</w:t>
      </w:r>
      <w:r w:rsidRPr="00A91391">
        <w:t>”;</w:t>
      </w:r>
    </w:p>
    <w:p w14:paraId="4619F54C" w14:textId="266CD038" w:rsidR="00762966" w:rsidRPr="00A91391" w:rsidRDefault="00420620" w:rsidP="0005768C">
      <w:pPr>
        <w:pStyle w:val="ListParagraph"/>
        <w:numPr>
          <w:ilvl w:val="0"/>
          <w:numId w:val="160"/>
        </w:numPr>
        <w:tabs>
          <w:tab w:val="left" w:pos="450"/>
        </w:tabs>
        <w:ind w:firstLine="540"/>
      </w:pPr>
      <w:r w:rsidRPr="00A91391">
        <w:t>Information on settlements with debtors and creditors recorded in the balance sheet</w:t>
      </w:r>
      <w:r w:rsidR="00762966" w:rsidRPr="00A91391">
        <w:t>”</w:t>
      </w:r>
      <w:r w:rsidR="00EB42E9" w:rsidRPr="00A91391">
        <w:t>.</w:t>
      </w:r>
    </w:p>
    <w:p w14:paraId="6726B4CC" w14:textId="24FE7CE8" w:rsidR="00F44CBF" w:rsidRPr="00A91391" w:rsidRDefault="0021496D" w:rsidP="000C55D5">
      <w:pPr>
        <w:pStyle w:val="ListParagraph"/>
        <w:ind w:left="0" w:firstLine="0"/>
        <w:jc w:val="both"/>
      </w:pPr>
      <w:r w:rsidRPr="00A91391">
        <w:rPr>
          <w:noProof/>
          <w:color w:val="000000" w:themeColor="text1"/>
        </w:rPr>
        <w:t xml:space="preserve">The </w:t>
      </w:r>
      <w:r w:rsidR="006858D6">
        <w:rPr>
          <w:noProof/>
          <w:color w:val="000000" w:themeColor="text1"/>
        </w:rPr>
        <w:t>MoER</w:t>
      </w:r>
      <w:r w:rsidRPr="00A91391">
        <w:rPr>
          <w:noProof/>
          <w:color w:val="000000" w:themeColor="text1"/>
        </w:rPr>
        <w:t xml:space="preserve"> shall upgrade the existing project accounting system or install a new one in a manner satisfactory to the </w:t>
      </w:r>
      <w:r w:rsidR="00434DE3" w:rsidRPr="00A91391">
        <w:rPr>
          <w:noProof/>
          <w:color w:val="000000" w:themeColor="text1"/>
        </w:rPr>
        <w:t>World Bank</w:t>
      </w:r>
      <w:r w:rsidRPr="00A91391">
        <w:rPr>
          <w:noProof/>
          <w:color w:val="000000" w:themeColor="text1"/>
        </w:rPr>
        <w:t xml:space="preserve"> by </w:t>
      </w:r>
      <w:r w:rsidRPr="00A91391">
        <w:rPr>
          <w:b/>
          <w:bCs/>
          <w:noProof/>
          <w:color w:val="000000" w:themeColor="text1"/>
        </w:rPr>
        <w:t>no later than ninety days after the Project Effectiveness Date</w:t>
      </w:r>
      <w:r w:rsidRPr="00A91391">
        <w:rPr>
          <w:noProof/>
          <w:color w:val="000000" w:themeColor="text1"/>
        </w:rPr>
        <w:t>.</w:t>
      </w:r>
    </w:p>
    <w:p w14:paraId="5E73021C" w14:textId="77777777" w:rsidR="00AD2AF2" w:rsidRDefault="00AF4CFC" w:rsidP="000C55D5">
      <w:pPr>
        <w:pStyle w:val="ListParagraph"/>
        <w:ind w:left="0" w:firstLine="0"/>
        <w:jc w:val="both"/>
      </w:pPr>
      <w:r w:rsidRPr="00A91391">
        <w:t xml:space="preserve">The </w:t>
      </w:r>
      <w:r w:rsidR="00E64EFE" w:rsidRPr="00A91391">
        <w:t>PMT</w:t>
      </w:r>
      <w:r w:rsidRPr="00A91391">
        <w:t xml:space="preserve"> </w:t>
      </w:r>
      <w:r w:rsidR="0089672C" w:rsidRPr="00A91391">
        <w:t>shall</w:t>
      </w:r>
      <w:r w:rsidRPr="00A91391">
        <w:t xml:space="preserve"> submit quarterly IFR that w</w:t>
      </w:r>
      <w:r w:rsidR="00CE1FF7" w:rsidRPr="00A91391">
        <w:t>ill</w:t>
      </w:r>
      <w:r w:rsidRPr="00A91391">
        <w:t xml:space="preserve"> be generated by the accounting system based on formats agreed with the World Bank. The reports, to include Statement of Sources and Uses of Funds, Uses of Funds by Project Activities (Components &amp; Expenditure Categories), Statement of the Designated Account (DA), and Breakdown of Transfers and Actual Expenditures per Beneficiary of the HEIP, shall be submitted to the World Bank within 45 days of the end of each quarter, with the first reports under the proposed project being submitted after the end of the first full quarter following initial disbursement. </w:t>
      </w:r>
    </w:p>
    <w:p w14:paraId="254BD8B1" w14:textId="7452B9D1" w:rsidR="001E2827" w:rsidRPr="00A91391" w:rsidRDefault="00AF4CFC" w:rsidP="000C55D5">
      <w:pPr>
        <w:pStyle w:val="ListParagraph"/>
        <w:ind w:left="0" w:firstLine="0"/>
        <w:jc w:val="both"/>
      </w:pPr>
      <w:r w:rsidRPr="00A91391">
        <w:t>Draft formats of the IFRs</w:t>
      </w:r>
      <w:r w:rsidR="00FD2936" w:rsidRPr="00A91391">
        <w:t xml:space="preserve"> shall be</w:t>
      </w:r>
      <w:r w:rsidRPr="00A91391">
        <w:t xml:space="preserve">  defined in the POM</w:t>
      </w:r>
      <w:r w:rsidR="0066337C" w:rsidRPr="00A91391">
        <w:t xml:space="preserve"> (see Annex </w:t>
      </w:r>
      <w:r w:rsidR="00AD2AF2">
        <w:t>3</w:t>
      </w:r>
      <w:r w:rsidR="0066337C" w:rsidRPr="00A91391">
        <w:t>)</w:t>
      </w:r>
      <w:r w:rsidRPr="00A91391">
        <w:t xml:space="preserve">. </w:t>
      </w:r>
    </w:p>
    <w:p w14:paraId="04B5EF95" w14:textId="3388E9A6" w:rsidR="00AF4CFC" w:rsidRPr="00A91391" w:rsidRDefault="00AF4CFC" w:rsidP="000C55D5">
      <w:pPr>
        <w:pStyle w:val="ListParagraph"/>
        <w:ind w:left="0" w:firstLine="0"/>
        <w:jc w:val="both"/>
      </w:pPr>
      <w:r w:rsidRPr="00A91391">
        <w:t xml:space="preserve">The HEIP beneficiaries </w:t>
      </w:r>
      <w:r w:rsidR="0089672C" w:rsidRPr="00A91391">
        <w:t xml:space="preserve">shall </w:t>
      </w:r>
      <w:r w:rsidRPr="00A91391">
        <w:t xml:space="preserve">report quarterly to the </w:t>
      </w:r>
      <w:r w:rsidR="009E3282" w:rsidRPr="00A91391">
        <w:t>PMT through the Project Coordinator and HEIP Officer</w:t>
      </w:r>
      <w:r w:rsidRPr="00A91391">
        <w:t xml:space="preserve"> on the execution of their budgets according to the</w:t>
      </w:r>
      <w:r w:rsidR="00C8681F" w:rsidRPr="00A91391">
        <w:t xml:space="preserve"> formats and</w:t>
      </w:r>
      <w:r w:rsidRPr="00A91391">
        <w:t xml:space="preserve"> terms defined in the HEIPOM</w:t>
      </w:r>
      <w:r w:rsidR="0089672C" w:rsidRPr="00A91391">
        <w:t>.</w:t>
      </w:r>
    </w:p>
    <w:p w14:paraId="0B4C91CD" w14:textId="6E5CCDAB" w:rsidR="00876A9D" w:rsidRPr="00A91391" w:rsidRDefault="00017F4F" w:rsidP="00D215E6">
      <w:pPr>
        <w:pStyle w:val="Heading2"/>
        <w:numPr>
          <w:ilvl w:val="0"/>
          <w:numId w:val="371"/>
        </w:numPr>
        <w:rPr>
          <w:rFonts w:ascii="Times New Roman" w:hAnsi="Times New Roman"/>
          <w:lang w:val="en-GB"/>
        </w:rPr>
      </w:pPr>
      <w:bookmarkStart w:id="282" w:name="_Toc46426833"/>
      <w:bookmarkStart w:id="283" w:name="_Toc46427786"/>
      <w:bookmarkStart w:id="284" w:name="_Toc46428029"/>
      <w:bookmarkStart w:id="285" w:name="_Toc177730107"/>
      <w:r w:rsidRPr="00A91391">
        <w:rPr>
          <w:rFonts w:ascii="Times New Roman" w:hAnsi="Times New Roman"/>
          <w:lang w:val="en-GB"/>
        </w:rPr>
        <w:t>Flow of funds and disbursement under project components</w:t>
      </w:r>
      <w:bookmarkEnd w:id="282"/>
      <w:bookmarkEnd w:id="283"/>
      <w:bookmarkEnd w:id="284"/>
      <w:bookmarkEnd w:id="285"/>
      <w:r w:rsidR="00117985" w:rsidRPr="00A91391">
        <w:rPr>
          <w:rFonts w:ascii="Times New Roman" w:hAnsi="Times New Roman"/>
          <w:lang w:val="en-GB"/>
        </w:rPr>
        <w:t xml:space="preserve"> </w:t>
      </w:r>
    </w:p>
    <w:p w14:paraId="5936D892" w14:textId="520AA40D" w:rsidR="00015BFA" w:rsidRPr="00A91391" w:rsidRDefault="006858D6" w:rsidP="00AA3C20">
      <w:pPr>
        <w:pStyle w:val="ListParagraph"/>
        <w:ind w:left="0" w:firstLine="0"/>
        <w:jc w:val="both"/>
      </w:pPr>
      <w:r>
        <w:t>MoER</w:t>
      </w:r>
      <w:r w:rsidR="00C8681F" w:rsidRPr="00A91391">
        <w:t xml:space="preserve"> with the help of PMT’s FM Specialist</w:t>
      </w:r>
      <w:r w:rsidR="00352C72" w:rsidRPr="00A91391">
        <w:t xml:space="preserve"> will manage a </w:t>
      </w:r>
      <w:r w:rsidR="00E33E53" w:rsidRPr="00A91391">
        <w:t>Designated Account (D</w:t>
      </w:r>
      <w:r w:rsidR="00352C72" w:rsidRPr="00A91391">
        <w:t>A</w:t>
      </w:r>
      <w:r w:rsidR="00E33E53" w:rsidRPr="00A91391">
        <w:t>)</w:t>
      </w:r>
      <w:r w:rsidR="00352C72" w:rsidRPr="00A91391">
        <w:t xml:space="preserve"> </w:t>
      </w:r>
      <w:r w:rsidR="00B85147" w:rsidRPr="00A91391">
        <w:t xml:space="preserve">in EUR </w:t>
      </w:r>
      <w:r w:rsidR="00352C72" w:rsidRPr="00A91391">
        <w:t xml:space="preserve">opened specifically for the Project in the National Bank of Moldova. </w:t>
      </w:r>
      <w:r w:rsidR="003E16F9" w:rsidRPr="00A91391">
        <w:t>A transit account in MDL for payment to local suppliers will be opened in the Treasury.</w:t>
      </w:r>
      <w:r w:rsidR="00405720" w:rsidRPr="00A91391">
        <w:t xml:space="preserve"> </w:t>
      </w:r>
      <w:r w:rsidR="00A4289F" w:rsidRPr="00A91391">
        <w:rPr>
          <w:lang w:val="en-GB"/>
        </w:rPr>
        <w:t xml:space="preserve">In order to cover eligible expenditures payments in local currency, the foreign currency will be exchanged as needed in MDL, from the DAs into a local currency transit account. </w:t>
      </w:r>
      <w:r w:rsidR="00B85147" w:rsidRPr="00A91391">
        <w:t>Payments are made from the transit account through the e-Docplat treasury system.</w:t>
      </w:r>
      <w:r w:rsidR="00A4289F" w:rsidRPr="00A91391">
        <w:t xml:space="preserve"> </w:t>
      </w:r>
      <w:r w:rsidR="00A667E9" w:rsidRPr="00A91391">
        <w:t>The general policy is to keep the balances on the transit accounts as low as possible to avoid any exchange rate differences.</w:t>
      </w:r>
    </w:p>
    <w:p w14:paraId="4BC3DDE3" w14:textId="7D446368" w:rsidR="00352C72" w:rsidRPr="00A91391" w:rsidRDefault="00352C72" w:rsidP="00AA3C20">
      <w:pPr>
        <w:pStyle w:val="ListParagraph"/>
        <w:ind w:left="0" w:firstLine="0"/>
        <w:jc w:val="both"/>
      </w:pPr>
      <w:r w:rsidRPr="00A91391">
        <w:t xml:space="preserve">The expenditures paid from the DA will be documented </w:t>
      </w:r>
      <w:r w:rsidR="00C8681F" w:rsidRPr="00A91391">
        <w:t xml:space="preserve">and reported </w:t>
      </w:r>
      <w:r w:rsidRPr="00A91391">
        <w:t xml:space="preserve">to the World Bank through Statements of Expenditure (SoE). Withdrawal applications documenting funds utilized from the DA </w:t>
      </w:r>
      <w:r w:rsidR="00C84816" w:rsidRPr="00A91391">
        <w:t>shall</w:t>
      </w:r>
      <w:r w:rsidRPr="00A91391">
        <w:t xml:space="preserve"> be sent to the World Bank at least every three months. </w:t>
      </w:r>
      <w:r w:rsidR="00F30A7A" w:rsidRPr="00A91391">
        <w:t xml:space="preserve">Before </w:t>
      </w:r>
      <w:r w:rsidR="004523ED" w:rsidRPr="00A91391">
        <w:t xml:space="preserve">preparing the advance Withdrawal Application, the Authorized Signatory Letter </w:t>
      </w:r>
      <w:r w:rsidR="00F90C99" w:rsidRPr="00A91391">
        <w:t xml:space="preserve">signed by the Minister of Finance or his / her alternate </w:t>
      </w:r>
      <w:r w:rsidR="004523ED" w:rsidRPr="00A91391">
        <w:t>will be submitted to the World Bank for this Project</w:t>
      </w:r>
      <w:r w:rsidR="00FD2936" w:rsidRPr="00A91391">
        <w:t xml:space="preserve">. </w:t>
      </w:r>
      <w:r w:rsidR="00F30A7A" w:rsidRPr="00A91391">
        <w:t xml:space="preserve">The withdrawal applications will be prepared by the FM Specialist and will be signed by the Project General Director or Project Executive Director, who will be authorized </w:t>
      </w:r>
      <w:r w:rsidR="0091389A" w:rsidRPr="00A91391">
        <w:t>through</w:t>
      </w:r>
      <w:r w:rsidR="00F30A7A" w:rsidRPr="00A91391">
        <w:t xml:space="preserve"> the Authorized Signatory Letter to accept Secure Identification Credentials and to deliver the applications and supporting documents to the Bank by electronic means. </w:t>
      </w:r>
      <w:r w:rsidR="004523ED" w:rsidRPr="00A91391">
        <w:t xml:space="preserve">In case of change of </w:t>
      </w:r>
      <w:r w:rsidR="00052FDF" w:rsidRPr="00A91391">
        <w:t>signatories</w:t>
      </w:r>
      <w:r w:rsidR="004523ED" w:rsidRPr="00A91391">
        <w:t>, a new Authorized Signatory Letter will be submitted to the World Bank</w:t>
      </w:r>
      <w:r w:rsidR="00052FDF" w:rsidRPr="00A91391">
        <w:t xml:space="preserve"> for approval</w:t>
      </w:r>
      <w:r w:rsidR="004523ED" w:rsidRPr="00A91391">
        <w:t xml:space="preserve">. The first application will be for advance withdrawal, which </w:t>
      </w:r>
      <w:r w:rsidR="009A0B1B" w:rsidRPr="00A91391">
        <w:t xml:space="preserve">ceiling is </w:t>
      </w:r>
      <w:r w:rsidR="004523ED" w:rsidRPr="00A91391">
        <w:t xml:space="preserve">established in the Disbursement and Financial Information Letter (DFIL). </w:t>
      </w:r>
      <w:r w:rsidR="009A0B1B" w:rsidRPr="00A91391">
        <w:rPr>
          <w:lang w:val="en-GB"/>
        </w:rPr>
        <w:t>The DAs will be replenished based on submission of SoE documenting the expenditures incurred from previous advance.</w:t>
      </w:r>
      <w:r w:rsidR="009A0B1B" w:rsidRPr="00A91391">
        <w:t xml:space="preserve"> </w:t>
      </w:r>
      <w:r w:rsidR="00F12BF4" w:rsidRPr="00A91391">
        <w:t xml:space="preserve">The </w:t>
      </w:r>
      <w:r w:rsidRPr="00A91391">
        <w:t xml:space="preserve">DA ceiling </w:t>
      </w:r>
      <w:r w:rsidR="00F12BF4" w:rsidRPr="00A91391">
        <w:t xml:space="preserve">of EUR 1 million </w:t>
      </w:r>
      <w:r w:rsidR="00202FCB" w:rsidRPr="00A91391">
        <w:t>is</w:t>
      </w:r>
      <w:r w:rsidRPr="00A91391">
        <w:t xml:space="preserve"> provided in the </w:t>
      </w:r>
      <w:bookmarkStart w:id="286" w:name="_Hlk45553646"/>
      <w:r w:rsidRPr="00A91391">
        <w:t>DFIL.</w:t>
      </w:r>
      <w:bookmarkEnd w:id="286"/>
      <w:r w:rsidR="007A453C">
        <w:rPr>
          <w:lang w:val="en-GB"/>
        </w:rPr>
        <w:t xml:space="preserve"> </w:t>
      </w:r>
    </w:p>
    <w:p w14:paraId="2698B93B" w14:textId="65B265C8" w:rsidR="00FD2936" w:rsidRPr="00A91391" w:rsidRDefault="00F55179" w:rsidP="0005768C">
      <w:pPr>
        <w:pStyle w:val="ListParagraph"/>
        <w:ind w:left="0" w:firstLine="0"/>
        <w:jc w:val="both"/>
      </w:pPr>
      <w:r w:rsidRPr="00A91391">
        <w:t xml:space="preserve">Transfers to selected </w:t>
      </w:r>
      <w:r w:rsidR="007A453C">
        <w:t>higher education institutions</w:t>
      </w:r>
      <w:r w:rsidRPr="00A91391">
        <w:t xml:space="preserve"> and colleges under the HEIP </w:t>
      </w:r>
      <w:r w:rsidR="00497723" w:rsidRPr="00A91391">
        <w:t>shall</w:t>
      </w:r>
      <w:r w:rsidRPr="00A91391">
        <w:t xml:space="preserve"> be centralized at the </w:t>
      </w:r>
      <w:r w:rsidR="006858D6">
        <w:t>MoER</w:t>
      </w:r>
      <w:r w:rsidRPr="00A91391">
        <w:t xml:space="preserve"> level and w</w:t>
      </w:r>
      <w:r w:rsidR="00497723" w:rsidRPr="00A91391">
        <w:t>ill</w:t>
      </w:r>
      <w:r w:rsidRPr="00A91391">
        <w:t xml:space="preserve"> be made in tranches (first one as an advance), based on payment requests received from beneficiaries and in accordance with criteria and procedures that w</w:t>
      </w:r>
      <w:r w:rsidR="002916AE" w:rsidRPr="00A91391">
        <w:t>ill</w:t>
      </w:r>
      <w:r w:rsidRPr="00A91391">
        <w:t xml:space="preserve"> be stipulated in the </w:t>
      </w:r>
      <w:r w:rsidR="00B421AE" w:rsidRPr="00A91391">
        <w:t xml:space="preserve">Sub-Financing </w:t>
      </w:r>
      <w:r w:rsidRPr="00A91391">
        <w:t>Agreement and the HEIPOM</w:t>
      </w:r>
      <w:r w:rsidR="002916AE" w:rsidRPr="00A91391">
        <w:t>.</w:t>
      </w:r>
      <w:r w:rsidR="00FD2936" w:rsidRPr="00A91391">
        <w:t xml:space="preserve"> </w:t>
      </w:r>
      <w:r w:rsidR="0016304C" w:rsidRPr="00A91391">
        <w:t xml:space="preserve">In this regard, the beneficiaries shall open an account in MDL in the Treasury </w:t>
      </w:r>
      <w:r w:rsidR="00AD1A21" w:rsidRPr="00A91391">
        <w:t>where</w:t>
      </w:r>
      <w:r w:rsidR="0016304C" w:rsidRPr="00A91391">
        <w:t xml:space="preserve"> the transfers will be made. The payments will be made to these accounts in tranches (first one as an advance), which will be established in percentage, and the following tranches will be made only by submi</w:t>
      </w:r>
      <w:r w:rsidR="00091621" w:rsidRPr="00A91391">
        <w:t>ssion</w:t>
      </w:r>
      <w:r w:rsidR="0016304C" w:rsidRPr="00A91391">
        <w:t xml:space="preserve"> a report on eligible expenditures. </w:t>
      </w:r>
    </w:p>
    <w:p w14:paraId="419EC5AF" w14:textId="168F0B8D" w:rsidR="00FE4B40" w:rsidRPr="00A91391" w:rsidRDefault="00373B14">
      <w:pPr>
        <w:pStyle w:val="ListParagraph"/>
        <w:ind w:left="0" w:firstLine="0"/>
        <w:jc w:val="both"/>
      </w:pPr>
      <w:r w:rsidRPr="00A91391">
        <w:t xml:space="preserve">In addition to the DA, the project funds will flow from the World Bank through direct payment method, reimbursement method and/or special commitments. Detailed instructions on withdrawal of </w:t>
      </w:r>
      <w:r w:rsidR="00E145E7" w:rsidRPr="00A91391">
        <w:t xml:space="preserve">financing </w:t>
      </w:r>
      <w:r w:rsidRPr="00A91391">
        <w:t>proceeds with respect to these methods will be provided in the DFIL</w:t>
      </w:r>
      <w:r w:rsidR="00AD1A21" w:rsidRPr="00A91391">
        <w:t xml:space="preserve"> and in the Disbursement Handbook for Borrowers dated February 2017. </w:t>
      </w:r>
    </w:p>
    <w:p w14:paraId="2E3AC27D" w14:textId="29645B0F" w:rsidR="00FD2936" w:rsidRPr="00A91391" w:rsidRDefault="00130EDA">
      <w:pPr>
        <w:pStyle w:val="ListParagraph"/>
        <w:ind w:left="0" w:firstLine="0"/>
        <w:jc w:val="both"/>
      </w:pPr>
      <w:r w:rsidRPr="00A91391">
        <w:t xml:space="preserve">Withdrawal applications shall be submitted to the World Bank in such form as is required to access funds from the financing account and shall include such information as the World Bank may request. </w:t>
      </w:r>
      <w:r w:rsidR="00B74779" w:rsidRPr="00A91391">
        <w:t xml:space="preserve">Applications and necessary supporting documents shall be submitted to the World Bank electronically, in a manner and on terms specified by the World Bank through the </w:t>
      </w:r>
      <w:r w:rsidR="00FE4B40" w:rsidRPr="00A91391">
        <w:t>Client Connection</w:t>
      </w:r>
      <w:r w:rsidR="00B74779" w:rsidRPr="00A91391">
        <w:t xml:space="preserve"> website</w:t>
      </w:r>
      <w:r w:rsidR="00FE4B40" w:rsidRPr="00A91391">
        <w:t xml:space="preserve">. </w:t>
      </w:r>
      <w:r w:rsidR="00F54F66" w:rsidRPr="00A91391">
        <w:t xml:space="preserve">The minimum value for applications for reimbursement, direct payment and special commitment is established by the World Bank </w:t>
      </w:r>
      <w:r w:rsidR="004F4DD4" w:rsidRPr="00A91391">
        <w:t>in DFIL</w:t>
      </w:r>
      <w:r w:rsidR="00FE4B40" w:rsidRPr="00A91391">
        <w:t>.</w:t>
      </w:r>
    </w:p>
    <w:p w14:paraId="03C46527" w14:textId="19739860" w:rsidR="00D215E6" w:rsidRPr="00542C33" w:rsidRDefault="00DC618E" w:rsidP="00B770B6">
      <w:pPr>
        <w:pStyle w:val="ListParagraph"/>
        <w:ind w:left="0" w:firstLine="0"/>
        <w:jc w:val="both"/>
        <w:rPr>
          <w:i/>
        </w:rPr>
      </w:pPr>
      <w:r w:rsidRPr="00A91391">
        <w:t>The diagram below presents the flow of project funds for both the centralized and decentralized (related to the HEIP) implementation approaches. It also shows the flow of documents related to the disbursement of project funds.</w:t>
      </w:r>
      <w:r w:rsidR="007A453C">
        <w:t xml:space="preserve"> </w:t>
      </w:r>
    </w:p>
    <w:p w14:paraId="444BD5C9" w14:textId="09747C19" w:rsidR="00D215E6" w:rsidRPr="00A91391" w:rsidRDefault="00D215E6" w:rsidP="00D215E6">
      <w:pPr>
        <w:pStyle w:val="ListParagraph"/>
        <w:numPr>
          <w:ilvl w:val="0"/>
          <w:numId w:val="0"/>
        </w:numPr>
        <w:ind w:left="360"/>
        <w:jc w:val="both"/>
        <w:rPr>
          <w:b/>
          <w:bCs/>
          <w:sz w:val="22"/>
          <w:szCs w:val="22"/>
        </w:rPr>
      </w:pPr>
      <w:r w:rsidRPr="0005768C">
        <w:rPr>
          <w:b/>
          <w:bCs/>
          <w:sz w:val="22"/>
          <w:szCs w:val="22"/>
        </w:rPr>
        <w:t xml:space="preserve">Figure </w:t>
      </w:r>
      <w:r w:rsidRPr="00A91391">
        <w:rPr>
          <w:b/>
          <w:bCs/>
          <w:sz w:val="22"/>
          <w:szCs w:val="22"/>
        </w:rPr>
        <w:t>3</w:t>
      </w:r>
      <w:r w:rsidRPr="0005768C">
        <w:rPr>
          <w:b/>
          <w:bCs/>
          <w:sz w:val="22"/>
          <w:szCs w:val="22"/>
        </w:rPr>
        <w:t xml:space="preserve">. </w:t>
      </w:r>
      <w:r w:rsidRPr="00A91391">
        <w:rPr>
          <w:b/>
          <w:bCs/>
          <w:sz w:val="22"/>
          <w:szCs w:val="22"/>
        </w:rPr>
        <w:t>Flow of funds under HEIP</w:t>
      </w:r>
    </w:p>
    <w:p w14:paraId="1B793A60" w14:textId="77777777" w:rsidR="00614E80" w:rsidRPr="00A91391" w:rsidRDefault="00614E80" w:rsidP="00614E80">
      <w:pPr>
        <w:jc w:val="center"/>
      </w:pPr>
      <w:r w:rsidRPr="00A91391">
        <w:rPr>
          <w:noProof/>
          <w:lang w:eastAsia="en-US"/>
        </w:rPr>
        <w:drawing>
          <wp:inline distT="0" distB="0" distL="0" distR="0" wp14:anchorId="4B8ADAB3" wp14:editId="28F4EA08">
            <wp:extent cx="5752465" cy="4785161"/>
            <wp:effectExtent l="19050" t="0" r="63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73948"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752465" cy="4785161"/>
                    </a:xfrm>
                    <a:prstGeom prst="rect">
                      <a:avLst/>
                    </a:prstGeom>
                    <a:noFill/>
                    <a:ln>
                      <a:noFill/>
                    </a:ln>
                  </pic:spPr>
                </pic:pic>
              </a:graphicData>
            </a:graphic>
          </wp:inline>
        </w:drawing>
      </w:r>
    </w:p>
    <w:p w14:paraId="14C1249C" w14:textId="77777777" w:rsidR="00D3756C" w:rsidRPr="00A91391" w:rsidRDefault="00D3756C" w:rsidP="00D3756C"/>
    <w:p w14:paraId="50A62856" w14:textId="78BEF626" w:rsidR="00876A9D" w:rsidRPr="00A91391" w:rsidRDefault="00876A9D" w:rsidP="00D215E6">
      <w:pPr>
        <w:pStyle w:val="Heading2"/>
        <w:numPr>
          <w:ilvl w:val="0"/>
          <w:numId w:val="371"/>
        </w:numPr>
        <w:rPr>
          <w:rFonts w:ascii="Times New Roman" w:hAnsi="Times New Roman"/>
          <w:lang w:val="en-GB"/>
        </w:rPr>
      </w:pPr>
      <w:bookmarkStart w:id="287" w:name="_Toc46426834"/>
      <w:bookmarkStart w:id="288" w:name="_Toc46427787"/>
      <w:bookmarkStart w:id="289" w:name="_Toc46428030"/>
      <w:bookmarkStart w:id="290" w:name="_Toc177730108"/>
      <w:r w:rsidRPr="00A91391">
        <w:rPr>
          <w:rFonts w:ascii="Times New Roman" w:hAnsi="Times New Roman"/>
          <w:lang w:val="en-GB"/>
        </w:rPr>
        <w:t>Internal Controls</w:t>
      </w:r>
      <w:bookmarkEnd w:id="287"/>
      <w:bookmarkEnd w:id="288"/>
      <w:bookmarkEnd w:id="289"/>
      <w:bookmarkEnd w:id="290"/>
    </w:p>
    <w:p w14:paraId="676E2006" w14:textId="09DE2317" w:rsidR="00614E80" w:rsidRPr="00A91391" w:rsidRDefault="00614E80" w:rsidP="00F17575">
      <w:pPr>
        <w:pStyle w:val="ListParagraph"/>
        <w:ind w:left="0" w:firstLine="0"/>
        <w:jc w:val="both"/>
      </w:pPr>
      <w:r w:rsidRPr="00A91391">
        <w:t>The internal control system aims to:</w:t>
      </w:r>
      <w:r w:rsidR="00CC15EB" w:rsidRPr="00A91391">
        <w:t xml:space="preserve"> </w:t>
      </w:r>
      <w:r w:rsidR="00105F75" w:rsidRPr="00A91391">
        <w:t xml:space="preserve">(i) </w:t>
      </w:r>
      <w:r w:rsidRPr="00A91391">
        <w:t>protect in all respects the intellectual and material integrity of the Project;</w:t>
      </w:r>
      <w:r w:rsidR="00105F75" w:rsidRPr="00A91391">
        <w:t xml:space="preserve"> (ii) </w:t>
      </w:r>
      <w:r w:rsidRPr="00A91391">
        <w:t>guarantee that all records are comprehensive, correct and safely protected;</w:t>
      </w:r>
      <w:r w:rsidR="00105F75" w:rsidRPr="00A91391">
        <w:t xml:space="preserve"> (iii) </w:t>
      </w:r>
      <w:r w:rsidRPr="00A91391">
        <w:t>ensure the Project is able to produce accurate financial statements;</w:t>
      </w:r>
      <w:r w:rsidR="00105F75" w:rsidRPr="00A91391">
        <w:t xml:space="preserve"> and (iv) </w:t>
      </w:r>
      <w:r w:rsidRPr="00A91391">
        <w:t>take reasonable and appropriate precautions to guard against foreseeable emergency situations.</w:t>
      </w:r>
    </w:p>
    <w:p w14:paraId="2FCBDFF1" w14:textId="77777777" w:rsidR="004F4DD4" w:rsidRPr="00A91391" w:rsidRDefault="004F4DD4" w:rsidP="004F4DD4">
      <w:pPr>
        <w:tabs>
          <w:tab w:val="right" w:leader="dot" w:pos="9020"/>
        </w:tabs>
        <w:jc w:val="both"/>
        <w:rPr>
          <w:lang w:val="en-NZ"/>
        </w:rPr>
      </w:pPr>
      <w:r w:rsidRPr="00A91391">
        <w:rPr>
          <w:lang w:val="en-NZ"/>
        </w:rPr>
        <w:t>The following internal control procedures will be applied under the project:</w:t>
      </w:r>
    </w:p>
    <w:p w14:paraId="2C477FDF" w14:textId="4BE29CC8" w:rsidR="004F4DD4" w:rsidRPr="00A91391" w:rsidRDefault="004F4DD4" w:rsidP="0005768C">
      <w:pPr>
        <w:pStyle w:val="ListParagraph"/>
        <w:numPr>
          <w:ilvl w:val="0"/>
          <w:numId w:val="145"/>
        </w:numPr>
        <w:suppressAutoHyphens/>
        <w:spacing w:before="0" w:afterLines="120" w:after="288"/>
        <w:contextualSpacing/>
        <w:jc w:val="both"/>
        <w:rPr>
          <w:lang w:val="en-GB"/>
        </w:rPr>
      </w:pPr>
      <w:r w:rsidRPr="00A91391">
        <w:rPr>
          <w:lang w:val="en-GB"/>
        </w:rPr>
        <w:t xml:space="preserve">Verification of documents submitted for payment (completeness and authenticity of details, reconciliation with the contract payment provisions, expense category and component); </w:t>
      </w:r>
    </w:p>
    <w:p w14:paraId="4E016348" w14:textId="77777777" w:rsidR="004F4DD4" w:rsidRPr="00A91391" w:rsidRDefault="004F4DD4" w:rsidP="0005768C">
      <w:pPr>
        <w:pStyle w:val="ListParagraph"/>
        <w:numPr>
          <w:ilvl w:val="0"/>
          <w:numId w:val="145"/>
        </w:numPr>
        <w:suppressAutoHyphens/>
        <w:spacing w:before="0" w:afterLines="120" w:after="288"/>
        <w:contextualSpacing/>
        <w:jc w:val="both"/>
        <w:rPr>
          <w:lang w:val="en-GB"/>
        </w:rPr>
      </w:pPr>
      <w:r w:rsidRPr="00A91391">
        <w:rPr>
          <w:lang w:val="en-GB"/>
        </w:rPr>
        <w:t>Verification of completeness of accounting records and documents when entering into 1C system (category, component, share, terms, threshold, payment schedules under the contract, supporting documents, signatures);</w:t>
      </w:r>
    </w:p>
    <w:p w14:paraId="264A8FC2" w14:textId="77777777" w:rsidR="004F4DD4" w:rsidRPr="00A91391" w:rsidRDefault="004F4DD4" w:rsidP="0005768C">
      <w:pPr>
        <w:pStyle w:val="ListParagraph"/>
        <w:numPr>
          <w:ilvl w:val="0"/>
          <w:numId w:val="145"/>
        </w:numPr>
        <w:suppressAutoHyphens/>
        <w:spacing w:before="0" w:afterLines="120" w:after="288"/>
        <w:contextualSpacing/>
        <w:jc w:val="both"/>
        <w:rPr>
          <w:lang w:val="en-GB"/>
        </w:rPr>
      </w:pPr>
      <w:r w:rsidRPr="00A91391">
        <w:rPr>
          <w:lang w:val="en-GB"/>
        </w:rPr>
        <w:t xml:space="preserve">Endorsement of documents by authorized persons and the Project Director; </w:t>
      </w:r>
    </w:p>
    <w:p w14:paraId="1579CDB6" w14:textId="77777777" w:rsidR="004F4DD4" w:rsidRPr="00A91391" w:rsidRDefault="004F4DD4" w:rsidP="0005768C">
      <w:pPr>
        <w:pStyle w:val="ListParagraph"/>
        <w:numPr>
          <w:ilvl w:val="0"/>
          <w:numId w:val="145"/>
        </w:numPr>
        <w:suppressAutoHyphens/>
        <w:spacing w:before="0" w:afterLines="120" w:after="288"/>
        <w:contextualSpacing/>
        <w:jc w:val="both"/>
        <w:rPr>
          <w:lang w:val="en-GB"/>
        </w:rPr>
      </w:pPr>
      <w:r w:rsidRPr="00A91391">
        <w:rPr>
          <w:lang w:val="en-GB"/>
        </w:rPr>
        <w:t xml:space="preserve">Preparation of a Payment Request enclosing all necessary supporting documents for signing and endorsement; </w:t>
      </w:r>
    </w:p>
    <w:p w14:paraId="7CD5767C" w14:textId="77777777" w:rsidR="004F4DD4" w:rsidRPr="00A91391" w:rsidRDefault="004F4DD4" w:rsidP="0005768C">
      <w:pPr>
        <w:pStyle w:val="ListParagraph"/>
        <w:numPr>
          <w:ilvl w:val="0"/>
          <w:numId w:val="145"/>
        </w:numPr>
        <w:suppressAutoHyphens/>
        <w:spacing w:before="0" w:afterLines="120" w:after="288"/>
        <w:contextualSpacing/>
        <w:jc w:val="both"/>
        <w:rPr>
          <w:lang w:val="en-GB"/>
        </w:rPr>
      </w:pPr>
      <w:r w:rsidRPr="00A91391">
        <w:rPr>
          <w:lang w:val="en-GB"/>
        </w:rPr>
        <w:t xml:space="preserve">Monthly verification of mutual settlement of accounts with debtors and creditors regarding accountable and advance amounts; </w:t>
      </w:r>
    </w:p>
    <w:p w14:paraId="242F7C2B" w14:textId="77777777" w:rsidR="004F4DD4" w:rsidRPr="00A91391" w:rsidRDefault="004F4DD4" w:rsidP="0005768C">
      <w:pPr>
        <w:pStyle w:val="ListParagraph"/>
        <w:numPr>
          <w:ilvl w:val="0"/>
          <w:numId w:val="145"/>
        </w:numPr>
        <w:suppressAutoHyphens/>
        <w:spacing w:before="0" w:afterLines="120" w:after="288"/>
        <w:contextualSpacing/>
        <w:jc w:val="both"/>
        <w:rPr>
          <w:lang w:val="en-GB"/>
        </w:rPr>
      </w:pPr>
      <w:r w:rsidRPr="00A91391">
        <w:rPr>
          <w:lang w:val="en-GB"/>
        </w:rPr>
        <w:t>Monthly reconciliation of the project accounting with Statements of Expenditures (SOEs), bank account balances, and data on the World Bank’s Client Connection website (http://clientconnection.workdbank.org);</w:t>
      </w:r>
    </w:p>
    <w:p w14:paraId="4CBB40AE" w14:textId="77777777" w:rsidR="004F4DD4" w:rsidRPr="0005768C" w:rsidRDefault="004F4DD4" w:rsidP="0005768C">
      <w:pPr>
        <w:pStyle w:val="ListParagraph"/>
        <w:numPr>
          <w:ilvl w:val="0"/>
          <w:numId w:val="145"/>
        </w:numPr>
        <w:suppressAutoHyphens/>
        <w:spacing w:before="0" w:afterLines="120" w:after="288"/>
        <w:contextualSpacing/>
        <w:jc w:val="both"/>
        <w:rPr>
          <w:b/>
          <w:bCs/>
          <w:lang w:val="en-GB"/>
        </w:rPr>
      </w:pPr>
      <w:r w:rsidRPr="00A91391">
        <w:rPr>
          <w:lang w:val="en-GB"/>
        </w:rPr>
        <w:t>Regular oversight of adherence to the budget under the project categories and expenditure components;</w:t>
      </w:r>
    </w:p>
    <w:p w14:paraId="46AD42DB" w14:textId="24B844EF" w:rsidR="004F4DD4" w:rsidRPr="00A91391" w:rsidRDefault="004F4DD4" w:rsidP="0005768C">
      <w:pPr>
        <w:pStyle w:val="ListParagraph"/>
        <w:numPr>
          <w:ilvl w:val="0"/>
          <w:numId w:val="145"/>
        </w:numPr>
        <w:suppressAutoHyphens/>
        <w:spacing w:before="0" w:afterLines="120" w:after="288"/>
        <w:contextualSpacing/>
        <w:jc w:val="both"/>
        <w:rPr>
          <w:lang w:val="en-GB"/>
        </w:rPr>
      </w:pPr>
      <w:r w:rsidRPr="00A91391">
        <w:rPr>
          <w:lang w:val="en-GB"/>
        </w:rPr>
        <w:t>Development of a Fixed Asset Registry to keep records of all assets procured under the project. The fixed assets records will include: (i) fixed asset tag number; (ii) model, type, and basic specifications; (iii) the date of acquisition; (iv) purchase costs ; (v) location where they are located; and (vi) the names of the employees who actually use them;</w:t>
      </w:r>
    </w:p>
    <w:p w14:paraId="7FEA97C2" w14:textId="77777777" w:rsidR="004F4DD4" w:rsidRPr="00A91391" w:rsidRDefault="004F4DD4" w:rsidP="0005768C">
      <w:pPr>
        <w:pStyle w:val="ListParagraph"/>
        <w:numPr>
          <w:ilvl w:val="0"/>
          <w:numId w:val="145"/>
        </w:numPr>
        <w:suppressAutoHyphens/>
        <w:spacing w:before="0" w:afterLines="120" w:after="288"/>
        <w:contextualSpacing/>
        <w:jc w:val="both"/>
        <w:rPr>
          <w:lang w:val="en-GB"/>
        </w:rPr>
      </w:pPr>
      <w:r w:rsidRPr="00A91391">
        <w:rPr>
          <w:lang w:val="en-GB"/>
        </w:rPr>
        <w:t>Creation of reserve copies of the accounting data;</w:t>
      </w:r>
    </w:p>
    <w:p w14:paraId="65CCE343" w14:textId="77777777" w:rsidR="004F4DD4" w:rsidRPr="00A91391" w:rsidRDefault="004F4DD4" w:rsidP="0005768C">
      <w:pPr>
        <w:pStyle w:val="ListParagraph"/>
        <w:numPr>
          <w:ilvl w:val="0"/>
          <w:numId w:val="145"/>
        </w:numPr>
        <w:suppressAutoHyphens/>
        <w:spacing w:before="0" w:afterLines="120" w:after="288"/>
        <w:contextualSpacing/>
        <w:jc w:val="both"/>
        <w:rPr>
          <w:lang w:val="en-GB"/>
        </w:rPr>
      </w:pPr>
      <w:r w:rsidRPr="00A91391">
        <w:rPr>
          <w:lang w:val="en-GB"/>
        </w:rPr>
        <w:t>Validation checks over travel expenses (correct computation of the daily allowances in accordance with national legislation);</w:t>
      </w:r>
    </w:p>
    <w:p w14:paraId="00376FDD" w14:textId="7DA108C2" w:rsidR="004F4DD4" w:rsidRPr="00A91391" w:rsidRDefault="004F4DD4" w:rsidP="0005768C">
      <w:pPr>
        <w:pStyle w:val="ListParagraph"/>
        <w:numPr>
          <w:ilvl w:val="0"/>
          <w:numId w:val="145"/>
        </w:numPr>
        <w:suppressAutoHyphens/>
        <w:spacing w:before="0" w:afterLines="120" w:after="288"/>
        <w:contextualSpacing/>
        <w:jc w:val="both"/>
        <w:rPr>
          <w:lang w:val="en-GB"/>
        </w:rPr>
      </w:pPr>
      <w:r w:rsidRPr="00A91391">
        <w:rPr>
          <w:lang w:val="en-GB"/>
        </w:rPr>
        <w:t>Verification of payroll calculation / individual consultants’ fees (based on attendance records / time-sheets by applying national tax regulations);</w:t>
      </w:r>
      <w:r w:rsidR="007A453C">
        <w:rPr>
          <w:lang w:val="en-GB"/>
        </w:rPr>
        <w:t xml:space="preserve"> </w:t>
      </w:r>
    </w:p>
    <w:p w14:paraId="69CB21B0" w14:textId="4E01CB10" w:rsidR="004F4DD4" w:rsidRPr="00A91391" w:rsidRDefault="004F4DD4" w:rsidP="00681C61">
      <w:pPr>
        <w:pStyle w:val="ListParagraph"/>
        <w:numPr>
          <w:ilvl w:val="0"/>
          <w:numId w:val="145"/>
        </w:numPr>
        <w:suppressAutoHyphens/>
        <w:spacing w:before="0" w:afterLines="120" w:after="288"/>
        <w:contextualSpacing/>
        <w:jc w:val="both"/>
        <w:rPr>
          <w:lang w:val="en-GB"/>
        </w:rPr>
      </w:pPr>
      <w:r w:rsidRPr="00A91391">
        <w:rPr>
          <w:lang w:val="en-GB"/>
        </w:rPr>
        <w:t>Regularly carry out tabular analysis of use of the allocated and available funds of project financing by categories with analysis of tracking of the available funds taking into account the committed amounts as per the signed contracts.</w:t>
      </w:r>
    </w:p>
    <w:p w14:paraId="29F4CF92" w14:textId="5F40A4DE" w:rsidR="004F4DD4" w:rsidRPr="0005768C" w:rsidRDefault="00E82E5A" w:rsidP="0005768C">
      <w:pPr>
        <w:pStyle w:val="ListParagraph"/>
        <w:numPr>
          <w:ilvl w:val="0"/>
          <w:numId w:val="0"/>
        </w:numPr>
        <w:jc w:val="both"/>
        <w:rPr>
          <w:b/>
          <w:bCs/>
          <w:i/>
          <w:iCs/>
        </w:rPr>
      </w:pPr>
      <w:r w:rsidRPr="0005768C">
        <w:rPr>
          <w:b/>
          <w:bCs/>
          <w:i/>
          <w:iCs/>
        </w:rPr>
        <w:t>Payments</w:t>
      </w:r>
    </w:p>
    <w:p w14:paraId="7FBDF82A" w14:textId="54EDBEF2" w:rsidR="004B02B3" w:rsidRPr="00A91391" w:rsidRDefault="000F0C93" w:rsidP="00484264">
      <w:pPr>
        <w:pStyle w:val="ListParagraph"/>
        <w:ind w:left="0" w:firstLine="0"/>
        <w:jc w:val="both"/>
      </w:pPr>
      <w:r w:rsidRPr="00A91391">
        <w:t>The financial specialist is responsible for ensuring the payment for the services provided, goods received, etc. The financial specialist prepares the payment orders based on invoices received</w:t>
      </w:r>
      <w:r w:rsidR="00A502FA" w:rsidRPr="00A91391">
        <w:t xml:space="preserve">, which are approved and signed </w:t>
      </w:r>
      <w:r w:rsidRPr="00A91391">
        <w:t xml:space="preserve">by the </w:t>
      </w:r>
      <w:r w:rsidR="00A502FA" w:rsidRPr="00A91391">
        <w:t>Project Executive Director</w:t>
      </w:r>
      <w:r w:rsidR="00E54F7D" w:rsidRPr="00A91391">
        <w:t>,</w:t>
      </w:r>
      <w:r w:rsidR="00A502FA" w:rsidRPr="00A91391">
        <w:t xml:space="preserve"> </w:t>
      </w:r>
      <w:r w:rsidRPr="00A91391">
        <w:t xml:space="preserve">and </w:t>
      </w:r>
      <w:r w:rsidR="00A502FA" w:rsidRPr="00A91391">
        <w:t>includes</w:t>
      </w:r>
      <w:r w:rsidRPr="00A91391">
        <w:t xml:space="preserve"> them in the e-</w:t>
      </w:r>
      <w:r w:rsidR="00A502FA" w:rsidRPr="00A91391">
        <w:t>D</w:t>
      </w:r>
      <w:r w:rsidRPr="00A91391">
        <w:t xml:space="preserve">ocplat treasury system. </w:t>
      </w:r>
      <w:r w:rsidR="00E54F7D" w:rsidRPr="00A91391">
        <w:t xml:space="preserve">The chief accountant of the </w:t>
      </w:r>
      <w:r w:rsidR="006858D6">
        <w:t>MoER</w:t>
      </w:r>
      <w:r w:rsidR="00E54F7D" w:rsidRPr="00A91391">
        <w:t xml:space="preserve"> and the Minister have t</w:t>
      </w:r>
      <w:r w:rsidRPr="00A91391">
        <w:t xml:space="preserve">he right to sign the payment documents </w:t>
      </w:r>
      <w:r w:rsidR="007A7263" w:rsidRPr="00A91391">
        <w:t>as well as</w:t>
      </w:r>
      <w:r w:rsidRPr="00A91391">
        <w:t xml:space="preserve"> </w:t>
      </w:r>
      <w:r w:rsidR="007A7263" w:rsidRPr="00A91391">
        <w:t>the Treasury’s staff authorized to sign.</w:t>
      </w:r>
      <w:r w:rsidR="007A453C">
        <w:t xml:space="preserve"> </w:t>
      </w:r>
      <w:r w:rsidRPr="00A91391">
        <w:t>The financial specialist check</w:t>
      </w:r>
      <w:r w:rsidR="007A7263" w:rsidRPr="00A91391">
        <w:t>s</w:t>
      </w:r>
      <w:r w:rsidRPr="00A91391">
        <w:t xml:space="preserve"> all the primary documents and accepts them in the accounting records only if they are correct</w:t>
      </w:r>
      <w:r w:rsidR="007A7263" w:rsidRPr="00A91391">
        <w:t>,</w:t>
      </w:r>
      <w:r w:rsidRPr="00A91391">
        <w:t xml:space="preserve"> and keeps them </w:t>
      </w:r>
      <w:r w:rsidR="00180753" w:rsidRPr="00A91391">
        <w:t xml:space="preserve">in respective folders </w:t>
      </w:r>
      <w:r w:rsidRPr="00A91391">
        <w:t xml:space="preserve">in the </w:t>
      </w:r>
      <w:r w:rsidR="007A7263" w:rsidRPr="00A91391">
        <w:t>P</w:t>
      </w:r>
      <w:r w:rsidRPr="00A91391">
        <w:t xml:space="preserve">roject office. All accounting </w:t>
      </w:r>
      <w:r w:rsidR="007A7263" w:rsidRPr="00A91391">
        <w:t>records</w:t>
      </w:r>
      <w:r w:rsidRPr="00A91391">
        <w:t xml:space="preserve"> are </w:t>
      </w:r>
      <w:r w:rsidR="007A7263" w:rsidRPr="00A91391">
        <w:t xml:space="preserve">registered </w:t>
      </w:r>
      <w:r w:rsidRPr="00A91391">
        <w:t xml:space="preserve">in the 1C accounting </w:t>
      </w:r>
      <w:r w:rsidR="007A7263" w:rsidRPr="00A91391">
        <w:t xml:space="preserve">system of the </w:t>
      </w:r>
      <w:r w:rsidR="006858D6">
        <w:t>MoER</w:t>
      </w:r>
      <w:r w:rsidRPr="00A91391">
        <w:t xml:space="preserve">. </w:t>
      </w:r>
      <w:r w:rsidR="007A7263" w:rsidRPr="00A91391">
        <w:t xml:space="preserve">The accounting notes and financial reports </w:t>
      </w:r>
      <w:r w:rsidR="00347757" w:rsidRPr="00A91391">
        <w:t xml:space="preserve">are also included in this system according </w:t>
      </w:r>
      <w:r w:rsidRPr="00A91391">
        <w:t>to the national requirements.</w:t>
      </w:r>
    </w:p>
    <w:p w14:paraId="6ED2D94C" w14:textId="53464086" w:rsidR="00A30AAF" w:rsidRPr="0005768C" w:rsidRDefault="00A30AAF" w:rsidP="0005768C">
      <w:pPr>
        <w:pStyle w:val="ListParagraph"/>
        <w:numPr>
          <w:ilvl w:val="0"/>
          <w:numId w:val="0"/>
        </w:numPr>
        <w:jc w:val="both"/>
        <w:rPr>
          <w:b/>
          <w:bCs/>
          <w:i/>
          <w:iCs/>
        </w:rPr>
      </w:pPr>
      <w:r w:rsidRPr="0005768C">
        <w:rPr>
          <w:b/>
          <w:bCs/>
          <w:i/>
          <w:iCs/>
        </w:rPr>
        <w:t>Inventory</w:t>
      </w:r>
    </w:p>
    <w:p w14:paraId="3065E7F8" w14:textId="1273DCBD" w:rsidR="00E82E5A" w:rsidRPr="0005768C" w:rsidRDefault="00E82E5A" w:rsidP="00E82E5A">
      <w:pPr>
        <w:pStyle w:val="ListParagraph"/>
        <w:ind w:left="0" w:firstLine="0"/>
        <w:jc w:val="both"/>
        <w:rPr>
          <w:lang w:val="en-GB"/>
        </w:rPr>
      </w:pPr>
      <w:r w:rsidRPr="00A91391">
        <w:t xml:space="preserve">The inventory shall be carried out annually according to the </w:t>
      </w:r>
      <w:r w:rsidR="006858D6">
        <w:t>MoER</w:t>
      </w:r>
      <w:r w:rsidRPr="00A91391">
        <w:t xml:space="preserve">’s </w:t>
      </w:r>
      <w:r w:rsidR="0076709C" w:rsidRPr="00A91391">
        <w:t>O</w:t>
      </w:r>
      <w:r w:rsidRPr="00A91391">
        <w:t>rder</w:t>
      </w:r>
      <w:r w:rsidRPr="00A91391">
        <w:rPr>
          <w:lang w:val="en-GB"/>
        </w:rPr>
        <w:t xml:space="preserve"> </w:t>
      </w:r>
      <w:r w:rsidR="00290761" w:rsidRPr="00A91391">
        <w:rPr>
          <w:lang w:val="en-GB"/>
        </w:rPr>
        <w:t>and Regulation on inventory, approved through the MoF’s Order no. 60 dated 2012.</w:t>
      </w:r>
      <w:r w:rsidR="00603CF8" w:rsidRPr="00A91391">
        <w:t xml:space="preserve"> </w:t>
      </w:r>
      <w:r w:rsidR="00290761" w:rsidRPr="00A91391">
        <w:t xml:space="preserve">The Inventory Committee is established by the </w:t>
      </w:r>
      <w:r w:rsidR="006858D6">
        <w:t>MoER</w:t>
      </w:r>
      <w:r w:rsidR="00290761" w:rsidRPr="00A91391">
        <w:t>’s Order</w:t>
      </w:r>
      <w:r w:rsidR="004445BD" w:rsidRPr="00A91391">
        <w:t>. The Order</w:t>
      </w:r>
      <w:r w:rsidR="00290761" w:rsidRPr="00A91391">
        <w:t xml:space="preserve"> also includes the periods </w:t>
      </w:r>
      <w:r w:rsidR="003B4E23" w:rsidRPr="00A91391">
        <w:t xml:space="preserve">to </w:t>
      </w:r>
      <w:r w:rsidR="00290761" w:rsidRPr="00A91391">
        <w:t>c</w:t>
      </w:r>
      <w:r w:rsidR="005E3497" w:rsidRPr="00A91391">
        <w:t>arry out in</w:t>
      </w:r>
      <w:r w:rsidR="00290761" w:rsidRPr="00A91391">
        <w:t xml:space="preserve">ventory for each beneficiary of goods. The goods procured under the Project will be </w:t>
      </w:r>
      <w:r w:rsidR="005E3497" w:rsidRPr="00A91391">
        <w:t xml:space="preserve">subject to inventory and </w:t>
      </w:r>
      <w:r w:rsidR="00290761" w:rsidRPr="00A91391">
        <w:t xml:space="preserve">included in the general list </w:t>
      </w:r>
      <w:r w:rsidR="005E3497" w:rsidRPr="00A91391">
        <w:t>of the Ministry’s goods.</w:t>
      </w:r>
      <w:r w:rsidR="007A453C">
        <w:t xml:space="preserve">  </w:t>
      </w:r>
      <w:r w:rsidR="00290761" w:rsidRPr="00A91391">
        <w:t xml:space="preserve"> </w:t>
      </w:r>
    </w:p>
    <w:p w14:paraId="237540EE" w14:textId="0418E5C5" w:rsidR="00603CF8" w:rsidRPr="00A91391" w:rsidRDefault="00603CF8" w:rsidP="00E82E5A">
      <w:pPr>
        <w:pStyle w:val="ListParagraph"/>
        <w:ind w:left="0" w:firstLine="0"/>
        <w:jc w:val="both"/>
        <w:rPr>
          <w:lang w:val="en-GB"/>
        </w:rPr>
      </w:pPr>
      <w:r w:rsidRPr="00A91391">
        <w:rPr>
          <w:lang w:val="en-GB"/>
        </w:rPr>
        <w:t>Each sub-project beneficiary which will procure assets with the project financing will include those assets in its annual inventory count and submit the inventory records to the PMT.</w:t>
      </w:r>
    </w:p>
    <w:p w14:paraId="4A3364CC" w14:textId="00208A5E" w:rsidR="00A30AAF" w:rsidRPr="0005768C" w:rsidRDefault="00A30AAF" w:rsidP="0005768C">
      <w:pPr>
        <w:pStyle w:val="ListParagraph"/>
        <w:numPr>
          <w:ilvl w:val="0"/>
          <w:numId w:val="0"/>
        </w:numPr>
        <w:jc w:val="both"/>
        <w:rPr>
          <w:b/>
          <w:bCs/>
          <w:i/>
          <w:iCs/>
          <w:lang w:val="en-GB"/>
        </w:rPr>
      </w:pPr>
      <w:r w:rsidRPr="0005768C">
        <w:rPr>
          <w:b/>
          <w:bCs/>
          <w:i/>
          <w:iCs/>
          <w:lang w:val="en-GB"/>
        </w:rPr>
        <w:t>Business trips</w:t>
      </w:r>
    </w:p>
    <w:p w14:paraId="7552017F" w14:textId="392D06CD" w:rsidR="00E82E5A" w:rsidRPr="00A91391" w:rsidRDefault="00C160B6" w:rsidP="004C2314">
      <w:pPr>
        <w:pStyle w:val="ListParagraph"/>
        <w:ind w:left="0" w:firstLine="0"/>
        <w:jc w:val="both"/>
      </w:pPr>
      <w:r w:rsidRPr="00A91391">
        <w:t>The business trips under the Project</w:t>
      </w:r>
      <w:r w:rsidR="003813EC" w:rsidRPr="00A91391">
        <w:t xml:space="preserve">, as well as the trainings </w:t>
      </w:r>
      <w:r w:rsidR="006F4011" w:rsidRPr="00A91391">
        <w:t>for</w:t>
      </w:r>
      <w:r w:rsidR="003813EC" w:rsidRPr="00A91391">
        <w:t xml:space="preserve"> the </w:t>
      </w:r>
      <w:r w:rsidRPr="00A91391">
        <w:t>Project</w:t>
      </w:r>
      <w:r w:rsidR="003813EC" w:rsidRPr="00A91391">
        <w:t xml:space="preserve"> staff </w:t>
      </w:r>
      <w:r w:rsidR="00F156A2" w:rsidRPr="00A91391">
        <w:t xml:space="preserve">and officials </w:t>
      </w:r>
      <w:r w:rsidR="003813EC" w:rsidRPr="00A91391">
        <w:t xml:space="preserve">are regulated by the “Regulation on delegation of employees </w:t>
      </w:r>
      <w:r w:rsidRPr="00A91391">
        <w:t>of</w:t>
      </w:r>
      <w:r w:rsidR="003813EC" w:rsidRPr="00A91391">
        <w:t xml:space="preserve"> </w:t>
      </w:r>
      <w:r w:rsidRPr="00A91391">
        <w:t xml:space="preserve">Moldovan </w:t>
      </w:r>
      <w:r w:rsidR="003813EC" w:rsidRPr="00A91391">
        <w:t xml:space="preserve">entities”, approved by </w:t>
      </w:r>
      <w:r w:rsidR="00712878" w:rsidRPr="00A91391">
        <w:t xml:space="preserve">the </w:t>
      </w:r>
      <w:r w:rsidR="003813EC" w:rsidRPr="00A91391">
        <w:t xml:space="preserve">Government Decision no. 10 </w:t>
      </w:r>
      <w:r w:rsidR="00712878" w:rsidRPr="00A91391">
        <w:t>dated</w:t>
      </w:r>
      <w:r w:rsidR="003813EC" w:rsidRPr="00A91391">
        <w:t xml:space="preserve"> 2012. </w:t>
      </w:r>
      <w:r w:rsidR="006F4011" w:rsidRPr="00A91391">
        <w:t>T</w:t>
      </w:r>
      <w:r w:rsidR="003813EC" w:rsidRPr="00A91391">
        <w:t>he WB'</w:t>
      </w:r>
      <w:r w:rsidR="00A43781">
        <w:t xml:space="preserve"> </w:t>
      </w:r>
      <w:r w:rsidR="003813EC" w:rsidRPr="00A91391">
        <w:t xml:space="preserve">s acceptance </w:t>
      </w:r>
      <w:r w:rsidR="006F4011" w:rsidRPr="00A91391">
        <w:t xml:space="preserve">shall be required for </w:t>
      </w:r>
      <w:r w:rsidR="003813EC" w:rsidRPr="00A91391">
        <w:t xml:space="preserve">delegation of </w:t>
      </w:r>
      <w:r w:rsidR="006F4011" w:rsidRPr="00A91391">
        <w:t>Project staff or other officials</w:t>
      </w:r>
      <w:r w:rsidR="003813EC" w:rsidRPr="00A91391">
        <w:t>, as well as the estimat</w:t>
      </w:r>
      <w:r w:rsidR="006F4011" w:rsidRPr="00A91391">
        <w:t>ion of costs</w:t>
      </w:r>
      <w:r w:rsidR="003813EC" w:rsidRPr="00A91391">
        <w:t xml:space="preserve"> </w:t>
      </w:r>
      <w:r w:rsidR="006F4011" w:rsidRPr="00A91391">
        <w:t>for</w:t>
      </w:r>
      <w:r w:rsidR="003813EC" w:rsidRPr="00A91391">
        <w:t xml:space="preserve"> </w:t>
      </w:r>
      <w:r w:rsidR="006F4011" w:rsidRPr="00A91391">
        <w:t>business trip</w:t>
      </w:r>
      <w:r w:rsidR="003813EC" w:rsidRPr="00A91391">
        <w:t>. After receiving the WB'</w:t>
      </w:r>
      <w:r w:rsidR="006F4011" w:rsidRPr="00A91391">
        <w:t xml:space="preserve"> </w:t>
      </w:r>
      <w:r w:rsidR="003813EC" w:rsidRPr="00A91391">
        <w:t>s a</w:t>
      </w:r>
      <w:r w:rsidR="006F4011" w:rsidRPr="00A91391">
        <w:t>cceptance</w:t>
      </w:r>
      <w:r w:rsidR="003813EC" w:rsidRPr="00A91391">
        <w:t xml:space="preserve">, the </w:t>
      </w:r>
      <w:r w:rsidR="006858D6">
        <w:t>MoER</w:t>
      </w:r>
      <w:r w:rsidR="006F4011" w:rsidRPr="00A91391">
        <w:t xml:space="preserve"> shall issue on Order</w:t>
      </w:r>
      <w:r w:rsidR="003813EC" w:rsidRPr="00A91391">
        <w:t xml:space="preserve">, defining the purpose of the </w:t>
      </w:r>
      <w:r w:rsidR="006F4011" w:rsidRPr="00A91391">
        <w:t>business trip</w:t>
      </w:r>
      <w:r w:rsidR="003813EC" w:rsidRPr="00A91391">
        <w:t xml:space="preserve">, the delegated </w:t>
      </w:r>
      <w:r w:rsidR="006F4011" w:rsidRPr="00A91391">
        <w:t>officials</w:t>
      </w:r>
      <w:r w:rsidR="003813EC" w:rsidRPr="00A91391">
        <w:t xml:space="preserve">, period and location. Only after </w:t>
      </w:r>
      <w:r w:rsidR="006F4011" w:rsidRPr="00A91391">
        <w:t>issuing</w:t>
      </w:r>
      <w:r w:rsidR="003813EC" w:rsidRPr="00A91391">
        <w:t xml:space="preserve"> the </w:t>
      </w:r>
      <w:r w:rsidR="006F4011" w:rsidRPr="00A91391">
        <w:t>O</w:t>
      </w:r>
      <w:r w:rsidR="003813EC" w:rsidRPr="00A91391">
        <w:t>rder</w:t>
      </w:r>
      <w:r w:rsidR="006F4011" w:rsidRPr="00A91391">
        <w:t xml:space="preserve">, the advance amount shall be </w:t>
      </w:r>
      <w:r w:rsidR="003813EC" w:rsidRPr="00A91391">
        <w:t xml:space="preserve">paid </w:t>
      </w:r>
      <w:r w:rsidR="00006DAA" w:rsidRPr="00A91391">
        <w:t xml:space="preserve">for </w:t>
      </w:r>
      <w:r w:rsidR="003813EC" w:rsidRPr="00A91391">
        <w:t xml:space="preserve">per diem, accommodation according to the established rules, </w:t>
      </w:r>
      <w:r w:rsidR="006F4011" w:rsidRPr="00A91391">
        <w:t xml:space="preserve">and for </w:t>
      </w:r>
      <w:r w:rsidR="003813EC" w:rsidRPr="00A91391">
        <w:t>obtaining a visa</w:t>
      </w:r>
      <w:r w:rsidR="006F4011" w:rsidRPr="00A91391">
        <w:t xml:space="preserve">. </w:t>
      </w:r>
      <w:r w:rsidR="00006DAA" w:rsidRPr="0005768C">
        <w:rPr>
          <w:lang w:val="en-GB"/>
        </w:rPr>
        <w:t xml:space="preserve">After returning from the busines trip, the delegated </w:t>
      </w:r>
      <w:r w:rsidR="00006DAA" w:rsidRPr="00A91391">
        <w:rPr>
          <w:lang w:val="en-GB"/>
        </w:rPr>
        <w:t xml:space="preserve">person shall submit </w:t>
      </w:r>
      <w:r w:rsidR="00006DAA" w:rsidRPr="0005768C">
        <w:rPr>
          <w:lang w:val="en-GB"/>
        </w:rPr>
        <w:t>within 5 days a report, describ</w:t>
      </w:r>
      <w:r w:rsidR="00F4081E" w:rsidRPr="00A91391">
        <w:rPr>
          <w:lang w:val="en-GB"/>
        </w:rPr>
        <w:t>ing</w:t>
      </w:r>
      <w:r w:rsidR="00006DAA" w:rsidRPr="0005768C">
        <w:rPr>
          <w:lang w:val="en-GB"/>
        </w:rPr>
        <w:t xml:space="preserve"> the purpose </w:t>
      </w:r>
      <w:r w:rsidR="00F4081E" w:rsidRPr="00A91391">
        <w:rPr>
          <w:lang w:val="en-GB"/>
        </w:rPr>
        <w:t xml:space="preserve">and the results </w:t>
      </w:r>
      <w:r w:rsidR="00006DAA" w:rsidRPr="0005768C">
        <w:rPr>
          <w:lang w:val="en-GB"/>
        </w:rPr>
        <w:t xml:space="preserve">of the trip. </w:t>
      </w:r>
      <w:r w:rsidR="00F4081E" w:rsidRPr="00A91391">
        <w:rPr>
          <w:lang w:val="en-GB"/>
        </w:rPr>
        <w:t>He/she shall submit</w:t>
      </w:r>
      <w:r w:rsidR="00006DAA" w:rsidRPr="0005768C">
        <w:rPr>
          <w:lang w:val="en-GB"/>
        </w:rPr>
        <w:t xml:space="preserve"> the advance statement with all supporting documents for the expen</w:t>
      </w:r>
      <w:r w:rsidR="00F4081E" w:rsidRPr="00A91391">
        <w:rPr>
          <w:lang w:val="en-GB"/>
        </w:rPr>
        <w:t>ditures</w:t>
      </w:r>
      <w:r w:rsidR="00006DAA" w:rsidRPr="0005768C">
        <w:rPr>
          <w:lang w:val="en-GB"/>
        </w:rPr>
        <w:t xml:space="preserve"> incurred. The financial specialist shall verify all supporting documents and sign the advance statement</w:t>
      </w:r>
      <w:r w:rsidR="00F4081E" w:rsidRPr="00A91391">
        <w:rPr>
          <w:lang w:val="en-GB"/>
        </w:rPr>
        <w:t>,</w:t>
      </w:r>
      <w:r w:rsidR="00006DAA" w:rsidRPr="0005768C">
        <w:rPr>
          <w:lang w:val="en-GB"/>
        </w:rPr>
        <w:t xml:space="preserve"> and submit it to the </w:t>
      </w:r>
      <w:r w:rsidR="00F4081E" w:rsidRPr="00A91391">
        <w:rPr>
          <w:lang w:val="en-GB"/>
        </w:rPr>
        <w:t xml:space="preserve">Project </w:t>
      </w:r>
      <w:r w:rsidR="00006DAA" w:rsidRPr="0005768C">
        <w:rPr>
          <w:lang w:val="en-GB"/>
        </w:rPr>
        <w:t>Executive Director for approval. If the expen</w:t>
      </w:r>
      <w:r w:rsidR="00F4081E" w:rsidRPr="00A91391">
        <w:rPr>
          <w:lang w:val="en-GB"/>
        </w:rPr>
        <w:t>ditures</w:t>
      </w:r>
      <w:r w:rsidR="00006DAA" w:rsidRPr="0005768C">
        <w:rPr>
          <w:lang w:val="en-GB"/>
        </w:rPr>
        <w:t xml:space="preserve"> exceeded the </w:t>
      </w:r>
      <w:r w:rsidR="00F4081E" w:rsidRPr="00A91391">
        <w:rPr>
          <w:lang w:val="en-GB"/>
        </w:rPr>
        <w:t xml:space="preserve">advance </w:t>
      </w:r>
      <w:r w:rsidR="00006DAA" w:rsidRPr="0005768C">
        <w:rPr>
          <w:lang w:val="en-GB"/>
        </w:rPr>
        <w:t>amount received, the financial specialist prepares the payment order for the remaining amount of expen</w:t>
      </w:r>
      <w:r w:rsidR="004C2314" w:rsidRPr="00A91391">
        <w:rPr>
          <w:lang w:val="en-GB"/>
        </w:rPr>
        <w:t>ditures</w:t>
      </w:r>
      <w:r w:rsidR="00006DAA" w:rsidRPr="0005768C">
        <w:rPr>
          <w:lang w:val="en-GB"/>
        </w:rPr>
        <w:t xml:space="preserve">. If the </w:t>
      </w:r>
      <w:r w:rsidR="004C2314" w:rsidRPr="00A91391">
        <w:rPr>
          <w:lang w:val="en-GB"/>
        </w:rPr>
        <w:t xml:space="preserve">advance </w:t>
      </w:r>
      <w:r w:rsidR="00006DAA" w:rsidRPr="0005768C">
        <w:rPr>
          <w:lang w:val="en-GB"/>
        </w:rPr>
        <w:t>amount has been higher than the documented expenditure</w:t>
      </w:r>
      <w:r w:rsidR="004C2314" w:rsidRPr="00A91391">
        <w:rPr>
          <w:lang w:val="en-GB"/>
        </w:rPr>
        <w:t>s</w:t>
      </w:r>
      <w:r w:rsidR="00006DAA" w:rsidRPr="0005768C">
        <w:rPr>
          <w:lang w:val="en-GB"/>
        </w:rPr>
        <w:t>, the delegate</w:t>
      </w:r>
      <w:r w:rsidR="004C2314" w:rsidRPr="00A91391">
        <w:rPr>
          <w:lang w:val="en-GB"/>
        </w:rPr>
        <w:t>d person</w:t>
      </w:r>
      <w:r w:rsidR="00006DAA" w:rsidRPr="0005768C">
        <w:rPr>
          <w:lang w:val="en-GB"/>
        </w:rPr>
        <w:t xml:space="preserve"> shall reimburse the amount paid in addition. </w:t>
      </w:r>
    </w:p>
    <w:p w14:paraId="5640ADF9" w14:textId="77777777" w:rsidR="008F48FC" w:rsidRPr="00A91391" w:rsidRDefault="008F48FC" w:rsidP="00F17575">
      <w:pPr>
        <w:pStyle w:val="ListParagraph"/>
        <w:ind w:left="0" w:firstLine="0"/>
        <w:jc w:val="both"/>
        <w:rPr>
          <w:u w:val="single"/>
        </w:rPr>
      </w:pPr>
      <w:r w:rsidRPr="00A91391">
        <w:t>Adequate procedures and controls shall be applied for implementing HEIP financing under the Project. The following internal controls and procedures regulating the HEIP are detailed in the HEIPOM and shall be in place before funds can be disbursed:</w:t>
      </w:r>
    </w:p>
    <w:p w14:paraId="0A5EFD3B" w14:textId="77777777" w:rsidR="008F48FC" w:rsidRPr="00A91391" w:rsidRDefault="008F48FC" w:rsidP="00B41E34">
      <w:pPr>
        <w:pStyle w:val="ColorfulList-Accent110"/>
        <w:numPr>
          <w:ilvl w:val="0"/>
          <w:numId w:val="23"/>
        </w:numPr>
        <w:ind w:left="720"/>
        <w:jc w:val="both"/>
      </w:pPr>
      <w:r w:rsidRPr="00A91391">
        <w:t>clear description of eligibility criteria for beneficiaries;</w:t>
      </w:r>
    </w:p>
    <w:p w14:paraId="792576C1" w14:textId="77777777" w:rsidR="008F48FC" w:rsidRPr="00A91391" w:rsidRDefault="008F48FC" w:rsidP="00B41E34">
      <w:pPr>
        <w:pStyle w:val="ColorfulList-Accent110"/>
        <w:numPr>
          <w:ilvl w:val="0"/>
          <w:numId w:val="23"/>
        </w:numPr>
        <w:ind w:left="720"/>
        <w:jc w:val="both"/>
      </w:pPr>
      <w:r w:rsidRPr="00A91391">
        <w:t>clear description of eligibility criteria for activities to be financed;</w:t>
      </w:r>
    </w:p>
    <w:p w14:paraId="2D49BE67" w14:textId="77777777" w:rsidR="008F48FC" w:rsidRPr="00A91391" w:rsidRDefault="008F48FC" w:rsidP="00B41E34">
      <w:pPr>
        <w:pStyle w:val="ColorfulList-Accent110"/>
        <w:numPr>
          <w:ilvl w:val="0"/>
          <w:numId w:val="23"/>
        </w:numPr>
        <w:ind w:left="720"/>
        <w:jc w:val="both"/>
      </w:pPr>
      <w:r w:rsidRPr="00A91391">
        <w:t>procedures relating to evaluation and selection of beneficiaries, including determining and describing responsibilities for the process and minimum fiduciary criteria to be fulfilled;</w:t>
      </w:r>
    </w:p>
    <w:p w14:paraId="011A4BAA" w14:textId="77777777" w:rsidR="008F48FC" w:rsidRPr="00A91391" w:rsidRDefault="008F48FC" w:rsidP="00B41E34">
      <w:pPr>
        <w:pStyle w:val="ColorfulList-Accent110"/>
        <w:numPr>
          <w:ilvl w:val="0"/>
          <w:numId w:val="23"/>
        </w:numPr>
        <w:ind w:left="720"/>
        <w:jc w:val="both"/>
      </w:pPr>
      <w:r w:rsidRPr="00A91391">
        <w:t>procedures and processes of monitoring of HEIP financing implementation;</w:t>
      </w:r>
    </w:p>
    <w:p w14:paraId="68D56EDB" w14:textId="77777777" w:rsidR="008F48FC" w:rsidRPr="00A91391" w:rsidRDefault="008F48FC" w:rsidP="00B41E34">
      <w:pPr>
        <w:pStyle w:val="ColorfulList-Accent110"/>
        <w:numPr>
          <w:ilvl w:val="0"/>
          <w:numId w:val="23"/>
        </w:numPr>
        <w:ind w:left="720"/>
        <w:jc w:val="both"/>
      </w:pPr>
      <w:r w:rsidRPr="00A91391">
        <w:t>time plan of the number and allocated time of the staff to perform activities relating to this subcomponent;</w:t>
      </w:r>
    </w:p>
    <w:p w14:paraId="2EE6DA14" w14:textId="77777777" w:rsidR="00F17575" w:rsidRPr="00A91391" w:rsidRDefault="008F48FC" w:rsidP="00B41E34">
      <w:pPr>
        <w:pStyle w:val="ColorfulList-Accent110"/>
        <w:numPr>
          <w:ilvl w:val="0"/>
          <w:numId w:val="23"/>
        </w:numPr>
        <w:ind w:left="720"/>
        <w:jc w:val="both"/>
      </w:pPr>
      <w:r w:rsidRPr="00A91391">
        <w:t>the procurement processes for shall be described in the HEIPOM</w:t>
      </w:r>
      <w:r w:rsidR="00F17575" w:rsidRPr="00A91391">
        <w:t xml:space="preserve">. </w:t>
      </w:r>
    </w:p>
    <w:p w14:paraId="4CA2057B" w14:textId="0CAFDD90" w:rsidR="008F48FC" w:rsidRPr="00A91391" w:rsidRDefault="008F48FC" w:rsidP="00B41E34">
      <w:pPr>
        <w:pStyle w:val="ColorfulList-Accent110"/>
        <w:numPr>
          <w:ilvl w:val="0"/>
          <w:numId w:val="23"/>
        </w:numPr>
        <w:ind w:left="720"/>
        <w:jc w:val="both"/>
      </w:pPr>
      <w:r w:rsidRPr="00A91391">
        <w:t>the draft tender dossier for the beneficiaries (call for proposals, guide for applicants, instructions for selection procedure and transferred funds spending, as well as for the monitoring and evaluation process), acceptable to the World Bank.</w:t>
      </w:r>
    </w:p>
    <w:p w14:paraId="6212B2E5" w14:textId="30B8F3BA" w:rsidR="00876A9D" w:rsidRPr="00A91391" w:rsidRDefault="00876A9D" w:rsidP="00D215E6">
      <w:pPr>
        <w:pStyle w:val="Heading2"/>
        <w:numPr>
          <w:ilvl w:val="0"/>
          <w:numId w:val="371"/>
        </w:numPr>
        <w:rPr>
          <w:rFonts w:ascii="Times New Roman" w:hAnsi="Times New Roman"/>
          <w:lang w:val="en-GB"/>
        </w:rPr>
      </w:pPr>
      <w:bookmarkStart w:id="291" w:name="_Toc46426835"/>
      <w:bookmarkStart w:id="292" w:name="_Toc46427788"/>
      <w:bookmarkStart w:id="293" w:name="_Toc46428031"/>
      <w:bookmarkStart w:id="294" w:name="_Toc177730109"/>
      <w:r w:rsidRPr="00A91391">
        <w:rPr>
          <w:rFonts w:ascii="Times New Roman" w:hAnsi="Times New Roman"/>
          <w:lang w:val="en-GB"/>
        </w:rPr>
        <w:t>External Project Audits</w:t>
      </w:r>
      <w:bookmarkEnd w:id="291"/>
      <w:bookmarkEnd w:id="292"/>
      <w:bookmarkEnd w:id="293"/>
      <w:bookmarkEnd w:id="294"/>
    </w:p>
    <w:p w14:paraId="382E1F95" w14:textId="565AED48" w:rsidR="00833AA6" w:rsidRPr="00A91391" w:rsidRDefault="00E67A66" w:rsidP="00F17575">
      <w:pPr>
        <w:pStyle w:val="ListParagraph"/>
        <w:ind w:left="0" w:firstLine="0"/>
        <w:jc w:val="both"/>
      </w:pPr>
      <w:r w:rsidRPr="00A91391">
        <w:t xml:space="preserve">The audits of the project </w:t>
      </w:r>
      <w:r w:rsidR="00EB7458" w:rsidRPr="00A91391">
        <w:t>shall</w:t>
      </w:r>
      <w:r w:rsidRPr="00A91391">
        <w:t xml:space="preserve"> be conducted: (i) on an annual basis; (ii) by independent auditors and on terms of reference acceptable to the World Bank; and (iii) according to the International Standards on Auditing (ISA) issued by the International Auditing and Assurance Standards Board of the International Federation of Accountants (IFAC). The terms of reference for the project audits </w:t>
      </w:r>
      <w:r w:rsidR="00EB7458" w:rsidRPr="00A91391">
        <w:t>will</w:t>
      </w:r>
      <w:r w:rsidRPr="00A91391">
        <w:t xml:space="preserve"> be prepared by the </w:t>
      </w:r>
      <w:r w:rsidR="00B132E8" w:rsidRPr="00A91391">
        <w:t>PMT</w:t>
      </w:r>
      <w:r w:rsidRPr="00A91391">
        <w:t xml:space="preserve"> and sent for World Bank’s approval. </w:t>
      </w:r>
      <w:r w:rsidR="006550A5" w:rsidRPr="00A91391">
        <w:t>The project auditor will be selected from the list of acceptable audit firms held by the World Bank for Europe and Central Asia region.</w:t>
      </w:r>
      <w:r w:rsidR="007D7301">
        <w:t xml:space="preserve"> </w:t>
      </w:r>
    </w:p>
    <w:p w14:paraId="25FB2E3A" w14:textId="77777777" w:rsidR="007D7301" w:rsidRDefault="00E67A66" w:rsidP="00976566">
      <w:pPr>
        <w:jc w:val="both"/>
      </w:pPr>
      <w:r w:rsidRPr="00A91391">
        <w:t>The audit scope for the Project w</w:t>
      </w:r>
      <w:r w:rsidR="00FF1F8E" w:rsidRPr="00A91391">
        <w:t>ill</w:t>
      </w:r>
      <w:r w:rsidRPr="00A91391">
        <w:t xml:space="preserve"> be extended and w</w:t>
      </w:r>
      <w:r w:rsidR="00FF1F8E" w:rsidRPr="00A91391">
        <w:t>ill</w:t>
      </w:r>
      <w:r w:rsidRPr="00A91391">
        <w:t xml:space="preserve"> focus, inter alia, on verifying the compliance of HEIP with the requirements established in the POM and HEIPOM. </w:t>
      </w:r>
    </w:p>
    <w:p w14:paraId="3BF1C036" w14:textId="24AF8807" w:rsidR="007D7301" w:rsidRDefault="000B3090" w:rsidP="007D7301">
      <w:pPr>
        <w:pStyle w:val="ListParagraph"/>
        <w:ind w:left="0" w:firstLine="0"/>
        <w:jc w:val="both"/>
      </w:pPr>
      <w:r w:rsidRPr="00A91391">
        <w:t xml:space="preserve">The sample of the ToRs </w:t>
      </w:r>
      <w:r w:rsidR="007D7301">
        <w:t xml:space="preserve">for audit </w:t>
      </w:r>
      <w:r w:rsidRPr="00A91391">
        <w:t xml:space="preserve">is provided in Annex </w:t>
      </w:r>
      <w:r w:rsidR="007D7301">
        <w:t>4</w:t>
      </w:r>
      <w:r w:rsidR="00B23F9B" w:rsidRPr="00A91391">
        <w:t xml:space="preserve">. </w:t>
      </w:r>
    </w:p>
    <w:p w14:paraId="0265D4E2" w14:textId="48D2040A" w:rsidR="00D215E6" w:rsidRPr="00A91391" w:rsidRDefault="00E67A66" w:rsidP="00976566">
      <w:pPr>
        <w:pStyle w:val="ListParagraph"/>
        <w:ind w:left="0" w:firstLine="0"/>
        <w:jc w:val="both"/>
      </w:pPr>
      <w:r w:rsidRPr="00A91391">
        <w:t xml:space="preserve">The annual audited project financial statements together with the audit opinion and a Management Letter </w:t>
      </w:r>
      <w:r w:rsidR="00833AA6" w:rsidRPr="00A91391">
        <w:t>shall</w:t>
      </w:r>
      <w:r w:rsidRPr="00A91391">
        <w:t xml:space="preserve"> be submitted to the World Bank within six months after the end of the calendar year and at the project closing. In accordance with "The World Bank Policy on Access to Information" dated July 1, 2010, the project financial audit reports </w:t>
      </w:r>
      <w:r w:rsidR="00444B88" w:rsidRPr="00A91391">
        <w:t>shall</w:t>
      </w:r>
      <w:r w:rsidRPr="00A91391">
        <w:t xml:space="preserve"> be published within sixty days after their receipt. The reports </w:t>
      </w:r>
      <w:r w:rsidR="00444B88" w:rsidRPr="00A91391">
        <w:t>shall</w:t>
      </w:r>
      <w:r w:rsidRPr="00A91391">
        <w:t xml:space="preserve"> be published on the </w:t>
      </w:r>
      <w:r w:rsidR="006858D6">
        <w:t>MoER</w:t>
      </w:r>
      <w:r w:rsidRPr="00A91391">
        <w:t>’s web-site. The World Bank w</w:t>
      </w:r>
      <w:r w:rsidR="00444B88" w:rsidRPr="00A91391">
        <w:t>ill</w:t>
      </w:r>
      <w:r w:rsidRPr="00A91391">
        <w:t xml:space="preserve"> also publish them on its external site.</w:t>
      </w:r>
      <w:r w:rsidR="00D215E6" w:rsidRPr="00A91391">
        <w:br w:type="page"/>
      </w:r>
    </w:p>
    <w:p w14:paraId="0EAFD530" w14:textId="6B5C40AB" w:rsidR="005E2F6F" w:rsidRPr="00A91391" w:rsidRDefault="00CA5BC5" w:rsidP="00CA5BC5">
      <w:pPr>
        <w:pStyle w:val="Heading1"/>
        <w:numPr>
          <w:ilvl w:val="0"/>
          <w:numId w:val="0"/>
        </w:numPr>
        <w:ind w:left="360" w:hanging="360"/>
        <w:rPr>
          <w:rFonts w:ascii="Times New Roman" w:hAnsi="Times New Roman"/>
        </w:rPr>
      </w:pPr>
      <w:bookmarkStart w:id="295" w:name="_Toc46426836"/>
      <w:bookmarkStart w:id="296" w:name="_Toc46427789"/>
      <w:bookmarkStart w:id="297" w:name="_Toc46428032"/>
      <w:bookmarkStart w:id="298" w:name="_Toc177730110"/>
      <w:r w:rsidRPr="00A91391">
        <w:rPr>
          <w:rFonts w:ascii="Times New Roman" w:hAnsi="Times New Roman"/>
          <w:lang w:val="en-GB"/>
        </w:rPr>
        <w:t>C</w:t>
      </w:r>
      <w:r w:rsidR="005E2F6F" w:rsidRPr="00A91391">
        <w:rPr>
          <w:rFonts w:ascii="Times New Roman" w:hAnsi="Times New Roman"/>
          <w:lang w:val="en-GB"/>
        </w:rPr>
        <w:t xml:space="preserve">hapter </w:t>
      </w:r>
      <w:r w:rsidR="008F3D79" w:rsidRPr="00A91391">
        <w:rPr>
          <w:rFonts w:ascii="Times New Roman" w:hAnsi="Times New Roman"/>
          <w:lang w:val="en-GB"/>
        </w:rPr>
        <w:t>VII</w:t>
      </w:r>
      <w:r w:rsidR="005E2F6F" w:rsidRPr="00A91391">
        <w:rPr>
          <w:rFonts w:ascii="Times New Roman" w:hAnsi="Times New Roman"/>
          <w:lang w:val="en-GB"/>
        </w:rPr>
        <w:t xml:space="preserve"> – Environmental and Social </w:t>
      </w:r>
      <w:r w:rsidR="00EF670B" w:rsidRPr="00A91391">
        <w:rPr>
          <w:rFonts w:ascii="Times New Roman" w:hAnsi="Times New Roman"/>
          <w:lang w:val="en-GB"/>
        </w:rPr>
        <w:t>Management</w:t>
      </w:r>
      <w:bookmarkEnd w:id="295"/>
      <w:bookmarkEnd w:id="296"/>
      <w:bookmarkEnd w:id="297"/>
      <w:bookmarkEnd w:id="298"/>
    </w:p>
    <w:p w14:paraId="2BEC35CD" w14:textId="599F4A67" w:rsidR="006832BC" w:rsidRPr="00A91391" w:rsidRDefault="00447144" w:rsidP="00FB228D">
      <w:pPr>
        <w:pStyle w:val="ListParagraph"/>
        <w:ind w:left="0" w:firstLine="0"/>
        <w:jc w:val="both"/>
      </w:pPr>
      <w:r w:rsidRPr="00A91391">
        <w:t>This chapter details how environmental and social issues are going to be addressed under the Moldova Higher Education Project. The objective is to identify, minimize, and mitigate adverse impacts on the natural and built environment and communities in order to ensure the project contributes to the development of education sector in Moldova while being in compliance with the legal provisions and standards for environmental protection, health and safety and labor protection. The environmental and social management under the Moldova Higher Education Project are guided by relevant Moldovan legislation as well as the applicable World Bank Environmental and Social Standards which are</w:t>
      </w:r>
      <w:r w:rsidR="000D0338" w:rsidRPr="00A91391">
        <w:t xml:space="preserve"> mentioned below: </w:t>
      </w:r>
      <w:r w:rsidR="006832BC" w:rsidRPr="00A91391">
        <w:rPr>
          <w:rFonts w:eastAsia="Calibri"/>
        </w:rPr>
        <w:t>(</w:t>
      </w:r>
      <w:hyperlink r:id="rId21" w:history="1">
        <w:r w:rsidR="00BB2FD7" w:rsidRPr="00A91391">
          <w:rPr>
            <w:rStyle w:val="Hyperlink"/>
            <w:rFonts w:eastAsia="MS Mincho"/>
          </w:rPr>
          <w:t>https://projects.worldbank.org/en/projects-operations/environmental-and-social-framework/brief/environmental-and-social-standards</w:t>
        </w:r>
      </w:hyperlink>
      <w:r w:rsidR="006832BC" w:rsidRPr="00A91391">
        <w:rPr>
          <w:rStyle w:val="Hyperlink"/>
          <w:rFonts w:eastAsia="MS Mincho"/>
        </w:rPr>
        <w:t>.</w:t>
      </w:r>
    </w:p>
    <w:p w14:paraId="2BF418D2" w14:textId="1EE4B19B" w:rsidR="006832BC" w:rsidRPr="00012D84" w:rsidRDefault="00447144" w:rsidP="006832BC">
      <w:pPr>
        <w:pStyle w:val="ListParagraph"/>
        <w:numPr>
          <w:ilvl w:val="0"/>
          <w:numId w:val="183"/>
        </w:numPr>
        <w:jc w:val="both"/>
      </w:pPr>
      <w:r w:rsidRPr="00012D84">
        <w:rPr>
          <w:rFonts w:eastAsia="Calibri"/>
        </w:rPr>
        <w:t>ESS1</w:t>
      </w:r>
      <w:r w:rsidR="00BB2FD7" w:rsidRPr="00012D84">
        <w:rPr>
          <w:rFonts w:eastAsia="Calibri"/>
        </w:rPr>
        <w:t xml:space="preserve"> </w:t>
      </w:r>
      <w:r w:rsidR="00BB2FD7" w:rsidRPr="00976566">
        <w:rPr>
          <w:shd w:val="clear" w:color="auto" w:fill="FFFFFF"/>
        </w:rPr>
        <w:t>Assessment and Management of Environmental and Social Risks and Impacts;</w:t>
      </w:r>
      <w:r w:rsidRPr="00012D84">
        <w:rPr>
          <w:rFonts w:eastAsia="Calibri"/>
        </w:rPr>
        <w:t xml:space="preserve"> </w:t>
      </w:r>
    </w:p>
    <w:p w14:paraId="2F37BFD8" w14:textId="56830009" w:rsidR="006832BC" w:rsidRPr="00012D84" w:rsidRDefault="00447144" w:rsidP="006832BC">
      <w:pPr>
        <w:pStyle w:val="ListParagraph"/>
        <w:numPr>
          <w:ilvl w:val="0"/>
          <w:numId w:val="183"/>
        </w:numPr>
        <w:jc w:val="both"/>
      </w:pPr>
      <w:r w:rsidRPr="00012D84">
        <w:rPr>
          <w:rFonts w:eastAsia="Calibri"/>
        </w:rPr>
        <w:t>ESS2</w:t>
      </w:r>
      <w:r w:rsidR="00BB2FD7" w:rsidRPr="00012D84">
        <w:rPr>
          <w:rFonts w:eastAsia="Calibri"/>
        </w:rPr>
        <w:t xml:space="preserve"> </w:t>
      </w:r>
      <w:r w:rsidR="00BB2FD7" w:rsidRPr="00976566">
        <w:rPr>
          <w:shd w:val="clear" w:color="auto" w:fill="FFFFFF"/>
        </w:rPr>
        <w:t>Labor and Working Conditions;</w:t>
      </w:r>
      <w:r w:rsidRPr="00012D84">
        <w:rPr>
          <w:rFonts w:eastAsia="Calibri"/>
        </w:rPr>
        <w:t xml:space="preserve"> </w:t>
      </w:r>
    </w:p>
    <w:p w14:paraId="2BE017E1" w14:textId="2DEE931F" w:rsidR="006832BC" w:rsidRPr="00012D84" w:rsidRDefault="00447144" w:rsidP="006832BC">
      <w:pPr>
        <w:pStyle w:val="ListParagraph"/>
        <w:numPr>
          <w:ilvl w:val="0"/>
          <w:numId w:val="183"/>
        </w:numPr>
        <w:jc w:val="both"/>
      </w:pPr>
      <w:r w:rsidRPr="00012D84">
        <w:rPr>
          <w:rFonts w:eastAsia="Calibri"/>
        </w:rPr>
        <w:t>ESS3</w:t>
      </w:r>
      <w:r w:rsidR="00BB2FD7" w:rsidRPr="00012D84">
        <w:rPr>
          <w:rFonts w:eastAsia="Calibri"/>
        </w:rPr>
        <w:t xml:space="preserve"> </w:t>
      </w:r>
      <w:r w:rsidR="00BB2FD7" w:rsidRPr="00976566">
        <w:rPr>
          <w:shd w:val="clear" w:color="auto" w:fill="FFFFFF"/>
        </w:rPr>
        <w:t>Resource Efficiency and Pollution Prevention and Management;</w:t>
      </w:r>
      <w:r w:rsidRPr="00012D84">
        <w:rPr>
          <w:rFonts w:eastAsia="Calibri"/>
        </w:rPr>
        <w:t xml:space="preserve"> </w:t>
      </w:r>
    </w:p>
    <w:p w14:paraId="714CFDC3" w14:textId="348EE102" w:rsidR="006832BC" w:rsidRPr="00012D84" w:rsidRDefault="00447144" w:rsidP="006832BC">
      <w:pPr>
        <w:pStyle w:val="ListParagraph"/>
        <w:numPr>
          <w:ilvl w:val="0"/>
          <w:numId w:val="183"/>
        </w:numPr>
        <w:jc w:val="both"/>
      </w:pPr>
      <w:r w:rsidRPr="00012D84">
        <w:rPr>
          <w:rFonts w:eastAsia="Calibri"/>
        </w:rPr>
        <w:t xml:space="preserve">ESS4 </w:t>
      </w:r>
      <w:r w:rsidR="00BB2FD7" w:rsidRPr="00976566">
        <w:rPr>
          <w:shd w:val="clear" w:color="auto" w:fill="FFFFFF"/>
        </w:rPr>
        <w:t>Community Health and Safety;</w:t>
      </w:r>
      <w:r w:rsidRPr="00012D84">
        <w:rPr>
          <w:rFonts w:eastAsia="Calibri"/>
        </w:rPr>
        <w:t xml:space="preserve"> </w:t>
      </w:r>
    </w:p>
    <w:p w14:paraId="43C46551" w14:textId="685ACDE9" w:rsidR="00447144" w:rsidRPr="00012D84" w:rsidRDefault="00447144" w:rsidP="0005768C">
      <w:pPr>
        <w:pStyle w:val="ListParagraph"/>
        <w:numPr>
          <w:ilvl w:val="0"/>
          <w:numId w:val="183"/>
        </w:numPr>
        <w:jc w:val="both"/>
      </w:pPr>
      <w:r w:rsidRPr="00012D84">
        <w:rPr>
          <w:rFonts w:eastAsia="Calibri"/>
        </w:rPr>
        <w:t xml:space="preserve">ESS10 </w:t>
      </w:r>
      <w:r w:rsidR="00BB2FD7" w:rsidRPr="00976566">
        <w:rPr>
          <w:shd w:val="clear" w:color="auto" w:fill="FFFFFF"/>
        </w:rPr>
        <w:t>Stakeholder Engagement and Information Disclosure.</w:t>
      </w:r>
    </w:p>
    <w:p w14:paraId="7144FC38" w14:textId="5C57D957" w:rsidR="00C537A9" w:rsidRPr="0005768C" w:rsidRDefault="00C537A9" w:rsidP="0005768C">
      <w:pPr>
        <w:pStyle w:val="ListParagraph"/>
        <w:ind w:left="0" w:firstLine="0"/>
        <w:jc w:val="both"/>
        <w:rPr>
          <w:i/>
          <w:iCs/>
          <w:sz w:val="22"/>
          <w:szCs w:val="22"/>
          <w:lang w:val="en-GB"/>
        </w:rPr>
      </w:pPr>
      <w:r w:rsidRPr="0005768C">
        <w:rPr>
          <w:noProof/>
          <w:sz w:val="22"/>
          <w:szCs w:val="22"/>
        </w:rPr>
        <w:t>The ESMF provides the necessary environmental and social conditions, safety measures for workers, guidelines and measures to be taken by the small works contractors to ensure that health, safety and environmental norms are met. During the project implementation, when the exact locations of selected beneficiaries (colleges) will be established, site-specific ESMPs will be prepared for individual investments using ESMP Checklists for minor rehabilitation or small-scale civil works will be prepared in accordance with the ESMF provisions aiming to mitigate any environmental impacts</w:t>
      </w:r>
      <w:r w:rsidR="00901793" w:rsidRPr="00A91391">
        <w:rPr>
          <w:noProof/>
          <w:sz w:val="22"/>
          <w:szCs w:val="22"/>
        </w:rPr>
        <w:t xml:space="preserve">. </w:t>
      </w:r>
      <w:r w:rsidR="00901793" w:rsidRPr="0005768C">
        <w:rPr>
          <w:i/>
          <w:iCs/>
          <w:noProof/>
          <w:sz w:val="22"/>
          <w:szCs w:val="22"/>
        </w:rPr>
        <w:t xml:space="preserve">The </w:t>
      </w:r>
      <w:r w:rsidR="00901793" w:rsidRPr="00A91391">
        <w:rPr>
          <w:i/>
          <w:iCs/>
          <w:noProof/>
          <w:sz w:val="22"/>
          <w:szCs w:val="22"/>
        </w:rPr>
        <w:t xml:space="preserve">ESMF </w:t>
      </w:r>
      <w:r w:rsidR="00012D84">
        <w:rPr>
          <w:i/>
          <w:iCs/>
          <w:noProof/>
          <w:sz w:val="22"/>
          <w:szCs w:val="22"/>
        </w:rPr>
        <w:t xml:space="preserve">is disclosed on MoER’s website and </w:t>
      </w:r>
      <w:r w:rsidR="00901793" w:rsidRPr="00A91391">
        <w:rPr>
          <w:i/>
          <w:iCs/>
          <w:noProof/>
          <w:sz w:val="22"/>
          <w:szCs w:val="22"/>
        </w:rPr>
        <w:t xml:space="preserve">could be found </w:t>
      </w:r>
      <w:r w:rsidR="00012D84">
        <w:rPr>
          <w:i/>
          <w:iCs/>
          <w:noProof/>
          <w:sz w:val="22"/>
          <w:szCs w:val="22"/>
        </w:rPr>
        <w:t xml:space="preserve">on the link </w:t>
      </w:r>
      <w:hyperlink r:id="rId22" w:history="1">
        <w:r w:rsidR="00012D84" w:rsidRPr="00264BF7">
          <w:rPr>
            <w:rStyle w:val="Hyperlink"/>
            <w:i/>
            <w:iCs/>
            <w:noProof/>
            <w:sz w:val="22"/>
            <w:szCs w:val="22"/>
          </w:rPr>
          <w:t>https://mec.gov.md/sites/default/files/environmental_and_social_management_framework_esmf.pdf</w:t>
        </w:r>
      </w:hyperlink>
      <w:r w:rsidR="00012D84">
        <w:rPr>
          <w:i/>
          <w:iCs/>
          <w:noProof/>
          <w:sz w:val="22"/>
          <w:szCs w:val="22"/>
        </w:rPr>
        <w:t xml:space="preserve">. </w:t>
      </w:r>
      <w:r w:rsidR="00901793" w:rsidRPr="00A91391">
        <w:rPr>
          <w:i/>
          <w:iCs/>
          <w:noProof/>
          <w:sz w:val="22"/>
          <w:szCs w:val="22"/>
        </w:rPr>
        <w:t>.</w:t>
      </w:r>
    </w:p>
    <w:p w14:paraId="034D768F" w14:textId="141C96DA" w:rsidR="00866788" w:rsidRPr="00A91391" w:rsidRDefault="008F7C12" w:rsidP="00217F9A">
      <w:pPr>
        <w:pStyle w:val="Heading2"/>
        <w:numPr>
          <w:ilvl w:val="0"/>
          <w:numId w:val="89"/>
        </w:numPr>
        <w:ind w:left="900"/>
        <w:rPr>
          <w:rFonts w:ascii="Times New Roman" w:hAnsi="Times New Roman"/>
          <w:szCs w:val="24"/>
          <w:lang w:val="en-GB"/>
        </w:rPr>
      </w:pPr>
      <w:bookmarkStart w:id="299" w:name="_Toc46426837"/>
      <w:bookmarkStart w:id="300" w:name="_Toc46427790"/>
      <w:bookmarkStart w:id="301" w:name="_Toc46428033"/>
      <w:bookmarkStart w:id="302" w:name="_Toc177730111"/>
      <w:r w:rsidRPr="00A91391">
        <w:rPr>
          <w:rFonts w:ascii="Times New Roman" w:hAnsi="Times New Roman"/>
          <w:szCs w:val="24"/>
          <w:lang w:val="en-GB"/>
        </w:rPr>
        <w:t xml:space="preserve">Environmental </w:t>
      </w:r>
      <w:r w:rsidR="00866788" w:rsidRPr="00A91391">
        <w:rPr>
          <w:rFonts w:ascii="Times New Roman" w:hAnsi="Times New Roman"/>
          <w:szCs w:val="24"/>
          <w:lang w:val="en-GB"/>
        </w:rPr>
        <w:t xml:space="preserve">and social </w:t>
      </w:r>
      <w:r w:rsidR="00772F86" w:rsidRPr="00A91391">
        <w:rPr>
          <w:rFonts w:ascii="Times New Roman" w:hAnsi="Times New Roman"/>
          <w:szCs w:val="24"/>
          <w:lang w:val="en-GB"/>
        </w:rPr>
        <w:t>guidelines</w:t>
      </w:r>
      <w:bookmarkEnd w:id="299"/>
      <w:bookmarkEnd w:id="300"/>
      <w:bookmarkEnd w:id="301"/>
      <w:bookmarkEnd w:id="302"/>
    </w:p>
    <w:p w14:paraId="716700FB" w14:textId="15B2570F" w:rsidR="00866788" w:rsidRPr="00A91391" w:rsidRDefault="00866788">
      <w:pPr>
        <w:pStyle w:val="ListParagraph"/>
        <w:ind w:left="0" w:firstLine="0"/>
        <w:jc w:val="both"/>
        <w:rPr>
          <w:lang w:val="en-GB"/>
        </w:rPr>
      </w:pPr>
      <w:r w:rsidRPr="00A91391">
        <w:rPr>
          <w:bCs/>
        </w:rPr>
        <w:t>Environment and social guidelines are to ensure that all due diligence required under the project adhered properly and a systematic manner. In this regard, several documents have been prepared to ensure that social and environmental aspects of the project are addressed:</w:t>
      </w:r>
    </w:p>
    <w:p w14:paraId="75C298A3" w14:textId="333B68BA" w:rsidR="00652F45" w:rsidRPr="0005768C" w:rsidRDefault="00652F45" w:rsidP="00652F45">
      <w:pPr>
        <w:pStyle w:val="ListParagraph"/>
        <w:numPr>
          <w:ilvl w:val="0"/>
          <w:numId w:val="0"/>
        </w:numPr>
        <w:jc w:val="both"/>
        <w:rPr>
          <w:lang w:val="en-GB"/>
        </w:rPr>
      </w:pPr>
      <w:r w:rsidRPr="00A91391">
        <w:rPr>
          <w:lang w:val="en-GB"/>
        </w:rPr>
        <w:t xml:space="preserve">Table </w:t>
      </w:r>
      <w:r w:rsidR="00D20ACC" w:rsidRPr="00D20ACC">
        <w:rPr>
          <w:lang w:val="en-GB"/>
        </w:rPr>
        <w:t>3</w:t>
      </w:r>
      <w:r w:rsidRPr="00D20ACC">
        <w:rPr>
          <w:lang w:val="en-GB"/>
        </w:rPr>
        <w:t>:</w:t>
      </w:r>
      <w:r w:rsidRPr="00A91391">
        <w:rPr>
          <w:lang w:val="en-GB"/>
        </w:rPr>
        <w:t xml:space="preserve"> </w:t>
      </w:r>
      <w:r w:rsidR="00B13E82" w:rsidRPr="00A91391">
        <w:rPr>
          <w:lang w:val="en-GB"/>
        </w:rPr>
        <w:t>Documents and their purpose under the Environmental and social guidelines</w:t>
      </w:r>
    </w:p>
    <w:tbl>
      <w:tblPr>
        <w:tblStyle w:val="TableGrid"/>
        <w:tblW w:w="0" w:type="auto"/>
        <w:tblLook w:val="04A0" w:firstRow="1" w:lastRow="0" w:firstColumn="1" w:lastColumn="0" w:noHBand="0" w:noVBand="1"/>
      </w:tblPr>
      <w:tblGrid>
        <w:gridCol w:w="1327"/>
        <w:gridCol w:w="7722"/>
      </w:tblGrid>
      <w:tr w:rsidR="00866788" w:rsidRPr="00A91391" w14:paraId="70D13E95" w14:textId="77777777" w:rsidTr="00030EC2">
        <w:tc>
          <w:tcPr>
            <w:tcW w:w="2785" w:type="dxa"/>
          </w:tcPr>
          <w:p w14:paraId="7241298E" w14:textId="77777777" w:rsidR="00866788" w:rsidRPr="00A91391" w:rsidRDefault="00866788" w:rsidP="001D01A1">
            <w:pPr>
              <w:pStyle w:val="ListParagraph"/>
              <w:numPr>
                <w:ilvl w:val="0"/>
                <w:numId w:val="0"/>
              </w:numPr>
              <w:jc w:val="center"/>
              <w:rPr>
                <w:bCs/>
                <w:sz w:val="22"/>
                <w:szCs w:val="22"/>
              </w:rPr>
            </w:pPr>
            <w:r w:rsidRPr="00A91391">
              <w:rPr>
                <w:bCs/>
                <w:sz w:val="22"/>
                <w:szCs w:val="22"/>
              </w:rPr>
              <w:t>Document</w:t>
            </w:r>
          </w:p>
        </w:tc>
        <w:tc>
          <w:tcPr>
            <w:tcW w:w="6225" w:type="dxa"/>
          </w:tcPr>
          <w:p w14:paraId="48E4139D" w14:textId="77777777" w:rsidR="00866788" w:rsidRPr="00A91391" w:rsidRDefault="00866788" w:rsidP="001D01A1">
            <w:pPr>
              <w:pStyle w:val="ListParagraph"/>
              <w:numPr>
                <w:ilvl w:val="0"/>
                <w:numId w:val="0"/>
              </w:numPr>
              <w:tabs>
                <w:tab w:val="left" w:pos="1808"/>
              </w:tabs>
              <w:jc w:val="center"/>
              <w:rPr>
                <w:bCs/>
                <w:sz w:val="22"/>
                <w:szCs w:val="22"/>
              </w:rPr>
            </w:pPr>
            <w:r w:rsidRPr="00A91391">
              <w:rPr>
                <w:bCs/>
                <w:sz w:val="22"/>
                <w:szCs w:val="22"/>
              </w:rPr>
              <w:t>Purpose</w:t>
            </w:r>
          </w:p>
        </w:tc>
      </w:tr>
      <w:tr w:rsidR="00866788" w:rsidRPr="00A91391" w14:paraId="73EF0990" w14:textId="77777777" w:rsidTr="00030EC2">
        <w:tc>
          <w:tcPr>
            <w:tcW w:w="2785" w:type="dxa"/>
          </w:tcPr>
          <w:p w14:paraId="01BF9E9B" w14:textId="77777777" w:rsidR="00866788" w:rsidRPr="00A91391" w:rsidRDefault="00866788" w:rsidP="001D01A1">
            <w:pPr>
              <w:pStyle w:val="ListParagraph"/>
              <w:numPr>
                <w:ilvl w:val="0"/>
                <w:numId w:val="0"/>
              </w:numPr>
              <w:jc w:val="both"/>
              <w:rPr>
                <w:bCs/>
                <w:sz w:val="22"/>
                <w:szCs w:val="22"/>
              </w:rPr>
            </w:pPr>
            <w:r w:rsidRPr="00A91391">
              <w:rPr>
                <w:bCs/>
                <w:sz w:val="22"/>
                <w:szCs w:val="22"/>
              </w:rPr>
              <w:t>Environmental and Social Management Framework (ESMF)</w:t>
            </w:r>
          </w:p>
        </w:tc>
        <w:tc>
          <w:tcPr>
            <w:tcW w:w="6225" w:type="dxa"/>
          </w:tcPr>
          <w:p w14:paraId="61577231" w14:textId="3139D3B8" w:rsidR="00A62696" w:rsidRPr="00A91391" w:rsidRDefault="00866788" w:rsidP="00A62696">
            <w:pPr>
              <w:pStyle w:val="Default"/>
              <w:jc w:val="both"/>
              <w:rPr>
                <w:i/>
                <w:iCs/>
                <w:sz w:val="22"/>
                <w:szCs w:val="22"/>
              </w:rPr>
            </w:pPr>
            <w:r w:rsidRPr="00A91391">
              <w:rPr>
                <w:sz w:val="22"/>
                <w:szCs w:val="22"/>
              </w:rPr>
              <w:t xml:space="preserve">It sets out the principles, policies and procedures for environmental and social management that the Government of Moldova (GoM) agrees to employ in the context of the Moldova Higher Education Project. The ESMF outlines the project context, possible environmental and social impacts, and their management. The document meets the requirements of the relevant World Bank Operational Policies and Moldovan legislation and describes the procedural responses to identifying and managing impacts throughout the project. </w:t>
            </w:r>
            <w:r w:rsidR="00A62696" w:rsidRPr="00A91391">
              <w:rPr>
                <w:i/>
                <w:iCs/>
                <w:sz w:val="22"/>
                <w:szCs w:val="22"/>
              </w:rPr>
              <w:t>The full document could be found</w:t>
            </w:r>
            <w:r w:rsidR="00012D84">
              <w:rPr>
                <w:i/>
                <w:iCs/>
                <w:sz w:val="22"/>
                <w:szCs w:val="22"/>
              </w:rPr>
              <w:t xml:space="preserve"> on MoER’s website     </w:t>
            </w:r>
            <w:hyperlink r:id="rId23" w:history="1">
              <w:r w:rsidR="00012D84" w:rsidRPr="00264BF7">
                <w:rPr>
                  <w:rStyle w:val="Hyperlink"/>
                  <w:i/>
                  <w:iCs/>
                  <w:sz w:val="22"/>
                  <w:szCs w:val="22"/>
                </w:rPr>
                <w:t>https://mec.gov.md/sites/default/files/environmental_and_social_management_framework_esmf.pdf</w:t>
              </w:r>
            </w:hyperlink>
            <w:r w:rsidR="00012D84">
              <w:rPr>
                <w:i/>
                <w:iCs/>
                <w:sz w:val="22"/>
                <w:szCs w:val="22"/>
              </w:rPr>
              <w:t xml:space="preserve">. </w:t>
            </w:r>
            <w:r w:rsidR="00A62696" w:rsidRPr="00A91391">
              <w:rPr>
                <w:i/>
                <w:iCs/>
                <w:sz w:val="22"/>
                <w:szCs w:val="22"/>
              </w:rPr>
              <w:t xml:space="preserve"> . </w:t>
            </w:r>
          </w:p>
          <w:p w14:paraId="04B02102" w14:textId="72C4BDBB" w:rsidR="00866788" w:rsidRPr="00A91391" w:rsidRDefault="00866788" w:rsidP="0005768C">
            <w:pPr>
              <w:pStyle w:val="Default"/>
              <w:jc w:val="both"/>
              <w:rPr>
                <w:bCs/>
                <w:sz w:val="22"/>
                <w:szCs w:val="22"/>
              </w:rPr>
            </w:pPr>
          </w:p>
        </w:tc>
      </w:tr>
      <w:tr w:rsidR="00866788" w:rsidRPr="00A91391" w14:paraId="11B75EF2" w14:textId="77777777" w:rsidTr="00030EC2">
        <w:tc>
          <w:tcPr>
            <w:tcW w:w="2785" w:type="dxa"/>
          </w:tcPr>
          <w:p w14:paraId="344ED03A" w14:textId="50A0C983" w:rsidR="00866788" w:rsidRPr="00A91391" w:rsidRDefault="00866788" w:rsidP="001D01A1">
            <w:pPr>
              <w:pStyle w:val="ListParagraph"/>
              <w:numPr>
                <w:ilvl w:val="0"/>
                <w:numId w:val="0"/>
              </w:numPr>
              <w:jc w:val="both"/>
              <w:rPr>
                <w:bCs/>
                <w:sz w:val="22"/>
                <w:szCs w:val="22"/>
              </w:rPr>
            </w:pPr>
            <w:r w:rsidRPr="00A91391">
              <w:rPr>
                <w:bCs/>
                <w:sz w:val="22"/>
                <w:szCs w:val="22"/>
              </w:rPr>
              <w:t>Labor Management Procedure</w:t>
            </w:r>
            <w:r w:rsidR="00140C51" w:rsidRPr="00A91391">
              <w:rPr>
                <w:bCs/>
                <w:sz w:val="22"/>
                <w:szCs w:val="22"/>
              </w:rPr>
              <w:t xml:space="preserve"> </w:t>
            </w:r>
            <w:r w:rsidRPr="00A91391">
              <w:rPr>
                <w:bCs/>
                <w:sz w:val="22"/>
                <w:szCs w:val="22"/>
              </w:rPr>
              <w:t>(LMP)</w:t>
            </w:r>
          </w:p>
        </w:tc>
        <w:tc>
          <w:tcPr>
            <w:tcW w:w="6225" w:type="dxa"/>
          </w:tcPr>
          <w:p w14:paraId="4E96FEBC" w14:textId="0D10C38D" w:rsidR="00866788" w:rsidRPr="00A91391" w:rsidRDefault="00866788" w:rsidP="00976566">
            <w:pPr>
              <w:pStyle w:val="Default"/>
              <w:jc w:val="both"/>
              <w:rPr>
                <w:sz w:val="22"/>
                <w:szCs w:val="22"/>
              </w:rPr>
            </w:pPr>
            <w:r w:rsidRPr="00A91391">
              <w:rPr>
                <w:color w:val="222222"/>
                <w:sz w:val="22"/>
                <w:szCs w:val="22"/>
                <w:shd w:val="clear" w:color="auto" w:fill="FFFFFF"/>
              </w:rPr>
              <w:t>The LMP enables identify main</w:t>
            </w:r>
            <w:r w:rsidR="009415F1" w:rsidRPr="00A91391">
              <w:rPr>
                <w:color w:val="222222"/>
                <w:sz w:val="22"/>
                <w:szCs w:val="22"/>
                <w:shd w:val="clear" w:color="auto" w:fill="FFFFFF"/>
              </w:rPr>
              <w:t xml:space="preserve"> </w:t>
            </w:r>
            <w:r w:rsidRPr="00A91391">
              <w:rPr>
                <w:bCs/>
                <w:color w:val="222222"/>
                <w:sz w:val="22"/>
                <w:szCs w:val="22"/>
                <w:shd w:val="clear" w:color="auto" w:fill="FFFFFF"/>
              </w:rPr>
              <w:t>labor</w:t>
            </w:r>
            <w:r w:rsidR="009415F1" w:rsidRPr="00A91391">
              <w:rPr>
                <w:bCs/>
                <w:color w:val="222222"/>
                <w:sz w:val="22"/>
                <w:szCs w:val="22"/>
                <w:shd w:val="clear" w:color="auto" w:fill="FFFFFF"/>
              </w:rPr>
              <w:t xml:space="preserve"> </w:t>
            </w:r>
            <w:r w:rsidRPr="00A91391">
              <w:rPr>
                <w:color w:val="222222"/>
                <w:sz w:val="22"/>
                <w:szCs w:val="22"/>
                <w:shd w:val="clear" w:color="auto" w:fill="FFFFFF"/>
              </w:rPr>
              <w:t>requirements and risks associated with it under the project and determines the resources necessary to address</w:t>
            </w:r>
            <w:r w:rsidR="009415F1" w:rsidRPr="00A91391">
              <w:rPr>
                <w:color w:val="222222"/>
                <w:sz w:val="22"/>
                <w:szCs w:val="22"/>
                <w:shd w:val="clear" w:color="auto" w:fill="FFFFFF"/>
              </w:rPr>
              <w:t xml:space="preserve"> </w:t>
            </w:r>
            <w:r w:rsidRPr="00A91391">
              <w:rPr>
                <w:bCs/>
                <w:color w:val="222222"/>
                <w:sz w:val="22"/>
                <w:szCs w:val="22"/>
                <w:shd w:val="clear" w:color="auto" w:fill="FFFFFF"/>
              </w:rPr>
              <w:t>labor</w:t>
            </w:r>
            <w:r w:rsidR="009415F1" w:rsidRPr="00A91391">
              <w:rPr>
                <w:bCs/>
                <w:color w:val="222222"/>
                <w:sz w:val="22"/>
                <w:szCs w:val="22"/>
                <w:shd w:val="clear" w:color="auto" w:fill="FFFFFF"/>
              </w:rPr>
              <w:t xml:space="preserve"> </w:t>
            </w:r>
            <w:r w:rsidRPr="00A91391">
              <w:rPr>
                <w:color w:val="222222"/>
                <w:sz w:val="22"/>
                <w:szCs w:val="22"/>
                <w:shd w:val="clear" w:color="auto" w:fill="FFFFFF"/>
              </w:rPr>
              <w:t>issues under the project</w:t>
            </w:r>
            <w:r w:rsidR="009415F1" w:rsidRPr="00A91391">
              <w:rPr>
                <w:color w:val="222222"/>
                <w:sz w:val="22"/>
                <w:szCs w:val="22"/>
                <w:shd w:val="clear" w:color="auto" w:fill="FFFFFF"/>
              </w:rPr>
              <w:t xml:space="preserve">. </w:t>
            </w:r>
            <w:r w:rsidR="00710593">
              <w:rPr>
                <w:color w:val="auto"/>
                <w:sz w:val="22"/>
                <w:szCs w:val="22"/>
                <w:shd w:val="clear" w:color="auto" w:fill="FFFFFF"/>
              </w:rPr>
              <w:t xml:space="preserve">The LMP </w:t>
            </w:r>
            <w:r w:rsidR="00012D84">
              <w:rPr>
                <w:color w:val="auto"/>
                <w:sz w:val="22"/>
                <w:szCs w:val="22"/>
                <w:shd w:val="clear" w:color="auto" w:fill="FFFFFF"/>
              </w:rPr>
              <w:t xml:space="preserve">will be </w:t>
            </w:r>
            <w:r w:rsidR="00710593">
              <w:rPr>
                <w:color w:val="auto"/>
                <w:sz w:val="22"/>
                <w:szCs w:val="22"/>
                <w:shd w:val="clear" w:color="auto" w:fill="FFFFFF"/>
              </w:rPr>
              <w:t>updated as per requirements for the new included activities under the Project.</w:t>
            </w:r>
            <w:r w:rsidR="00012D84">
              <w:rPr>
                <w:color w:val="auto"/>
                <w:sz w:val="22"/>
                <w:szCs w:val="22"/>
                <w:shd w:val="clear" w:color="auto" w:fill="FFFFFF"/>
              </w:rPr>
              <w:t xml:space="preserve"> </w:t>
            </w:r>
            <w:r w:rsidR="009415F1" w:rsidRPr="00A91391">
              <w:rPr>
                <w:i/>
                <w:iCs/>
                <w:sz w:val="22"/>
                <w:szCs w:val="22"/>
              </w:rPr>
              <w:t xml:space="preserve">The full document could be found </w:t>
            </w:r>
            <w:r w:rsidR="00012D84">
              <w:rPr>
                <w:i/>
                <w:iCs/>
                <w:sz w:val="22"/>
                <w:szCs w:val="22"/>
              </w:rPr>
              <w:t xml:space="preserve">on the MoER’s website </w:t>
            </w:r>
            <w:hyperlink r:id="rId24" w:history="1">
              <w:r w:rsidR="00012D84" w:rsidRPr="00264BF7">
                <w:rPr>
                  <w:rStyle w:val="Hyperlink"/>
                  <w:i/>
                  <w:iCs/>
                  <w:sz w:val="22"/>
                  <w:szCs w:val="22"/>
                </w:rPr>
                <w:t>https://mec.gov.md/sites/default/files/labor-management-procedures_lmp.pdf</w:t>
              </w:r>
            </w:hyperlink>
            <w:r w:rsidR="00012D84">
              <w:rPr>
                <w:i/>
                <w:iCs/>
                <w:sz w:val="22"/>
                <w:szCs w:val="22"/>
              </w:rPr>
              <w:t xml:space="preserve">. </w:t>
            </w:r>
          </w:p>
        </w:tc>
      </w:tr>
      <w:tr w:rsidR="00866788" w:rsidRPr="00A91391" w14:paraId="342EB5E4" w14:textId="77777777" w:rsidTr="00030EC2">
        <w:tc>
          <w:tcPr>
            <w:tcW w:w="2785" w:type="dxa"/>
          </w:tcPr>
          <w:p w14:paraId="42C22BED" w14:textId="77777777" w:rsidR="00866788" w:rsidRPr="00A91391" w:rsidRDefault="00866788" w:rsidP="001D01A1">
            <w:pPr>
              <w:pStyle w:val="ListParagraph"/>
              <w:numPr>
                <w:ilvl w:val="0"/>
                <w:numId w:val="0"/>
              </w:numPr>
              <w:jc w:val="both"/>
              <w:rPr>
                <w:bCs/>
                <w:sz w:val="22"/>
                <w:szCs w:val="22"/>
              </w:rPr>
            </w:pPr>
            <w:r w:rsidRPr="00A91391">
              <w:rPr>
                <w:bCs/>
                <w:sz w:val="22"/>
                <w:szCs w:val="22"/>
              </w:rPr>
              <w:t>Stakeholder Engagement Plan</w:t>
            </w:r>
          </w:p>
          <w:p w14:paraId="2E1BFDEA" w14:textId="77777777" w:rsidR="00866788" w:rsidRPr="00A91391" w:rsidRDefault="00866788" w:rsidP="001D01A1">
            <w:pPr>
              <w:pStyle w:val="ListParagraph"/>
              <w:numPr>
                <w:ilvl w:val="0"/>
                <w:numId w:val="0"/>
              </w:numPr>
              <w:jc w:val="both"/>
              <w:rPr>
                <w:bCs/>
                <w:sz w:val="22"/>
                <w:szCs w:val="22"/>
              </w:rPr>
            </w:pPr>
            <w:r w:rsidRPr="00A91391">
              <w:rPr>
                <w:bCs/>
                <w:sz w:val="22"/>
                <w:szCs w:val="22"/>
              </w:rPr>
              <w:t>(SEP)</w:t>
            </w:r>
          </w:p>
        </w:tc>
        <w:tc>
          <w:tcPr>
            <w:tcW w:w="6225" w:type="dxa"/>
          </w:tcPr>
          <w:p w14:paraId="130BF4D7" w14:textId="1A436CA0" w:rsidR="00866788" w:rsidRPr="00A91391" w:rsidRDefault="00866788" w:rsidP="001D01A1">
            <w:pPr>
              <w:pStyle w:val="ListParagraph"/>
              <w:numPr>
                <w:ilvl w:val="0"/>
                <w:numId w:val="0"/>
              </w:numPr>
              <w:jc w:val="both"/>
              <w:rPr>
                <w:bCs/>
                <w:sz w:val="22"/>
                <w:szCs w:val="22"/>
              </w:rPr>
            </w:pPr>
            <w:r w:rsidRPr="00A91391">
              <w:rPr>
                <w:bCs/>
                <w:sz w:val="22"/>
                <w:szCs w:val="22"/>
              </w:rPr>
              <w:t>It sets out the stakeholder engagement and documentation disclosure framework in the context of the Moldova Higher Education Project, including the Grievance Redress Mechanism</w:t>
            </w:r>
            <w:r w:rsidR="00710593">
              <w:rPr>
                <w:bCs/>
                <w:sz w:val="22"/>
                <w:szCs w:val="22"/>
              </w:rPr>
              <w:t xml:space="preserve"> (</w:t>
            </w:r>
            <w:r w:rsidR="00710593" w:rsidRPr="00710593">
              <w:rPr>
                <w:bCs/>
                <w:sz w:val="22"/>
                <w:szCs w:val="22"/>
              </w:rPr>
              <w:t>GRM). The SEP w</w:t>
            </w:r>
            <w:r w:rsidR="00012D84">
              <w:rPr>
                <w:bCs/>
                <w:sz w:val="22"/>
                <w:szCs w:val="22"/>
              </w:rPr>
              <w:t xml:space="preserve">ill be </w:t>
            </w:r>
            <w:r w:rsidR="00710593" w:rsidRPr="00710593">
              <w:rPr>
                <w:bCs/>
                <w:sz w:val="22"/>
                <w:szCs w:val="22"/>
              </w:rPr>
              <w:t xml:space="preserve"> updated, including the stakeholder</w:t>
            </w:r>
            <w:r w:rsidR="00012D84">
              <w:rPr>
                <w:bCs/>
                <w:sz w:val="22"/>
                <w:szCs w:val="22"/>
              </w:rPr>
              <w:t>s</w:t>
            </w:r>
            <w:r w:rsidR="00710593" w:rsidRPr="00710593">
              <w:rPr>
                <w:bCs/>
                <w:sz w:val="22"/>
                <w:szCs w:val="22"/>
              </w:rPr>
              <w:t xml:space="preserve"> for the new included activities under the project, and developed guide on GRM operation. </w:t>
            </w:r>
          </w:p>
          <w:p w14:paraId="02E8B32F" w14:textId="59BAC539" w:rsidR="008F3CDB" w:rsidRPr="00A91391" w:rsidRDefault="008F3CDB" w:rsidP="00204A4E">
            <w:pPr>
              <w:pStyle w:val="Default"/>
              <w:jc w:val="both"/>
              <w:rPr>
                <w:bCs/>
                <w:sz w:val="22"/>
                <w:szCs w:val="22"/>
              </w:rPr>
            </w:pPr>
            <w:r w:rsidRPr="00A91391">
              <w:rPr>
                <w:i/>
                <w:iCs/>
                <w:sz w:val="22"/>
                <w:szCs w:val="22"/>
              </w:rPr>
              <w:t xml:space="preserve">The </w:t>
            </w:r>
            <w:r w:rsidR="00012D84">
              <w:rPr>
                <w:i/>
                <w:iCs/>
                <w:sz w:val="22"/>
                <w:szCs w:val="22"/>
              </w:rPr>
              <w:t xml:space="preserve">SEP is disclosed on the MoER’s website </w:t>
            </w:r>
            <w:hyperlink r:id="rId25" w:history="1">
              <w:r w:rsidR="00012D84" w:rsidRPr="00264BF7">
                <w:rPr>
                  <w:rStyle w:val="Hyperlink"/>
                  <w:i/>
                  <w:iCs/>
                  <w:sz w:val="22"/>
                  <w:szCs w:val="22"/>
                </w:rPr>
                <w:t>https://mec.gov.md/sites/default/files/stakeholders_engagement_plan_sep.pdf</w:t>
              </w:r>
            </w:hyperlink>
            <w:r w:rsidR="00012D84">
              <w:rPr>
                <w:i/>
                <w:iCs/>
                <w:sz w:val="22"/>
                <w:szCs w:val="22"/>
              </w:rPr>
              <w:t xml:space="preserve">. </w:t>
            </w:r>
            <w:r w:rsidRPr="00A91391">
              <w:rPr>
                <w:i/>
                <w:iCs/>
                <w:sz w:val="22"/>
                <w:szCs w:val="22"/>
              </w:rPr>
              <w:t xml:space="preserve">. </w:t>
            </w:r>
          </w:p>
        </w:tc>
      </w:tr>
      <w:tr w:rsidR="00866788" w:rsidRPr="00A91391" w14:paraId="26C93D5A" w14:textId="77777777" w:rsidTr="00030EC2">
        <w:tc>
          <w:tcPr>
            <w:tcW w:w="2785" w:type="dxa"/>
          </w:tcPr>
          <w:p w14:paraId="7F04BEEC" w14:textId="77777777" w:rsidR="00866788" w:rsidRPr="00A91391" w:rsidRDefault="00866788" w:rsidP="001D01A1">
            <w:pPr>
              <w:pStyle w:val="ListParagraph"/>
              <w:numPr>
                <w:ilvl w:val="0"/>
                <w:numId w:val="0"/>
              </w:numPr>
              <w:jc w:val="both"/>
              <w:rPr>
                <w:bCs/>
                <w:sz w:val="22"/>
                <w:szCs w:val="22"/>
              </w:rPr>
            </w:pPr>
            <w:r w:rsidRPr="00A91391">
              <w:rPr>
                <w:bCs/>
                <w:sz w:val="22"/>
                <w:szCs w:val="22"/>
              </w:rPr>
              <w:t>Environmental and Social Commitment Plan (ESCP)</w:t>
            </w:r>
          </w:p>
        </w:tc>
        <w:tc>
          <w:tcPr>
            <w:tcW w:w="6225" w:type="dxa"/>
          </w:tcPr>
          <w:p w14:paraId="741D656F" w14:textId="74B2E464" w:rsidR="00866788" w:rsidRPr="00A91391" w:rsidRDefault="00866788" w:rsidP="001D01A1">
            <w:pPr>
              <w:pStyle w:val="ListParagraph"/>
              <w:numPr>
                <w:ilvl w:val="0"/>
                <w:numId w:val="0"/>
              </w:numPr>
              <w:jc w:val="both"/>
              <w:rPr>
                <w:bCs/>
                <w:sz w:val="22"/>
                <w:szCs w:val="22"/>
              </w:rPr>
            </w:pPr>
            <w:r w:rsidRPr="00A91391">
              <w:rPr>
                <w:bCs/>
                <w:sz w:val="22"/>
                <w:szCs w:val="22"/>
              </w:rPr>
              <w:t xml:space="preserve">It sets out the summary of actions, plans and documentation that guide the implementation of the project. </w:t>
            </w:r>
            <w:r w:rsidRPr="0005768C">
              <w:rPr>
                <w:bCs/>
                <w:sz w:val="22"/>
                <w:szCs w:val="22"/>
              </w:rPr>
              <w:t>This is the legally binding document that Government has signed with Bank, and all the actions listed under this document will be assessed during the missions</w:t>
            </w:r>
            <w:r w:rsidRPr="00A91391">
              <w:rPr>
                <w:bCs/>
                <w:sz w:val="22"/>
                <w:szCs w:val="22"/>
              </w:rPr>
              <w:t>. The ESCP requires compliance with all the actions, plans and documentation</w:t>
            </w:r>
            <w:r w:rsidR="009C3B44" w:rsidRPr="00A91391">
              <w:rPr>
                <w:bCs/>
                <w:sz w:val="22"/>
                <w:szCs w:val="22"/>
              </w:rPr>
              <w:t xml:space="preserve">. </w:t>
            </w:r>
            <w:r w:rsidR="00710593">
              <w:rPr>
                <w:bCs/>
                <w:sz w:val="22"/>
                <w:szCs w:val="22"/>
              </w:rPr>
              <w:t>The ESCP was properly updated and disclosed.</w:t>
            </w:r>
            <w:r w:rsidR="00710593" w:rsidRPr="0005768C">
              <w:rPr>
                <w:bCs/>
                <w:i/>
                <w:iCs/>
                <w:sz w:val="22"/>
                <w:szCs w:val="22"/>
              </w:rPr>
              <w:t xml:space="preserve"> </w:t>
            </w:r>
            <w:r w:rsidR="009C3B44" w:rsidRPr="0005768C">
              <w:rPr>
                <w:bCs/>
                <w:i/>
                <w:iCs/>
                <w:sz w:val="22"/>
                <w:szCs w:val="22"/>
              </w:rPr>
              <w:t xml:space="preserve">The full document could be found </w:t>
            </w:r>
            <w:r w:rsidR="00012D84">
              <w:rPr>
                <w:bCs/>
                <w:i/>
                <w:iCs/>
                <w:sz w:val="22"/>
                <w:szCs w:val="22"/>
              </w:rPr>
              <w:t xml:space="preserve">on MoER’s website </w:t>
            </w:r>
            <w:hyperlink r:id="rId26" w:history="1">
              <w:r w:rsidR="00012D84" w:rsidRPr="00264BF7">
                <w:rPr>
                  <w:rStyle w:val="Hyperlink"/>
                  <w:bCs/>
                  <w:i/>
                  <w:iCs/>
                  <w:sz w:val="22"/>
                  <w:szCs w:val="22"/>
                </w:rPr>
                <w:t>https://mec.gov.md/sites/default/files/mhep_escp_revised_june_2024.pdf</w:t>
              </w:r>
            </w:hyperlink>
            <w:r w:rsidR="00012D84">
              <w:rPr>
                <w:bCs/>
                <w:i/>
                <w:iCs/>
                <w:sz w:val="22"/>
                <w:szCs w:val="22"/>
              </w:rPr>
              <w:t xml:space="preserve">. </w:t>
            </w:r>
            <w:r w:rsidR="009C3B44" w:rsidRPr="0005768C">
              <w:rPr>
                <w:bCs/>
                <w:i/>
                <w:iCs/>
                <w:sz w:val="22"/>
                <w:szCs w:val="22"/>
              </w:rPr>
              <w:t>.</w:t>
            </w:r>
            <w:r w:rsidR="009C3B44" w:rsidRPr="00A91391">
              <w:rPr>
                <w:bCs/>
                <w:sz w:val="22"/>
                <w:szCs w:val="22"/>
              </w:rPr>
              <w:t xml:space="preserve"> </w:t>
            </w:r>
          </w:p>
        </w:tc>
      </w:tr>
    </w:tbl>
    <w:p w14:paraId="760E8D42" w14:textId="0F86542B" w:rsidR="00953AAD" w:rsidRPr="00A91391" w:rsidRDefault="001D01A1" w:rsidP="00941EDA">
      <w:pPr>
        <w:pStyle w:val="Heading2"/>
        <w:numPr>
          <w:ilvl w:val="0"/>
          <w:numId w:val="89"/>
        </w:numPr>
        <w:tabs>
          <w:tab w:val="left" w:pos="810"/>
        </w:tabs>
        <w:ind w:left="900" w:hanging="540"/>
        <w:rPr>
          <w:rFonts w:ascii="Times New Roman" w:hAnsi="Times New Roman"/>
          <w:szCs w:val="24"/>
          <w:lang w:val="en-GB"/>
        </w:rPr>
      </w:pPr>
      <w:bookmarkStart w:id="303" w:name="_Toc46423155"/>
      <w:bookmarkStart w:id="304" w:name="_Toc46423408"/>
      <w:bookmarkStart w:id="305" w:name="_Toc46423660"/>
      <w:bookmarkStart w:id="306" w:name="_Toc46423910"/>
      <w:bookmarkStart w:id="307" w:name="_Toc46424151"/>
      <w:bookmarkStart w:id="308" w:name="_Toc46424392"/>
      <w:bookmarkStart w:id="309" w:name="_Toc46424633"/>
      <w:bookmarkStart w:id="310" w:name="_Toc46424874"/>
      <w:bookmarkStart w:id="311" w:name="_Toc46425115"/>
      <w:bookmarkStart w:id="312" w:name="_Toc46425357"/>
      <w:bookmarkStart w:id="313" w:name="_Toc46425600"/>
      <w:bookmarkStart w:id="314" w:name="_Toc46425844"/>
      <w:bookmarkStart w:id="315" w:name="_Toc46426085"/>
      <w:bookmarkStart w:id="316" w:name="_Toc46426589"/>
      <w:bookmarkStart w:id="317" w:name="_Toc46426838"/>
      <w:bookmarkStart w:id="318" w:name="_Toc46427791"/>
      <w:bookmarkStart w:id="319" w:name="_Toc46428034"/>
      <w:bookmarkStart w:id="320" w:name="_Toc46423156"/>
      <w:bookmarkStart w:id="321" w:name="_Toc46423409"/>
      <w:bookmarkStart w:id="322" w:name="_Toc46423661"/>
      <w:bookmarkStart w:id="323" w:name="_Toc46423911"/>
      <w:bookmarkStart w:id="324" w:name="_Toc46424152"/>
      <w:bookmarkStart w:id="325" w:name="_Toc46424393"/>
      <w:bookmarkStart w:id="326" w:name="_Toc46424634"/>
      <w:bookmarkStart w:id="327" w:name="_Toc46424875"/>
      <w:bookmarkStart w:id="328" w:name="_Toc46425116"/>
      <w:bookmarkStart w:id="329" w:name="_Toc46425358"/>
      <w:bookmarkStart w:id="330" w:name="_Toc46425601"/>
      <w:bookmarkStart w:id="331" w:name="_Toc46425845"/>
      <w:bookmarkStart w:id="332" w:name="_Toc46426086"/>
      <w:bookmarkStart w:id="333" w:name="_Toc46426590"/>
      <w:bookmarkStart w:id="334" w:name="_Toc46426839"/>
      <w:bookmarkStart w:id="335" w:name="_Toc46427792"/>
      <w:bookmarkStart w:id="336" w:name="_Toc46428035"/>
      <w:bookmarkStart w:id="337" w:name="_Toc46423157"/>
      <w:bookmarkStart w:id="338" w:name="_Toc46423410"/>
      <w:bookmarkStart w:id="339" w:name="_Toc46423662"/>
      <w:bookmarkStart w:id="340" w:name="_Toc46423912"/>
      <w:bookmarkStart w:id="341" w:name="_Toc46424153"/>
      <w:bookmarkStart w:id="342" w:name="_Toc46424394"/>
      <w:bookmarkStart w:id="343" w:name="_Toc46424635"/>
      <w:bookmarkStart w:id="344" w:name="_Toc46424876"/>
      <w:bookmarkStart w:id="345" w:name="_Toc46425117"/>
      <w:bookmarkStart w:id="346" w:name="_Toc46425359"/>
      <w:bookmarkStart w:id="347" w:name="_Toc46425602"/>
      <w:bookmarkStart w:id="348" w:name="_Toc46425846"/>
      <w:bookmarkStart w:id="349" w:name="_Toc46426087"/>
      <w:bookmarkStart w:id="350" w:name="_Toc46426591"/>
      <w:bookmarkStart w:id="351" w:name="_Toc46426840"/>
      <w:bookmarkStart w:id="352" w:name="_Toc46427793"/>
      <w:bookmarkStart w:id="353" w:name="_Toc46428036"/>
      <w:bookmarkStart w:id="354" w:name="_Toc46423158"/>
      <w:bookmarkStart w:id="355" w:name="_Toc46423411"/>
      <w:bookmarkStart w:id="356" w:name="_Toc46423663"/>
      <w:bookmarkStart w:id="357" w:name="_Toc46423913"/>
      <w:bookmarkStart w:id="358" w:name="_Toc46424154"/>
      <w:bookmarkStart w:id="359" w:name="_Toc46424395"/>
      <w:bookmarkStart w:id="360" w:name="_Toc46424636"/>
      <w:bookmarkStart w:id="361" w:name="_Toc46424877"/>
      <w:bookmarkStart w:id="362" w:name="_Toc46425118"/>
      <w:bookmarkStart w:id="363" w:name="_Toc46425360"/>
      <w:bookmarkStart w:id="364" w:name="_Toc46425603"/>
      <w:bookmarkStart w:id="365" w:name="_Toc46425847"/>
      <w:bookmarkStart w:id="366" w:name="_Toc46426088"/>
      <w:bookmarkStart w:id="367" w:name="_Toc46426592"/>
      <w:bookmarkStart w:id="368" w:name="_Toc46426841"/>
      <w:bookmarkStart w:id="369" w:name="_Toc46427794"/>
      <w:bookmarkStart w:id="370" w:name="_Toc46428037"/>
      <w:bookmarkStart w:id="371" w:name="_Toc46423159"/>
      <w:bookmarkStart w:id="372" w:name="_Toc46423412"/>
      <w:bookmarkStart w:id="373" w:name="_Toc46423664"/>
      <w:bookmarkStart w:id="374" w:name="_Toc46423914"/>
      <w:bookmarkStart w:id="375" w:name="_Toc46424155"/>
      <w:bookmarkStart w:id="376" w:name="_Toc46424396"/>
      <w:bookmarkStart w:id="377" w:name="_Toc46424637"/>
      <w:bookmarkStart w:id="378" w:name="_Toc46424878"/>
      <w:bookmarkStart w:id="379" w:name="_Toc46425119"/>
      <w:bookmarkStart w:id="380" w:name="_Toc46425361"/>
      <w:bookmarkStart w:id="381" w:name="_Toc46425604"/>
      <w:bookmarkStart w:id="382" w:name="_Toc46425848"/>
      <w:bookmarkStart w:id="383" w:name="_Toc46426089"/>
      <w:bookmarkStart w:id="384" w:name="_Toc46426593"/>
      <w:bookmarkStart w:id="385" w:name="_Toc46426842"/>
      <w:bookmarkStart w:id="386" w:name="_Toc46427795"/>
      <w:bookmarkStart w:id="387" w:name="_Toc46428038"/>
      <w:bookmarkStart w:id="388" w:name="_Toc46423160"/>
      <w:bookmarkStart w:id="389" w:name="_Toc46423413"/>
      <w:bookmarkStart w:id="390" w:name="_Toc46423665"/>
      <w:bookmarkStart w:id="391" w:name="_Toc46423915"/>
      <w:bookmarkStart w:id="392" w:name="_Toc46424156"/>
      <w:bookmarkStart w:id="393" w:name="_Toc46424397"/>
      <w:bookmarkStart w:id="394" w:name="_Toc46424638"/>
      <w:bookmarkStart w:id="395" w:name="_Toc46424879"/>
      <w:bookmarkStart w:id="396" w:name="_Toc46425120"/>
      <w:bookmarkStart w:id="397" w:name="_Toc46425362"/>
      <w:bookmarkStart w:id="398" w:name="_Toc46425605"/>
      <w:bookmarkStart w:id="399" w:name="_Toc46425849"/>
      <w:bookmarkStart w:id="400" w:name="_Toc46426090"/>
      <w:bookmarkStart w:id="401" w:name="_Toc46426594"/>
      <w:bookmarkStart w:id="402" w:name="_Toc46426843"/>
      <w:bookmarkStart w:id="403" w:name="_Toc46427796"/>
      <w:bookmarkStart w:id="404" w:name="_Toc46428039"/>
      <w:bookmarkStart w:id="405" w:name="_Toc46423161"/>
      <w:bookmarkStart w:id="406" w:name="_Toc46423414"/>
      <w:bookmarkStart w:id="407" w:name="_Toc46423666"/>
      <w:bookmarkStart w:id="408" w:name="_Toc46423916"/>
      <w:bookmarkStart w:id="409" w:name="_Toc46424157"/>
      <w:bookmarkStart w:id="410" w:name="_Toc46424398"/>
      <w:bookmarkStart w:id="411" w:name="_Toc46424639"/>
      <w:bookmarkStart w:id="412" w:name="_Toc46424880"/>
      <w:bookmarkStart w:id="413" w:name="_Toc46425121"/>
      <w:bookmarkStart w:id="414" w:name="_Toc46425363"/>
      <w:bookmarkStart w:id="415" w:name="_Toc46425606"/>
      <w:bookmarkStart w:id="416" w:name="_Toc46425850"/>
      <w:bookmarkStart w:id="417" w:name="_Toc46426091"/>
      <w:bookmarkStart w:id="418" w:name="_Toc46426595"/>
      <w:bookmarkStart w:id="419" w:name="_Toc46426844"/>
      <w:bookmarkStart w:id="420" w:name="_Toc46427797"/>
      <w:bookmarkStart w:id="421" w:name="_Toc46428040"/>
      <w:bookmarkStart w:id="422" w:name="_Toc46423162"/>
      <w:bookmarkStart w:id="423" w:name="_Toc46423415"/>
      <w:bookmarkStart w:id="424" w:name="_Toc46423667"/>
      <w:bookmarkStart w:id="425" w:name="_Toc46423917"/>
      <w:bookmarkStart w:id="426" w:name="_Toc46424158"/>
      <w:bookmarkStart w:id="427" w:name="_Toc46424399"/>
      <w:bookmarkStart w:id="428" w:name="_Toc46424640"/>
      <w:bookmarkStart w:id="429" w:name="_Toc46424881"/>
      <w:bookmarkStart w:id="430" w:name="_Toc46425122"/>
      <w:bookmarkStart w:id="431" w:name="_Toc46425364"/>
      <w:bookmarkStart w:id="432" w:name="_Toc46425607"/>
      <w:bookmarkStart w:id="433" w:name="_Toc46425851"/>
      <w:bookmarkStart w:id="434" w:name="_Toc46426092"/>
      <w:bookmarkStart w:id="435" w:name="_Toc46426596"/>
      <w:bookmarkStart w:id="436" w:name="_Toc46426845"/>
      <w:bookmarkStart w:id="437" w:name="_Toc46427798"/>
      <w:bookmarkStart w:id="438" w:name="_Toc46428041"/>
      <w:bookmarkStart w:id="439" w:name="_Toc46423163"/>
      <w:bookmarkStart w:id="440" w:name="_Toc46423416"/>
      <w:bookmarkStart w:id="441" w:name="_Toc46423668"/>
      <w:bookmarkStart w:id="442" w:name="_Toc46423918"/>
      <w:bookmarkStart w:id="443" w:name="_Toc46424159"/>
      <w:bookmarkStart w:id="444" w:name="_Toc46424400"/>
      <w:bookmarkStart w:id="445" w:name="_Toc46424641"/>
      <w:bookmarkStart w:id="446" w:name="_Toc46424882"/>
      <w:bookmarkStart w:id="447" w:name="_Toc46425123"/>
      <w:bookmarkStart w:id="448" w:name="_Toc46425365"/>
      <w:bookmarkStart w:id="449" w:name="_Toc46425608"/>
      <w:bookmarkStart w:id="450" w:name="_Toc46425852"/>
      <w:bookmarkStart w:id="451" w:name="_Toc46426093"/>
      <w:bookmarkStart w:id="452" w:name="_Toc46426597"/>
      <w:bookmarkStart w:id="453" w:name="_Toc46426846"/>
      <w:bookmarkStart w:id="454" w:name="_Toc46427799"/>
      <w:bookmarkStart w:id="455" w:name="_Toc46428042"/>
      <w:bookmarkStart w:id="456" w:name="_Toc46423164"/>
      <w:bookmarkStart w:id="457" w:name="_Toc46423417"/>
      <w:bookmarkStart w:id="458" w:name="_Toc46423669"/>
      <w:bookmarkStart w:id="459" w:name="_Toc46423919"/>
      <w:bookmarkStart w:id="460" w:name="_Toc46424160"/>
      <w:bookmarkStart w:id="461" w:name="_Toc46424401"/>
      <w:bookmarkStart w:id="462" w:name="_Toc46424642"/>
      <w:bookmarkStart w:id="463" w:name="_Toc46424883"/>
      <w:bookmarkStart w:id="464" w:name="_Toc46425124"/>
      <w:bookmarkStart w:id="465" w:name="_Toc46425366"/>
      <w:bookmarkStart w:id="466" w:name="_Toc46425609"/>
      <w:bookmarkStart w:id="467" w:name="_Toc46425853"/>
      <w:bookmarkStart w:id="468" w:name="_Toc46426094"/>
      <w:bookmarkStart w:id="469" w:name="_Toc46426598"/>
      <w:bookmarkStart w:id="470" w:name="_Toc46426847"/>
      <w:bookmarkStart w:id="471" w:name="_Toc46427800"/>
      <w:bookmarkStart w:id="472" w:name="_Toc46428043"/>
      <w:bookmarkStart w:id="473" w:name="_Toc46423180"/>
      <w:bookmarkStart w:id="474" w:name="_Toc46423433"/>
      <w:bookmarkStart w:id="475" w:name="_Toc46423685"/>
      <w:bookmarkStart w:id="476" w:name="_Toc46423935"/>
      <w:bookmarkStart w:id="477" w:name="_Toc46424176"/>
      <w:bookmarkStart w:id="478" w:name="_Toc46424417"/>
      <w:bookmarkStart w:id="479" w:name="_Toc46424658"/>
      <w:bookmarkStart w:id="480" w:name="_Toc46424899"/>
      <w:bookmarkStart w:id="481" w:name="_Toc46425140"/>
      <w:bookmarkStart w:id="482" w:name="_Toc46425382"/>
      <w:bookmarkStart w:id="483" w:name="_Toc46425625"/>
      <w:bookmarkStart w:id="484" w:name="_Toc46425869"/>
      <w:bookmarkStart w:id="485" w:name="_Toc46426110"/>
      <w:bookmarkStart w:id="486" w:name="_Toc46426614"/>
      <w:bookmarkStart w:id="487" w:name="_Toc46426863"/>
      <w:bookmarkStart w:id="488" w:name="_Toc46427816"/>
      <w:bookmarkStart w:id="489" w:name="_Toc46428059"/>
      <w:bookmarkStart w:id="490" w:name="_Toc46426869"/>
      <w:bookmarkStart w:id="491" w:name="_Toc46427822"/>
      <w:bookmarkStart w:id="492" w:name="_Toc46428065"/>
      <w:bookmarkStart w:id="493" w:name="_Toc17773011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A91391">
        <w:rPr>
          <w:rFonts w:ascii="Times New Roman" w:hAnsi="Times New Roman"/>
          <w:szCs w:val="24"/>
          <w:lang w:val="en-GB"/>
        </w:rPr>
        <w:t xml:space="preserve">Summary of </w:t>
      </w:r>
      <w:r w:rsidR="00953AAD" w:rsidRPr="00A91391">
        <w:rPr>
          <w:rFonts w:ascii="Times New Roman" w:hAnsi="Times New Roman"/>
          <w:szCs w:val="24"/>
          <w:lang w:val="en-GB"/>
        </w:rPr>
        <w:t xml:space="preserve">Environmental and Social management </w:t>
      </w:r>
      <w:r w:rsidRPr="00A91391">
        <w:rPr>
          <w:rFonts w:ascii="Times New Roman" w:hAnsi="Times New Roman"/>
          <w:szCs w:val="24"/>
          <w:lang w:val="en-GB"/>
        </w:rPr>
        <w:t>procedures</w:t>
      </w:r>
      <w:bookmarkEnd w:id="490"/>
      <w:bookmarkEnd w:id="491"/>
      <w:bookmarkEnd w:id="492"/>
      <w:bookmarkEnd w:id="493"/>
    </w:p>
    <w:p w14:paraId="20E25A31" w14:textId="74956292" w:rsidR="001D01A1" w:rsidRPr="0005768C" w:rsidRDefault="001D01A1" w:rsidP="00BC3E38">
      <w:pPr>
        <w:pStyle w:val="Heading3"/>
        <w:numPr>
          <w:ilvl w:val="0"/>
          <w:numId w:val="386"/>
        </w:numPr>
        <w:rPr>
          <w:rFonts w:ascii="Times New Roman" w:hAnsi="Times New Roman"/>
          <w:sz w:val="22"/>
          <w:lang w:val="en-GB"/>
        </w:rPr>
      </w:pPr>
      <w:bookmarkStart w:id="494" w:name="_Toc46426870"/>
      <w:bookmarkStart w:id="495" w:name="_Toc46427823"/>
      <w:bookmarkStart w:id="496" w:name="_Toc46428066"/>
      <w:bookmarkStart w:id="497" w:name="_Toc177730113"/>
      <w:r w:rsidRPr="0005768C">
        <w:rPr>
          <w:rFonts w:ascii="Times New Roman" w:hAnsi="Times New Roman"/>
          <w:sz w:val="22"/>
          <w:lang w:val="en-GB"/>
        </w:rPr>
        <w:t>Steps under the</w:t>
      </w:r>
      <w:r w:rsidR="004667F5">
        <w:rPr>
          <w:rFonts w:ascii="Times New Roman" w:hAnsi="Times New Roman"/>
          <w:sz w:val="22"/>
          <w:lang w:val="en-GB"/>
        </w:rPr>
        <w:t xml:space="preserve"> components that include the rehabilitation and refurbishment activities</w:t>
      </w:r>
      <w:bookmarkEnd w:id="494"/>
      <w:bookmarkEnd w:id="495"/>
      <w:bookmarkEnd w:id="496"/>
      <w:bookmarkEnd w:id="497"/>
    </w:p>
    <w:p w14:paraId="666B6379" w14:textId="11A6EF7C" w:rsidR="00FF563D" w:rsidRPr="00A91391" w:rsidRDefault="00FF563D" w:rsidP="0005768C">
      <w:pPr>
        <w:pStyle w:val="ListParagraph"/>
        <w:ind w:left="0" w:firstLine="0"/>
        <w:jc w:val="both"/>
        <w:rPr>
          <w:lang w:eastAsia="ru-RU"/>
        </w:rPr>
      </w:pPr>
      <w:r w:rsidRPr="0005768C">
        <w:rPr>
          <w:rFonts w:eastAsia="Calibri"/>
        </w:rPr>
        <w:t>The project components are environmentally and socially harmless, except under sub-component 2.2</w:t>
      </w:r>
      <w:r w:rsidR="00141E0C" w:rsidRPr="00141E0C">
        <w:rPr>
          <w:rFonts w:eastAsia="Calibri"/>
        </w:rPr>
        <w:t xml:space="preserve"> </w:t>
      </w:r>
      <w:r w:rsidR="00141E0C">
        <w:rPr>
          <w:rFonts w:eastAsia="Calibri"/>
        </w:rPr>
        <w:t>and subcomponent 4.2</w:t>
      </w:r>
      <w:r w:rsidR="00141E0C" w:rsidRPr="0005768C">
        <w:rPr>
          <w:rFonts w:eastAsia="Calibri"/>
        </w:rPr>
        <w:t>,</w:t>
      </w:r>
      <w:r w:rsidRPr="0005768C">
        <w:rPr>
          <w:rFonts w:eastAsia="Calibri"/>
        </w:rPr>
        <w:t xml:space="preserve"> which will support minor civil works for renovation of up to 6 pedagogical colleges</w:t>
      </w:r>
      <w:r w:rsidR="00D26B90">
        <w:rPr>
          <w:rFonts w:eastAsia="Calibri"/>
        </w:rPr>
        <w:t xml:space="preserve"> and r</w:t>
      </w:r>
      <w:r w:rsidR="00D26B90" w:rsidRPr="0020043F">
        <w:rPr>
          <w:rFonts w:eastAsia="Calibri"/>
        </w:rPr>
        <w:t>efurbishment of dormitory infrastructure in select universities.</w:t>
      </w:r>
      <w:r w:rsidRPr="0005768C">
        <w:rPr>
          <w:rFonts w:eastAsia="Calibri"/>
        </w:rPr>
        <w:t xml:space="preserve"> </w:t>
      </w:r>
      <w:r w:rsidRPr="00A91391">
        <w:rPr>
          <w:lang w:eastAsia="ru-RU"/>
        </w:rPr>
        <w:t>The activities to procure goods (and minor civil works, in the case of pedagogical colleges) should be necessarily connected with expected improvements in research, learning and labor market orientation. This section details the steps undertaken at each phase from project identification to completion to ensure that the social and environmental issues are properly addressed.</w:t>
      </w:r>
    </w:p>
    <w:p w14:paraId="17DF8D0B" w14:textId="7D5FFA51" w:rsidR="00FF563D" w:rsidRPr="0005768C" w:rsidRDefault="00FF563D" w:rsidP="00D20ACC">
      <w:pPr>
        <w:pStyle w:val="ListParagraph"/>
        <w:numPr>
          <w:ilvl w:val="0"/>
          <w:numId w:val="0"/>
        </w:numPr>
        <w:ind w:left="360"/>
        <w:rPr>
          <w:i/>
          <w:iCs/>
          <w:lang w:eastAsia="ru-RU"/>
        </w:rPr>
      </w:pPr>
      <w:r w:rsidRPr="0005768C">
        <w:rPr>
          <w:i/>
          <w:iCs/>
          <w:lang w:eastAsia="ru-RU"/>
        </w:rPr>
        <w:t>Table</w:t>
      </w:r>
      <w:r w:rsidR="00B13E82" w:rsidRPr="00A91391">
        <w:rPr>
          <w:i/>
          <w:iCs/>
          <w:lang w:eastAsia="ru-RU"/>
        </w:rPr>
        <w:t xml:space="preserve"> </w:t>
      </w:r>
      <w:r w:rsidR="00D20ACC" w:rsidRPr="00D20ACC">
        <w:rPr>
          <w:i/>
          <w:iCs/>
          <w:lang w:eastAsia="ru-RU"/>
        </w:rPr>
        <w:t>4</w:t>
      </w:r>
      <w:r w:rsidRPr="0005768C">
        <w:rPr>
          <w:i/>
          <w:iCs/>
          <w:lang w:eastAsia="ru-RU"/>
        </w:rPr>
        <w:t>: Environmental and Social Activities under Sub-Project Phases</w:t>
      </w:r>
    </w:p>
    <w:tbl>
      <w:tblPr>
        <w:tblStyle w:val="TableGrid"/>
        <w:tblW w:w="0" w:type="auto"/>
        <w:tblLook w:val="04A0" w:firstRow="1" w:lastRow="0" w:firstColumn="1" w:lastColumn="0" w:noHBand="0" w:noVBand="1"/>
      </w:tblPr>
      <w:tblGrid>
        <w:gridCol w:w="2025"/>
        <w:gridCol w:w="4630"/>
        <w:gridCol w:w="2394"/>
      </w:tblGrid>
      <w:tr w:rsidR="00FF563D" w:rsidRPr="00A91391" w14:paraId="09C7F0CC" w14:textId="77777777" w:rsidTr="00E371E6">
        <w:tc>
          <w:tcPr>
            <w:tcW w:w="2025" w:type="dxa"/>
          </w:tcPr>
          <w:p w14:paraId="32226BE8"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center"/>
              <w:rPr>
                <w:b/>
                <w:bCs/>
                <w:sz w:val="22"/>
                <w:szCs w:val="22"/>
              </w:rPr>
            </w:pPr>
            <w:r w:rsidRPr="00A91391">
              <w:rPr>
                <w:b/>
                <w:bCs/>
                <w:sz w:val="22"/>
                <w:szCs w:val="22"/>
              </w:rPr>
              <w:t>Sub-project State</w:t>
            </w:r>
          </w:p>
        </w:tc>
        <w:tc>
          <w:tcPr>
            <w:tcW w:w="4630" w:type="dxa"/>
          </w:tcPr>
          <w:p w14:paraId="6D9261FE"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center"/>
              <w:rPr>
                <w:b/>
                <w:bCs/>
                <w:sz w:val="22"/>
                <w:szCs w:val="22"/>
              </w:rPr>
            </w:pPr>
            <w:r w:rsidRPr="00A91391">
              <w:rPr>
                <w:b/>
                <w:bCs/>
                <w:sz w:val="22"/>
                <w:szCs w:val="22"/>
              </w:rPr>
              <w:t>Environmental and Social Activities</w:t>
            </w:r>
          </w:p>
        </w:tc>
        <w:tc>
          <w:tcPr>
            <w:tcW w:w="2394" w:type="dxa"/>
          </w:tcPr>
          <w:p w14:paraId="23C64EC0"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center"/>
              <w:rPr>
                <w:b/>
                <w:bCs/>
                <w:sz w:val="22"/>
                <w:szCs w:val="22"/>
              </w:rPr>
            </w:pPr>
            <w:r w:rsidRPr="00A91391">
              <w:rPr>
                <w:b/>
                <w:bCs/>
                <w:sz w:val="22"/>
                <w:szCs w:val="22"/>
              </w:rPr>
              <w:t>Responsibility</w:t>
            </w:r>
          </w:p>
        </w:tc>
      </w:tr>
      <w:tr w:rsidR="00FF563D" w:rsidRPr="00A91391" w14:paraId="0E8DB85D" w14:textId="77777777" w:rsidTr="00E371E6">
        <w:tc>
          <w:tcPr>
            <w:tcW w:w="2025" w:type="dxa"/>
          </w:tcPr>
          <w:p w14:paraId="566D7BCE"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Project Identification</w:t>
            </w:r>
          </w:p>
        </w:tc>
        <w:tc>
          <w:tcPr>
            <w:tcW w:w="4630" w:type="dxa"/>
          </w:tcPr>
          <w:p w14:paraId="4133626E" w14:textId="77777777" w:rsidR="00FF563D" w:rsidRPr="00A91391" w:rsidRDefault="00FF563D" w:rsidP="006C04F4">
            <w:pPr>
              <w:autoSpaceDE w:val="0"/>
              <w:autoSpaceDN w:val="0"/>
              <w:adjustRightInd w:val="0"/>
              <w:rPr>
                <w:rFonts w:eastAsiaTheme="minorHAnsi"/>
                <w:sz w:val="22"/>
                <w:szCs w:val="22"/>
              </w:rPr>
            </w:pPr>
            <w:r w:rsidRPr="00A91391">
              <w:rPr>
                <w:rFonts w:eastAsiaTheme="minorHAnsi"/>
                <w:sz w:val="22"/>
                <w:szCs w:val="22"/>
              </w:rPr>
              <w:t>Selection of subproject: Brief description of environmental and social issues</w:t>
            </w:r>
          </w:p>
        </w:tc>
        <w:tc>
          <w:tcPr>
            <w:tcW w:w="2394" w:type="dxa"/>
          </w:tcPr>
          <w:p w14:paraId="6B53F292"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Facility coordinator</w:t>
            </w:r>
          </w:p>
        </w:tc>
      </w:tr>
      <w:tr w:rsidR="00FF563D" w:rsidRPr="00A91391" w14:paraId="629B3D45" w14:textId="77777777" w:rsidTr="00E371E6">
        <w:tc>
          <w:tcPr>
            <w:tcW w:w="2025" w:type="dxa"/>
          </w:tcPr>
          <w:p w14:paraId="6DE67BDC"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Project Screening</w:t>
            </w:r>
          </w:p>
        </w:tc>
        <w:tc>
          <w:tcPr>
            <w:tcW w:w="4630" w:type="dxa"/>
          </w:tcPr>
          <w:p w14:paraId="3E2A89FA"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Environment and Social Screening of proposals along with technical appraisal. Project proposals will be considered incomplete if the environmental and social screening reports are not submitted as part of the overall package</w:t>
            </w:r>
          </w:p>
        </w:tc>
        <w:tc>
          <w:tcPr>
            <w:tcW w:w="2394" w:type="dxa"/>
          </w:tcPr>
          <w:p w14:paraId="00FC1AC2"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Environmental and Social Specialist/Consultant</w:t>
            </w:r>
          </w:p>
        </w:tc>
      </w:tr>
      <w:tr w:rsidR="00FF563D" w:rsidRPr="00A91391" w14:paraId="2BC40D51" w14:textId="77777777" w:rsidTr="00E371E6">
        <w:tc>
          <w:tcPr>
            <w:tcW w:w="2025" w:type="dxa"/>
          </w:tcPr>
          <w:p w14:paraId="788A7421"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Appraisal/Approval</w:t>
            </w:r>
          </w:p>
        </w:tc>
        <w:tc>
          <w:tcPr>
            <w:tcW w:w="4630" w:type="dxa"/>
          </w:tcPr>
          <w:p w14:paraId="72960926"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Review of environmental and social screening and consideration in project selection</w:t>
            </w:r>
          </w:p>
        </w:tc>
        <w:tc>
          <w:tcPr>
            <w:tcW w:w="2394" w:type="dxa"/>
          </w:tcPr>
          <w:p w14:paraId="00E9FE0E" w14:textId="261EC726"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P</w:t>
            </w:r>
            <w:r w:rsidR="008D7480">
              <w:rPr>
                <w:bCs/>
                <w:sz w:val="22"/>
                <w:szCs w:val="22"/>
              </w:rPr>
              <w:t>MT</w:t>
            </w:r>
            <w:r w:rsidRPr="00A91391">
              <w:rPr>
                <w:bCs/>
                <w:sz w:val="22"/>
                <w:szCs w:val="22"/>
              </w:rPr>
              <w:t>/</w:t>
            </w:r>
            <w:r w:rsidR="006858D6">
              <w:rPr>
                <w:bCs/>
                <w:sz w:val="22"/>
                <w:szCs w:val="22"/>
              </w:rPr>
              <w:t>MoER</w:t>
            </w:r>
          </w:p>
        </w:tc>
      </w:tr>
      <w:tr w:rsidR="00FF563D" w:rsidRPr="00A91391" w14:paraId="281D00B0" w14:textId="77777777" w:rsidTr="00E371E6">
        <w:tc>
          <w:tcPr>
            <w:tcW w:w="2025" w:type="dxa"/>
          </w:tcPr>
          <w:p w14:paraId="1B3FB90A"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Detailed Design/Procurement Phase</w:t>
            </w:r>
          </w:p>
        </w:tc>
        <w:tc>
          <w:tcPr>
            <w:tcW w:w="4630" w:type="dxa"/>
          </w:tcPr>
          <w:p w14:paraId="76AA8717"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sz w:val="22"/>
                <w:szCs w:val="22"/>
                <w:lang w:eastAsia="ru-RU"/>
              </w:rPr>
              <w:t>Environmental and social mitigation requirements will be incorporated in the final designs, technical specifications, and bidding documents, preparation of site-specific ESMPs as part of the bidding process (see the ESMF for detailed guidance)</w:t>
            </w:r>
          </w:p>
        </w:tc>
        <w:tc>
          <w:tcPr>
            <w:tcW w:w="2394" w:type="dxa"/>
          </w:tcPr>
          <w:p w14:paraId="070D665F" w14:textId="4C3E250A"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P</w:t>
            </w:r>
            <w:r w:rsidR="008D7480">
              <w:rPr>
                <w:bCs/>
                <w:sz w:val="22"/>
                <w:szCs w:val="22"/>
              </w:rPr>
              <w:t>MT</w:t>
            </w:r>
          </w:p>
        </w:tc>
      </w:tr>
      <w:tr w:rsidR="00FF563D" w:rsidRPr="00A91391" w14:paraId="6EF19E67" w14:textId="77777777" w:rsidTr="00E371E6">
        <w:tc>
          <w:tcPr>
            <w:tcW w:w="2025" w:type="dxa"/>
            <w:vMerge w:val="restart"/>
          </w:tcPr>
          <w:p w14:paraId="7BB01FEC"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 xml:space="preserve">Construction </w:t>
            </w:r>
          </w:p>
        </w:tc>
        <w:tc>
          <w:tcPr>
            <w:tcW w:w="4630" w:type="dxa"/>
          </w:tcPr>
          <w:p w14:paraId="2EC5A595"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Site-specific ESMP implementation (waste and wastewater management, safety, hazards, noise, vibrations and emissions etc.)</w:t>
            </w:r>
          </w:p>
        </w:tc>
        <w:tc>
          <w:tcPr>
            <w:tcW w:w="2394" w:type="dxa"/>
          </w:tcPr>
          <w:p w14:paraId="6F6E20EA"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Contractor</w:t>
            </w:r>
          </w:p>
        </w:tc>
      </w:tr>
      <w:tr w:rsidR="00FF563D" w:rsidRPr="00A91391" w14:paraId="3245F60F" w14:textId="77777777" w:rsidTr="00E371E6">
        <w:tc>
          <w:tcPr>
            <w:tcW w:w="2025" w:type="dxa"/>
            <w:vMerge/>
          </w:tcPr>
          <w:p w14:paraId="4656B6C0"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p>
        </w:tc>
        <w:tc>
          <w:tcPr>
            <w:tcW w:w="4630" w:type="dxa"/>
          </w:tcPr>
          <w:p w14:paraId="07ADBBCB"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Supervision, reporting, monitoring</w:t>
            </w:r>
          </w:p>
        </w:tc>
        <w:tc>
          <w:tcPr>
            <w:tcW w:w="2394" w:type="dxa"/>
          </w:tcPr>
          <w:p w14:paraId="2F0A1EA2" w14:textId="58AA98F6"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Environmental and Social Specialist</w:t>
            </w:r>
            <w:r w:rsidR="001728FA">
              <w:rPr>
                <w:bCs/>
                <w:sz w:val="22"/>
                <w:szCs w:val="22"/>
              </w:rPr>
              <w:t>s</w:t>
            </w:r>
            <w:r w:rsidRPr="00A91391">
              <w:rPr>
                <w:bCs/>
                <w:sz w:val="22"/>
                <w:szCs w:val="22"/>
              </w:rPr>
              <w:t>/Independent Supervision Consultant</w:t>
            </w:r>
          </w:p>
        </w:tc>
      </w:tr>
      <w:tr w:rsidR="00FF563D" w:rsidRPr="00A91391" w14:paraId="5F563848" w14:textId="77777777" w:rsidTr="00E371E6">
        <w:tc>
          <w:tcPr>
            <w:tcW w:w="2025" w:type="dxa"/>
          </w:tcPr>
          <w:p w14:paraId="40FD62AF"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 xml:space="preserve">Operation </w:t>
            </w:r>
          </w:p>
        </w:tc>
        <w:tc>
          <w:tcPr>
            <w:tcW w:w="4630" w:type="dxa"/>
          </w:tcPr>
          <w:p w14:paraId="53BFA71E" w14:textId="7777777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Social and environmental audit before hand-over</w:t>
            </w:r>
          </w:p>
        </w:tc>
        <w:tc>
          <w:tcPr>
            <w:tcW w:w="2394" w:type="dxa"/>
          </w:tcPr>
          <w:p w14:paraId="7A7B180A" w14:textId="30B439D7" w:rsidR="00FF563D" w:rsidRPr="00A91391" w:rsidRDefault="00FF563D" w:rsidP="006C04F4">
            <w:pPr>
              <w:pStyle w:val="ListParagraph"/>
              <w:widowControl w:val="0"/>
              <w:numPr>
                <w:ilvl w:val="0"/>
                <w:numId w:val="0"/>
              </w:numPr>
              <w:tabs>
                <w:tab w:val="left" w:pos="90"/>
              </w:tabs>
              <w:autoSpaceDE w:val="0"/>
              <w:autoSpaceDN w:val="0"/>
              <w:adjustRightInd w:val="0"/>
              <w:contextualSpacing/>
              <w:jc w:val="both"/>
              <w:rPr>
                <w:bCs/>
                <w:sz w:val="22"/>
                <w:szCs w:val="22"/>
              </w:rPr>
            </w:pPr>
            <w:r w:rsidRPr="00A91391">
              <w:rPr>
                <w:bCs/>
                <w:sz w:val="22"/>
                <w:szCs w:val="22"/>
              </w:rPr>
              <w:t>Environmental and Social Specialist</w:t>
            </w:r>
            <w:r w:rsidR="00891CEF">
              <w:rPr>
                <w:bCs/>
                <w:sz w:val="22"/>
                <w:szCs w:val="22"/>
              </w:rPr>
              <w:t>s</w:t>
            </w:r>
            <w:r w:rsidRPr="00A91391">
              <w:rPr>
                <w:bCs/>
                <w:sz w:val="22"/>
                <w:szCs w:val="22"/>
              </w:rPr>
              <w:t>/Supervision Consultant</w:t>
            </w:r>
          </w:p>
        </w:tc>
      </w:tr>
    </w:tbl>
    <w:p w14:paraId="370B5671" w14:textId="55A0C7FF" w:rsidR="00241E1A" w:rsidRPr="00A91391" w:rsidRDefault="00241E1A" w:rsidP="00BC3E38">
      <w:pPr>
        <w:pStyle w:val="Heading3"/>
        <w:numPr>
          <w:ilvl w:val="0"/>
          <w:numId w:val="386"/>
        </w:numPr>
        <w:rPr>
          <w:rFonts w:ascii="Times New Roman" w:hAnsi="Times New Roman"/>
          <w:sz w:val="22"/>
          <w:lang w:val="en-GB"/>
        </w:rPr>
      </w:pPr>
      <w:bookmarkStart w:id="498" w:name="_Toc46423188"/>
      <w:bookmarkStart w:id="499" w:name="_Toc46423441"/>
      <w:bookmarkStart w:id="500" w:name="_Toc46423693"/>
      <w:bookmarkStart w:id="501" w:name="_Toc46423943"/>
      <w:bookmarkStart w:id="502" w:name="_Toc46424184"/>
      <w:bookmarkStart w:id="503" w:name="_Toc46424425"/>
      <w:bookmarkStart w:id="504" w:name="_Toc46424666"/>
      <w:bookmarkStart w:id="505" w:name="_Toc46424907"/>
      <w:bookmarkStart w:id="506" w:name="_Toc46425148"/>
      <w:bookmarkStart w:id="507" w:name="_Toc46425390"/>
      <w:bookmarkStart w:id="508" w:name="_Toc46425633"/>
      <w:bookmarkStart w:id="509" w:name="_Toc46425877"/>
      <w:bookmarkStart w:id="510" w:name="_Toc46426118"/>
      <w:bookmarkStart w:id="511" w:name="_Toc46426622"/>
      <w:bookmarkStart w:id="512" w:name="_Toc46426871"/>
      <w:bookmarkStart w:id="513" w:name="_Toc46427824"/>
      <w:bookmarkStart w:id="514" w:name="_Toc46428067"/>
      <w:bookmarkStart w:id="515" w:name="_Toc46426872"/>
      <w:bookmarkStart w:id="516" w:name="_Toc46427825"/>
      <w:bookmarkStart w:id="517" w:name="_Toc46428068"/>
      <w:bookmarkStart w:id="518" w:name="_Toc177730114"/>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sidRPr="0005768C">
        <w:rPr>
          <w:rFonts w:ascii="Times New Roman" w:hAnsi="Times New Roman"/>
          <w:sz w:val="22"/>
          <w:lang w:val="en-GB"/>
        </w:rPr>
        <w:t>Public consultations</w:t>
      </w:r>
      <w:bookmarkEnd w:id="515"/>
      <w:bookmarkEnd w:id="516"/>
      <w:bookmarkEnd w:id="517"/>
      <w:bookmarkEnd w:id="518"/>
    </w:p>
    <w:p w14:paraId="05299FBA" w14:textId="4D213D16" w:rsidR="00241E1A" w:rsidRPr="0005768C" w:rsidRDefault="00241E1A" w:rsidP="0005768C">
      <w:pPr>
        <w:pStyle w:val="ListParagraph"/>
        <w:ind w:left="0" w:firstLine="0"/>
        <w:jc w:val="both"/>
      </w:pPr>
      <w:r w:rsidRPr="0005768C">
        <w:t xml:space="preserve">During the preparation of each site-specific ESMP, the </w:t>
      </w:r>
      <w:r w:rsidR="006858D6">
        <w:t>MoER</w:t>
      </w:r>
      <w:r w:rsidRPr="0005768C">
        <w:t>-PMT will be responsible for organizing and conducting at least one public consultation with the main users of the respective buildings and with the members of the surrounding communities.</w:t>
      </w:r>
      <w:r w:rsidR="007A453C">
        <w:t xml:space="preserve"> </w:t>
      </w:r>
    </w:p>
    <w:p w14:paraId="69528926" w14:textId="77777777" w:rsidR="00241E1A" w:rsidRPr="0005768C" w:rsidRDefault="00241E1A" w:rsidP="0005768C">
      <w:pPr>
        <w:pStyle w:val="ListParagraph"/>
        <w:ind w:left="0" w:firstLine="0"/>
        <w:jc w:val="both"/>
      </w:pPr>
      <w:r w:rsidRPr="0005768C">
        <w:rPr>
          <w:i/>
        </w:rPr>
        <w:t>Objective.</w:t>
      </w:r>
      <w:r w:rsidRPr="0005768C">
        <w:t xml:space="preserve"> The purpose of the public consultations will be to:</w:t>
      </w:r>
    </w:p>
    <w:p w14:paraId="1E645C56" w14:textId="77777777" w:rsidR="00241E1A" w:rsidRPr="0005768C" w:rsidRDefault="00241E1A" w:rsidP="00241E1A">
      <w:pPr>
        <w:numPr>
          <w:ilvl w:val="0"/>
          <w:numId w:val="306"/>
        </w:numPr>
        <w:jc w:val="both"/>
      </w:pPr>
      <w:r w:rsidRPr="0005768C">
        <w:t>inform affected community groups about the activities to be undertaken at each of the selected sites;</w:t>
      </w:r>
    </w:p>
    <w:p w14:paraId="0B370771" w14:textId="0F3144F2" w:rsidR="00241E1A" w:rsidRPr="00A91391" w:rsidRDefault="00241E1A" w:rsidP="00241E1A">
      <w:pPr>
        <w:numPr>
          <w:ilvl w:val="0"/>
          <w:numId w:val="306"/>
        </w:numPr>
        <w:jc w:val="both"/>
        <w:rPr>
          <w:sz w:val="22"/>
          <w:szCs w:val="22"/>
        </w:rPr>
      </w:pPr>
      <w:r w:rsidRPr="0005768C">
        <w:t>provide them with the opportunity to voice their views of any adverse environmental or social issues they believe could transpire during activity implementation</w:t>
      </w:r>
      <w:r w:rsidRPr="00A91391">
        <w:rPr>
          <w:sz w:val="22"/>
          <w:szCs w:val="22"/>
        </w:rPr>
        <w:t>.</w:t>
      </w:r>
      <w:r w:rsidR="007A453C">
        <w:rPr>
          <w:sz w:val="22"/>
          <w:szCs w:val="22"/>
        </w:rPr>
        <w:t xml:space="preserve"> </w:t>
      </w:r>
    </w:p>
    <w:p w14:paraId="03A39675" w14:textId="77777777" w:rsidR="00241E1A" w:rsidRPr="0005768C" w:rsidRDefault="00241E1A" w:rsidP="0005768C">
      <w:pPr>
        <w:pStyle w:val="ListParagraph"/>
        <w:ind w:left="0" w:firstLine="0"/>
        <w:jc w:val="both"/>
      </w:pPr>
      <w:r w:rsidRPr="0005768C">
        <w:rPr>
          <w:i/>
        </w:rPr>
        <w:t>Timing.</w:t>
      </w:r>
      <w:r w:rsidRPr="0005768C">
        <w:t xml:space="preserve"> Information about public consultations during the preparation of ESMPs for respective sites will be disseminated at least three weeks in advance of the consultation. </w:t>
      </w:r>
    </w:p>
    <w:p w14:paraId="7EEA8F29" w14:textId="702EA41F" w:rsidR="00241E1A" w:rsidRPr="0005768C" w:rsidRDefault="00241E1A" w:rsidP="0005768C">
      <w:pPr>
        <w:pStyle w:val="ListParagraph"/>
        <w:ind w:left="0" w:firstLine="0"/>
        <w:jc w:val="both"/>
      </w:pPr>
      <w:r w:rsidRPr="0005768C">
        <w:rPr>
          <w:i/>
        </w:rPr>
        <w:t>Audience.</w:t>
      </w:r>
      <w:r w:rsidRPr="0005768C">
        <w:t xml:space="preserve"> Public outreach efforts and consultations will be geared towards: community members and groups living in adjacent neighborhood or near respective sites, local NGOs and any interested members of the public.</w:t>
      </w:r>
      <w:r w:rsidR="007A453C">
        <w:t xml:space="preserve"> </w:t>
      </w:r>
      <w:r w:rsidRPr="0005768C">
        <w:t>A special emphasis to be given to invite women, youth and any vulnerable communities, including Roma community who may directly or indirectly affected/ involved any subproject activities in the consultation process.</w:t>
      </w:r>
    </w:p>
    <w:p w14:paraId="4A1B1605" w14:textId="77777777" w:rsidR="00241E1A" w:rsidRPr="0005768C" w:rsidRDefault="00241E1A" w:rsidP="0005768C">
      <w:pPr>
        <w:pStyle w:val="ListParagraph"/>
        <w:ind w:left="0" w:firstLine="0"/>
        <w:jc w:val="both"/>
      </w:pPr>
      <w:r w:rsidRPr="0005768C">
        <w:rPr>
          <w:i/>
        </w:rPr>
        <w:t>Contents.</w:t>
      </w:r>
      <w:r w:rsidRPr="0005768C">
        <w:t xml:space="preserve"> Communication regarding upcoming public consultations will include: </w:t>
      </w:r>
    </w:p>
    <w:p w14:paraId="0C289C87" w14:textId="77777777" w:rsidR="00241E1A" w:rsidRPr="0005768C" w:rsidRDefault="00241E1A" w:rsidP="00241E1A">
      <w:pPr>
        <w:numPr>
          <w:ilvl w:val="0"/>
          <w:numId w:val="307"/>
        </w:numPr>
        <w:jc w:val="both"/>
      </w:pPr>
      <w:r w:rsidRPr="0005768C">
        <w:t>the date, time and location of the consultation</w:t>
      </w:r>
    </w:p>
    <w:p w14:paraId="0D09B14D" w14:textId="77777777" w:rsidR="00241E1A" w:rsidRPr="0005768C" w:rsidRDefault="00241E1A" w:rsidP="00241E1A">
      <w:pPr>
        <w:numPr>
          <w:ilvl w:val="0"/>
          <w:numId w:val="307"/>
        </w:numPr>
        <w:jc w:val="both"/>
      </w:pPr>
      <w:r w:rsidRPr="0005768C">
        <w:t xml:space="preserve">the purpose of the consultation, including information about: </w:t>
      </w:r>
    </w:p>
    <w:p w14:paraId="47E38AAC" w14:textId="77777777" w:rsidR="00241E1A" w:rsidRPr="0005768C" w:rsidRDefault="00241E1A" w:rsidP="00241E1A">
      <w:pPr>
        <w:numPr>
          <w:ilvl w:val="0"/>
          <w:numId w:val="308"/>
        </w:numPr>
        <w:jc w:val="both"/>
      </w:pPr>
      <w:r w:rsidRPr="0005768C">
        <w:t>the upcoming construction/rehabilitation and timeline for completion;</w:t>
      </w:r>
    </w:p>
    <w:p w14:paraId="7F4BCF0F" w14:textId="77777777" w:rsidR="00241E1A" w:rsidRPr="0005768C" w:rsidRDefault="00241E1A" w:rsidP="00241E1A">
      <w:pPr>
        <w:numPr>
          <w:ilvl w:val="0"/>
          <w:numId w:val="308"/>
        </w:numPr>
        <w:jc w:val="both"/>
      </w:pPr>
      <w:r w:rsidRPr="0005768C">
        <w:t>the potential environmental and social risks, and the mitigating factors that have been put into place</w:t>
      </w:r>
    </w:p>
    <w:p w14:paraId="1A5365D7" w14:textId="77777777" w:rsidR="00241E1A" w:rsidRPr="0005768C" w:rsidRDefault="00241E1A" w:rsidP="00241E1A">
      <w:pPr>
        <w:numPr>
          <w:ilvl w:val="0"/>
          <w:numId w:val="309"/>
        </w:numPr>
        <w:jc w:val="both"/>
      </w:pPr>
      <w:r w:rsidRPr="0005768C">
        <w:t xml:space="preserve">any other materials that will be useful for community members and NGOs to engage proactively and effectively in these public consultations. </w:t>
      </w:r>
    </w:p>
    <w:p w14:paraId="418F21B1" w14:textId="68D29F32" w:rsidR="00241E1A" w:rsidRPr="0005768C" w:rsidRDefault="00241E1A" w:rsidP="0005768C">
      <w:pPr>
        <w:pStyle w:val="ListParagraph"/>
        <w:ind w:left="0" w:firstLine="0"/>
        <w:jc w:val="both"/>
      </w:pPr>
      <w:r w:rsidRPr="0005768C">
        <w:rPr>
          <w:i/>
        </w:rPr>
        <w:t>Communication channels.</w:t>
      </w:r>
      <w:bookmarkStart w:id="519" w:name="_Hlk520547853"/>
      <w:r w:rsidRPr="0005768C">
        <w:rPr>
          <w:i/>
        </w:rPr>
        <w:t xml:space="preserve"> </w:t>
      </w:r>
      <w:r w:rsidRPr="0005768C">
        <w:t xml:space="preserve">Information about upcoming public consultations during the preparation of </w:t>
      </w:r>
      <w:r w:rsidR="00891CEF">
        <w:t xml:space="preserve">site-specific </w:t>
      </w:r>
      <w:r w:rsidRPr="0005768C">
        <w:t xml:space="preserve">ESMPs for respective sites will be posted on the website of the </w:t>
      </w:r>
      <w:r w:rsidR="006858D6">
        <w:t>MoER</w:t>
      </w:r>
      <w:r w:rsidRPr="0005768C">
        <w:t>-</w:t>
      </w:r>
      <w:bookmarkEnd w:id="519"/>
      <w:r w:rsidR="00407626">
        <w:t>PMT</w:t>
      </w:r>
      <w:r w:rsidRPr="0005768C">
        <w:t>, as well as the websites of each</w:t>
      </w:r>
      <w:r w:rsidR="004667F5">
        <w:t xml:space="preserve">  </w:t>
      </w:r>
      <w:r w:rsidR="00891CEF">
        <w:t>beneficiary institution</w:t>
      </w:r>
      <w:r w:rsidRPr="0005768C">
        <w:t xml:space="preserve">. It will be also be disseminated using other information channels, including posters/flyers in public spaces and notes on the construction sites. </w:t>
      </w:r>
    </w:p>
    <w:p w14:paraId="14863DF1" w14:textId="77777777" w:rsidR="00241E1A" w:rsidRPr="0005768C" w:rsidRDefault="00241E1A" w:rsidP="0005768C">
      <w:pPr>
        <w:pStyle w:val="ListParagraph"/>
        <w:ind w:left="0" w:firstLine="0"/>
        <w:jc w:val="both"/>
      </w:pPr>
      <w:r w:rsidRPr="0005768C">
        <w:rPr>
          <w:i/>
        </w:rPr>
        <w:t>Languages.</w:t>
      </w:r>
      <w:r w:rsidRPr="0005768C">
        <w:t xml:space="preserve"> Information that is relevant for surrounding communities and public consultations will be disseminated in Romanian language, as well as other languages including Russian, and other depending on the location of the site and the languages spoken by surrounding communities.</w:t>
      </w:r>
    </w:p>
    <w:p w14:paraId="14255D34" w14:textId="34E10954" w:rsidR="00241E1A" w:rsidRPr="0005768C" w:rsidRDefault="00241E1A" w:rsidP="0005768C">
      <w:pPr>
        <w:pStyle w:val="ListParagraph"/>
        <w:ind w:left="0" w:firstLine="0"/>
        <w:jc w:val="both"/>
        <w:rPr>
          <w:b/>
          <w:i/>
          <w:iCs/>
        </w:rPr>
      </w:pPr>
      <w:r w:rsidRPr="0005768C">
        <w:rPr>
          <w:i/>
        </w:rPr>
        <w:t>Closing the feedback loop for public consultations.</w:t>
      </w:r>
      <w:r w:rsidRPr="0005768C">
        <w:t xml:space="preserve"> Any legitimate issue raised through the public consultation is required to be included in the final </w:t>
      </w:r>
      <w:r w:rsidR="00891CEF">
        <w:t xml:space="preserve">site-specific </w:t>
      </w:r>
      <w:r w:rsidRPr="0005768C">
        <w:t>ESMP</w:t>
      </w:r>
      <w:r w:rsidR="00891CEF">
        <w:t>s</w:t>
      </w:r>
      <w:r w:rsidRPr="0005768C">
        <w:t xml:space="preserve">. In this way, “the voice of the people” will be heard and reflected in the implementation of site-specific activities. After the disclosure of the </w:t>
      </w:r>
      <w:r w:rsidR="00891CEF">
        <w:t xml:space="preserve">site-specific </w:t>
      </w:r>
      <w:r w:rsidRPr="0005768C">
        <w:t>ESMP</w:t>
      </w:r>
      <w:r w:rsidR="00891CEF">
        <w:t>s</w:t>
      </w:r>
      <w:r w:rsidRPr="0005768C">
        <w:t xml:space="preserve">, information about updates and other important announcements will be posted regularly on the website of the </w:t>
      </w:r>
      <w:r w:rsidR="006858D6">
        <w:t>MoER</w:t>
      </w:r>
      <w:r w:rsidRPr="0005768C">
        <w:t xml:space="preserve">-PMT and the </w:t>
      </w:r>
      <w:r w:rsidR="00891CEF" w:rsidRPr="00891CEF">
        <w:t xml:space="preserve"> </w:t>
      </w:r>
      <w:r w:rsidR="00891CEF">
        <w:t xml:space="preserve">beneficiary </w:t>
      </w:r>
      <w:r w:rsidR="00F04C20">
        <w:t>institutions</w:t>
      </w:r>
      <w:r w:rsidR="00F04C20" w:rsidRPr="0005768C">
        <w:t xml:space="preserve"> during</w:t>
      </w:r>
      <w:r w:rsidRPr="0005768C">
        <w:t xml:space="preserve"> the implementation period.</w:t>
      </w:r>
    </w:p>
    <w:p w14:paraId="78AD421F" w14:textId="0DBD6D00" w:rsidR="001D01A1" w:rsidRPr="0005768C" w:rsidRDefault="00FF563D" w:rsidP="00BC3E38">
      <w:pPr>
        <w:pStyle w:val="Heading3"/>
        <w:numPr>
          <w:ilvl w:val="0"/>
          <w:numId w:val="386"/>
        </w:numPr>
        <w:rPr>
          <w:rFonts w:ascii="Times New Roman" w:hAnsi="Times New Roman"/>
          <w:sz w:val="22"/>
          <w:lang w:val="en-GB"/>
        </w:rPr>
      </w:pPr>
      <w:bookmarkStart w:id="520" w:name="_Toc46426873"/>
      <w:bookmarkStart w:id="521" w:name="_Toc46427826"/>
      <w:bookmarkStart w:id="522" w:name="_Toc46428069"/>
      <w:bookmarkStart w:id="523" w:name="_Toc177730115"/>
      <w:r w:rsidRPr="0005768C">
        <w:rPr>
          <w:rFonts w:ascii="Times New Roman" w:hAnsi="Times New Roman"/>
          <w:sz w:val="22"/>
          <w:lang w:val="en-GB"/>
        </w:rPr>
        <w:t>Steps under the Stakeholder Engagement Plan</w:t>
      </w:r>
      <w:r w:rsidR="00140C51" w:rsidRPr="0005768C">
        <w:rPr>
          <w:rFonts w:ascii="Times New Roman" w:hAnsi="Times New Roman"/>
          <w:sz w:val="22"/>
          <w:lang w:val="en-GB"/>
        </w:rPr>
        <w:t xml:space="preserve"> (SEP)</w:t>
      </w:r>
      <w:bookmarkEnd w:id="520"/>
      <w:bookmarkEnd w:id="521"/>
      <w:bookmarkEnd w:id="522"/>
      <w:bookmarkEnd w:id="523"/>
    </w:p>
    <w:p w14:paraId="75E80ED3" w14:textId="11614A02" w:rsidR="00E44875" w:rsidRPr="0005768C" w:rsidRDefault="00E44875" w:rsidP="0005768C">
      <w:pPr>
        <w:pStyle w:val="ListParagraph"/>
        <w:ind w:left="0" w:firstLine="0"/>
        <w:jc w:val="both"/>
        <w:rPr>
          <w:bCs/>
        </w:rPr>
      </w:pPr>
      <w:r w:rsidRPr="00A91391">
        <w:rPr>
          <w:bCs/>
        </w:rPr>
        <w:t xml:space="preserve">This section details the steps required to be taken before and after each stakeholder event outlined in the SEP. </w:t>
      </w:r>
    </w:p>
    <w:p w14:paraId="301B2895" w14:textId="77777777" w:rsidR="006157D9" w:rsidRPr="0005768C" w:rsidRDefault="006157D9" w:rsidP="0005768C">
      <w:pPr>
        <w:pStyle w:val="0Normal"/>
        <w:numPr>
          <w:ilvl w:val="0"/>
          <w:numId w:val="383"/>
        </w:numPr>
        <w:rPr>
          <w:bCs w:val="0"/>
        </w:rPr>
      </w:pPr>
      <w:r w:rsidRPr="0005768C">
        <w:rPr>
          <w:b w:val="0"/>
          <w:bCs w:val="0"/>
        </w:rPr>
        <w:t xml:space="preserve">Mapping of all the stakeholders both direct and indirect who will have influence or stake in the proposed activity: </w:t>
      </w:r>
    </w:p>
    <w:p w14:paraId="1CF0B705" w14:textId="77777777" w:rsidR="006157D9" w:rsidRPr="0005768C" w:rsidRDefault="006157D9" w:rsidP="0005768C">
      <w:pPr>
        <w:pStyle w:val="0Normal"/>
        <w:numPr>
          <w:ilvl w:val="0"/>
          <w:numId w:val="383"/>
        </w:numPr>
        <w:rPr>
          <w:bCs w:val="0"/>
        </w:rPr>
      </w:pPr>
      <w:r w:rsidRPr="0005768C">
        <w:rPr>
          <w:b w:val="0"/>
          <w:bCs w:val="0"/>
        </w:rPr>
        <w:t>Provide appropriate background and/or technical information/reports to stakeholders whose feedback is sought with sufficient advance notice (5-10 business days before the consultation event takes place)</w:t>
      </w:r>
    </w:p>
    <w:p w14:paraId="59A9FAF4" w14:textId="2124BDDF" w:rsidR="006157D9" w:rsidRPr="0005768C" w:rsidRDefault="006157D9" w:rsidP="0005768C">
      <w:pPr>
        <w:pStyle w:val="0Normal"/>
        <w:numPr>
          <w:ilvl w:val="0"/>
          <w:numId w:val="383"/>
        </w:numPr>
        <w:rPr>
          <w:bCs w:val="0"/>
        </w:rPr>
      </w:pPr>
      <w:r w:rsidRPr="0005768C">
        <w:rPr>
          <w:b w:val="0"/>
          <w:bCs w:val="0"/>
        </w:rPr>
        <w:t>During the event, record and summarize the feedback provided by stakeholders.</w:t>
      </w:r>
    </w:p>
    <w:p w14:paraId="1994DFC4" w14:textId="59ECFE8F" w:rsidR="006157D9" w:rsidRPr="0005768C" w:rsidRDefault="006157D9" w:rsidP="0005768C">
      <w:pPr>
        <w:pStyle w:val="0Normal"/>
        <w:numPr>
          <w:ilvl w:val="0"/>
          <w:numId w:val="383"/>
        </w:numPr>
        <w:rPr>
          <w:bCs w:val="0"/>
        </w:rPr>
      </w:pPr>
      <w:r w:rsidRPr="0005768C">
        <w:rPr>
          <w:b w:val="0"/>
          <w:bCs w:val="0"/>
        </w:rPr>
        <w:t>After the event, inform the stakeholders how their feedback was or is going to be incorporated or the rationale/justification why their feedback could not be incorporated within 10-30 business days.</w:t>
      </w:r>
    </w:p>
    <w:p w14:paraId="73EE9521" w14:textId="02ED59E8" w:rsidR="006157D9" w:rsidRPr="0005768C" w:rsidRDefault="006157D9" w:rsidP="0005768C">
      <w:pPr>
        <w:pStyle w:val="ListParagraph"/>
        <w:ind w:left="0" w:firstLine="0"/>
        <w:jc w:val="both"/>
        <w:rPr>
          <w:bCs/>
        </w:rPr>
      </w:pPr>
      <w:r w:rsidRPr="0005768C">
        <w:rPr>
          <w:bCs/>
        </w:rPr>
        <w:t xml:space="preserve">The detailed steps to receive, record, manage, respond to grievances </w:t>
      </w:r>
      <w:r w:rsidR="007F39B8">
        <w:rPr>
          <w:bCs/>
        </w:rPr>
        <w:t>under the Project are included in the Guide on GRM operation attached to the</w:t>
      </w:r>
      <w:r w:rsidRPr="0005768C">
        <w:rPr>
          <w:bCs/>
        </w:rPr>
        <w:t xml:space="preserve">  Stakeholder Engagement Plan.</w:t>
      </w:r>
    </w:p>
    <w:p w14:paraId="3268985F" w14:textId="4D8C3342" w:rsidR="000A55DE" w:rsidRPr="00A91391" w:rsidRDefault="000A55DE" w:rsidP="00374A18">
      <w:pPr>
        <w:pStyle w:val="Heading2"/>
        <w:numPr>
          <w:ilvl w:val="0"/>
          <w:numId w:val="89"/>
        </w:numPr>
        <w:tabs>
          <w:tab w:val="left" w:pos="810"/>
        </w:tabs>
        <w:ind w:left="900" w:hanging="540"/>
        <w:rPr>
          <w:rFonts w:ascii="Times New Roman" w:hAnsi="Times New Roman"/>
          <w:szCs w:val="24"/>
          <w:lang w:val="en-GB"/>
        </w:rPr>
      </w:pPr>
      <w:bookmarkStart w:id="524" w:name="_Toc46423193"/>
      <w:bookmarkStart w:id="525" w:name="_Toc46423446"/>
      <w:bookmarkStart w:id="526" w:name="_Toc46423696"/>
      <w:bookmarkStart w:id="527" w:name="_Toc46423946"/>
      <w:bookmarkStart w:id="528" w:name="_Toc46424187"/>
      <w:bookmarkStart w:id="529" w:name="_Toc46424428"/>
      <w:bookmarkStart w:id="530" w:name="_Toc46424669"/>
      <w:bookmarkStart w:id="531" w:name="_Toc46424910"/>
      <w:bookmarkStart w:id="532" w:name="_Toc46425151"/>
      <w:bookmarkStart w:id="533" w:name="_Toc46425393"/>
      <w:bookmarkStart w:id="534" w:name="_Toc46425636"/>
      <w:bookmarkStart w:id="535" w:name="_Toc46425880"/>
      <w:bookmarkStart w:id="536" w:name="_Toc46426121"/>
      <w:bookmarkStart w:id="537" w:name="_Toc46426625"/>
      <w:bookmarkStart w:id="538" w:name="_Toc46426874"/>
      <w:bookmarkStart w:id="539" w:name="_Toc46427827"/>
      <w:bookmarkStart w:id="540" w:name="_Toc46428070"/>
      <w:bookmarkStart w:id="541" w:name="_Toc46423194"/>
      <w:bookmarkStart w:id="542" w:name="_Toc46423447"/>
      <w:bookmarkStart w:id="543" w:name="_Toc46423697"/>
      <w:bookmarkStart w:id="544" w:name="_Toc46423947"/>
      <w:bookmarkStart w:id="545" w:name="_Toc46424188"/>
      <w:bookmarkStart w:id="546" w:name="_Toc46424429"/>
      <w:bookmarkStart w:id="547" w:name="_Toc46424670"/>
      <w:bookmarkStart w:id="548" w:name="_Toc46424911"/>
      <w:bookmarkStart w:id="549" w:name="_Toc46425152"/>
      <w:bookmarkStart w:id="550" w:name="_Toc46425394"/>
      <w:bookmarkStart w:id="551" w:name="_Toc46425637"/>
      <w:bookmarkStart w:id="552" w:name="_Toc46425881"/>
      <w:bookmarkStart w:id="553" w:name="_Toc46426122"/>
      <w:bookmarkStart w:id="554" w:name="_Toc46426626"/>
      <w:bookmarkStart w:id="555" w:name="_Toc46426875"/>
      <w:bookmarkStart w:id="556" w:name="_Toc46427828"/>
      <w:bookmarkStart w:id="557" w:name="_Toc46428071"/>
      <w:bookmarkStart w:id="558" w:name="_Toc46423195"/>
      <w:bookmarkStart w:id="559" w:name="_Toc46423448"/>
      <w:bookmarkStart w:id="560" w:name="_Toc46423698"/>
      <w:bookmarkStart w:id="561" w:name="_Toc46423948"/>
      <w:bookmarkStart w:id="562" w:name="_Toc46424189"/>
      <w:bookmarkStart w:id="563" w:name="_Toc46424430"/>
      <w:bookmarkStart w:id="564" w:name="_Toc46424671"/>
      <w:bookmarkStart w:id="565" w:name="_Toc46424912"/>
      <w:bookmarkStart w:id="566" w:name="_Toc46425153"/>
      <w:bookmarkStart w:id="567" w:name="_Toc46425395"/>
      <w:bookmarkStart w:id="568" w:name="_Toc46425638"/>
      <w:bookmarkStart w:id="569" w:name="_Toc46425882"/>
      <w:bookmarkStart w:id="570" w:name="_Toc46426123"/>
      <w:bookmarkStart w:id="571" w:name="_Toc46426627"/>
      <w:bookmarkStart w:id="572" w:name="_Toc46426876"/>
      <w:bookmarkStart w:id="573" w:name="_Toc46427829"/>
      <w:bookmarkStart w:id="574" w:name="_Toc46428072"/>
      <w:bookmarkStart w:id="575" w:name="_Toc46426877"/>
      <w:bookmarkStart w:id="576" w:name="_Toc46427830"/>
      <w:bookmarkStart w:id="577" w:name="_Toc46428073"/>
      <w:bookmarkStart w:id="578" w:name="_Toc177730116"/>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sidRPr="00A91391">
        <w:rPr>
          <w:rFonts w:ascii="Times New Roman" w:hAnsi="Times New Roman"/>
          <w:szCs w:val="24"/>
          <w:lang w:val="en-GB"/>
        </w:rPr>
        <w:t>Stakeholders engagement plan</w:t>
      </w:r>
      <w:bookmarkEnd w:id="575"/>
      <w:bookmarkEnd w:id="576"/>
      <w:bookmarkEnd w:id="577"/>
      <w:bookmarkEnd w:id="578"/>
    </w:p>
    <w:p w14:paraId="2FDFDB87" w14:textId="610A9579" w:rsidR="000A55DE" w:rsidRPr="00A91391" w:rsidRDefault="000A55DE" w:rsidP="000A55DE">
      <w:pPr>
        <w:pStyle w:val="ListParagraph"/>
        <w:ind w:left="0" w:firstLine="0"/>
        <w:jc w:val="both"/>
      </w:pPr>
      <w:r w:rsidRPr="00A91391">
        <w:t xml:space="preserve">Stakeholder engagement is an inclusive process that must be conducted throughout the project life cycle. The detailed table with key stakeholder engagement activities to take place during the project preparation stage through to implementation and closure could be found in the Annex </w:t>
      </w:r>
      <w:r w:rsidR="005F0265" w:rsidRPr="00A91391">
        <w:t>7</w:t>
      </w:r>
      <w:r w:rsidR="00684C5E" w:rsidRPr="00A91391">
        <w:t>, section 5.</w:t>
      </w:r>
    </w:p>
    <w:p w14:paraId="63400EE1" w14:textId="2D0C1643" w:rsidR="000A55DE" w:rsidRPr="00A91391" w:rsidRDefault="000A55DE" w:rsidP="000A55DE">
      <w:pPr>
        <w:pStyle w:val="ListParagraph"/>
        <w:ind w:left="0" w:firstLine="0"/>
        <w:jc w:val="both"/>
        <w:rPr>
          <w:lang w:eastAsia="ja-JP"/>
        </w:rPr>
      </w:pPr>
      <w:r w:rsidRPr="00A91391">
        <w:rPr>
          <w:lang w:eastAsia="ja-JP"/>
        </w:rPr>
        <w:t xml:space="preserve">The </w:t>
      </w:r>
      <w:r w:rsidR="00544267">
        <w:rPr>
          <w:lang w:eastAsia="ja-JP"/>
        </w:rPr>
        <w:t>Ministry of Education and Research</w:t>
      </w:r>
      <w:r w:rsidRPr="00A91391">
        <w:rPr>
          <w:lang w:eastAsia="ja-JP"/>
        </w:rPr>
        <w:t xml:space="preserve"> and the PMT will provide appropriate background and relevant technical information to stakeholders’ whose feedback is sought on various project issues with sufficient advance notice (5-10 business days) so that the stakeholders have enough time to prepare to provide meaningful feedback. </w:t>
      </w:r>
    </w:p>
    <w:p w14:paraId="7C96A834" w14:textId="77777777" w:rsidR="00F13945" w:rsidRPr="00A91391" w:rsidRDefault="00F13945" w:rsidP="00F13945">
      <w:pPr>
        <w:pStyle w:val="ListParagraph"/>
        <w:ind w:left="0" w:firstLine="0"/>
        <w:jc w:val="both"/>
        <w:rPr>
          <w:lang w:eastAsia="ja-JP"/>
        </w:rPr>
      </w:pPr>
      <w:r w:rsidRPr="00A91391">
        <w:rPr>
          <w:lang w:eastAsia="ja-JP"/>
        </w:rPr>
        <w:t>T</w:t>
      </w:r>
      <w:r w:rsidRPr="00A91391">
        <w:t xml:space="preserve">he PMT will organize, at regular intervals, workshops involving representatives of all stakeholders to present project progress and seek stakeholder input. It </w:t>
      </w:r>
      <w:r w:rsidR="000A55DE" w:rsidRPr="00A91391">
        <w:rPr>
          <w:lang w:eastAsia="ja-JP"/>
        </w:rPr>
        <w:t>will collect, review and report back to stakeholders on how the comments were incorporated or the rationale for not incorporating them within 10 to 30 working days from the stakeholder engagement event.</w:t>
      </w:r>
      <w:r w:rsidRPr="00A91391">
        <w:rPr>
          <w:lang w:eastAsia="ja-JP"/>
        </w:rPr>
        <w:t xml:space="preserve"> </w:t>
      </w:r>
    </w:p>
    <w:p w14:paraId="7106E385" w14:textId="11AC90CC" w:rsidR="00F13945" w:rsidRPr="0005768C" w:rsidRDefault="00F13945" w:rsidP="0005768C">
      <w:pPr>
        <w:pStyle w:val="Heading3"/>
        <w:numPr>
          <w:ilvl w:val="0"/>
          <w:numId w:val="388"/>
        </w:numPr>
        <w:rPr>
          <w:sz w:val="22"/>
          <w:lang w:val="en-GB"/>
        </w:rPr>
      </w:pPr>
      <w:bookmarkStart w:id="579" w:name="_Toc46426878"/>
      <w:bookmarkStart w:id="580" w:name="_Toc46427831"/>
      <w:bookmarkStart w:id="581" w:name="_Toc46428074"/>
      <w:bookmarkStart w:id="582" w:name="_Toc177730117"/>
      <w:r w:rsidRPr="0005768C">
        <w:rPr>
          <w:rFonts w:ascii="Times New Roman" w:hAnsi="Times New Roman"/>
          <w:sz w:val="22"/>
          <w:lang w:val="en-GB"/>
        </w:rPr>
        <w:t>Citizen Engagement</w:t>
      </w:r>
      <w:bookmarkEnd w:id="579"/>
      <w:bookmarkEnd w:id="580"/>
      <w:bookmarkEnd w:id="581"/>
      <w:bookmarkEnd w:id="582"/>
      <w:r w:rsidRPr="0005768C">
        <w:rPr>
          <w:rFonts w:ascii="Times New Roman" w:hAnsi="Times New Roman"/>
          <w:sz w:val="22"/>
          <w:lang w:val="en-GB"/>
        </w:rPr>
        <w:t xml:space="preserve"> </w:t>
      </w:r>
    </w:p>
    <w:p w14:paraId="7AA045A2" w14:textId="77777777" w:rsidR="006849D5" w:rsidRPr="006849D5" w:rsidRDefault="006849D5" w:rsidP="00976566">
      <w:pPr>
        <w:pStyle w:val="ListParagraph"/>
        <w:ind w:left="0" w:firstLine="0"/>
        <w:jc w:val="both"/>
        <w:rPr>
          <w:iCs/>
          <w:color w:val="0D0D0D" w:themeColor="text1" w:themeTint="F2"/>
        </w:rPr>
      </w:pPr>
      <w:r w:rsidRPr="006849D5">
        <w:rPr>
          <w:iCs/>
          <w:color w:val="0D0D0D" w:themeColor="text1" w:themeTint="F2"/>
        </w:rPr>
        <w:t>The citizen engagement process will be ensured, using mostly the mass information events, public consultations and working meetings of the implementation parts / persons. The PMT provided the relevant information to the main identified stakeholders and consulted them on the most important stages of the implementation of the planned activities within the Project.</w:t>
      </w:r>
    </w:p>
    <w:p w14:paraId="11D6807B" w14:textId="0D58FCC7" w:rsidR="006849D5" w:rsidRPr="00976566" w:rsidRDefault="006849D5" w:rsidP="00F13945">
      <w:pPr>
        <w:pStyle w:val="ListParagraph"/>
        <w:ind w:left="0" w:firstLine="0"/>
        <w:jc w:val="both"/>
        <w:rPr>
          <w:iCs/>
          <w:color w:val="0D0D0D" w:themeColor="text1" w:themeTint="F2"/>
        </w:rPr>
      </w:pPr>
      <w:r>
        <w:t xml:space="preserve">The feedback, proposals, comments and grievances of the will be collected using the consultation methods, such as: public consultation; round table; workshops and seminars, as well as a dedicated Grievance Redress Mechanism described below.   </w:t>
      </w:r>
    </w:p>
    <w:p w14:paraId="20F3063E" w14:textId="43BED13F" w:rsidR="00796E72" w:rsidRPr="00A91391" w:rsidRDefault="00796E72" w:rsidP="00B13E82">
      <w:pPr>
        <w:pStyle w:val="Heading2"/>
        <w:numPr>
          <w:ilvl w:val="0"/>
          <w:numId w:val="89"/>
        </w:numPr>
        <w:tabs>
          <w:tab w:val="left" w:pos="810"/>
        </w:tabs>
        <w:ind w:left="900" w:hanging="540"/>
        <w:rPr>
          <w:rFonts w:ascii="Times New Roman" w:hAnsi="Times New Roman"/>
          <w:szCs w:val="24"/>
          <w:lang w:val="en-GB"/>
        </w:rPr>
      </w:pPr>
      <w:bookmarkStart w:id="583" w:name="_Toc174366944"/>
      <w:bookmarkStart w:id="584" w:name="_Toc174366945"/>
      <w:bookmarkStart w:id="585" w:name="_Toc174366946"/>
      <w:bookmarkStart w:id="586" w:name="_Toc174366947"/>
      <w:bookmarkStart w:id="587" w:name="_Toc174366948"/>
      <w:bookmarkStart w:id="588" w:name="_Toc46426879"/>
      <w:bookmarkStart w:id="589" w:name="_Toc46427832"/>
      <w:bookmarkStart w:id="590" w:name="_Toc46428075"/>
      <w:bookmarkStart w:id="591" w:name="_Toc177730118"/>
      <w:bookmarkEnd w:id="583"/>
      <w:bookmarkEnd w:id="584"/>
      <w:bookmarkEnd w:id="585"/>
      <w:bookmarkEnd w:id="586"/>
      <w:bookmarkEnd w:id="587"/>
      <w:r w:rsidRPr="00A91391">
        <w:rPr>
          <w:rFonts w:ascii="Times New Roman" w:hAnsi="Times New Roman"/>
          <w:szCs w:val="24"/>
          <w:lang w:val="en-GB"/>
        </w:rPr>
        <w:t>Implementation of Grievance Redress Mechanism (GRM)</w:t>
      </w:r>
      <w:bookmarkEnd w:id="588"/>
      <w:bookmarkEnd w:id="589"/>
      <w:bookmarkEnd w:id="590"/>
      <w:bookmarkEnd w:id="591"/>
      <w:r w:rsidR="007A453C">
        <w:rPr>
          <w:rFonts w:ascii="Times New Roman" w:hAnsi="Times New Roman"/>
          <w:szCs w:val="24"/>
          <w:lang w:val="en-GB"/>
        </w:rPr>
        <w:t xml:space="preserve"> </w:t>
      </w:r>
      <w:r w:rsidRPr="00A91391">
        <w:rPr>
          <w:rFonts w:ascii="Times New Roman" w:hAnsi="Times New Roman"/>
          <w:szCs w:val="24"/>
          <w:lang w:val="en-GB"/>
        </w:rPr>
        <w:t xml:space="preserve"> </w:t>
      </w:r>
    </w:p>
    <w:p w14:paraId="6A2F54CF" w14:textId="1950541C" w:rsidR="006849D5" w:rsidRPr="006849D5" w:rsidRDefault="006849D5" w:rsidP="00976566">
      <w:pPr>
        <w:pStyle w:val="ListParagraph"/>
        <w:ind w:left="0" w:firstLine="0"/>
        <w:jc w:val="both"/>
      </w:pPr>
      <w:r w:rsidRPr="006849D5">
        <w:t xml:space="preserve"> A dedicated Grievance Redress Mechanism (GRM) was developed in order to collect the feedback and grievances from the stakeholders related to Project and subprojects activities. </w:t>
      </w:r>
    </w:p>
    <w:p w14:paraId="34D58A60" w14:textId="19D457B2" w:rsidR="006849D5" w:rsidRPr="006849D5" w:rsidRDefault="006849D5" w:rsidP="00976566">
      <w:pPr>
        <w:pStyle w:val="ListParagraph"/>
        <w:ind w:left="0" w:firstLine="0"/>
        <w:jc w:val="both"/>
      </w:pPr>
      <w:r w:rsidRPr="006849D5">
        <w:t xml:space="preserve">The GRM is developed in accordance with the World Bank’s Environmental and Social Standard 10 and considering the national legislation requirements. </w:t>
      </w:r>
    </w:p>
    <w:p w14:paraId="1936517F" w14:textId="77777777" w:rsidR="00FF38A3" w:rsidRPr="00FF38A3" w:rsidRDefault="006849D5" w:rsidP="00FF38A3">
      <w:pPr>
        <w:pStyle w:val="ListParagraph"/>
        <w:ind w:left="0" w:firstLine="0"/>
        <w:jc w:val="both"/>
      </w:pPr>
      <w:r w:rsidRPr="00FF38A3">
        <w:t xml:space="preserve">The purpose </w:t>
      </w:r>
      <w:r w:rsidR="00FF38A3" w:rsidRPr="00FF38A3">
        <w:t>o</w:t>
      </w:r>
      <w:r w:rsidRPr="00FF38A3">
        <w:t xml:space="preserve">f this (GRM) is to provide a feedback mechanism to all Project’s stakeholders in order to ensure the two-way communication between the Project’s and subprojects’ implementation teams and external stakeholders during all Project’s implementation stages. </w:t>
      </w:r>
    </w:p>
    <w:p w14:paraId="7F2A6468" w14:textId="67F0BAAC" w:rsidR="006849D5" w:rsidRPr="006849D5" w:rsidRDefault="006849D5" w:rsidP="00491BCA">
      <w:pPr>
        <w:pStyle w:val="ListParagraph"/>
        <w:ind w:left="0" w:firstLine="0"/>
        <w:jc w:val="both"/>
      </w:pPr>
      <w:r w:rsidRPr="006849D5">
        <w:t xml:space="preserve">This mechanism represents an instrument for avoidance and mitigation of some potentials risks and impacts through the involvement of the stakeholders in the Project implementation process. </w:t>
      </w:r>
    </w:p>
    <w:p w14:paraId="185ADA54" w14:textId="77777777" w:rsidR="006849D5" w:rsidRPr="006849D5" w:rsidRDefault="006849D5" w:rsidP="006849D5">
      <w:r w:rsidRPr="006849D5">
        <w:t>The objectives of the GRM are the following:</w:t>
      </w:r>
    </w:p>
    <w:p w14:paraId="70767565" w14:textId="77777777" w:rsidR="006849D5" w:rsidRPr="006849D5" w:rsidRDefault="006849D5" w:rsidP="006849D5">
      <w:pPr>
        <w:numPr>
          <w:ilvl w:val="0"/>
          <w:numId w:val="438"/>
        </w:numPr>
        <w:spacing w:after="160"/>
        <w:contextualSpacing/>
        <w:jc w:val="both"/>
      </w:pPr>
      <w:r w:rsidRPr="006849D5">
        <w:t>To ensure that grievances from stakeholders are well responded and managed in a transparent and timely manner;</w:t>
      </w:r>
    </w:p>
    <w:p w14:paraId="0B829C54" w14:textId="77777777" w:rsidR="006849D5" w:rsidRPr="006849D5" w:rsidRDefault="006849D5" w:rsidP="006849D5">
      <w:pPr>
        <w:numPr>
          <w:ilvl w:val="0"/>
          <w:numId w:val="438"/>
        </w:numPr>
        <w:spacing w:after="160"/>
        <w:contextualSpacing/>
        <w:jc w:val="both"/>
      </w:pPr>
      <w:r w:rsidRPr="006849D5">
        <w:t>To establish mechanisms to respond to grievances with understanding, transparency, and appropriate procedures;</w:t>
      </w:r>
    </w:p>
    <w:p w14:paraId="2CB40714" w14:textId="77777777" w:rsidR="006849D5" w:rsidRPr="006849D5" w:rsidRDefault="006849D5" w:rsidP="006849D5">
      <w:pPr>
        <w:numPr>
          <w:ilvl w:val="0"/>
          <w:numId w:val="438"/>
        </w:numPr>
        <w:spacing w:after="160"/>
        <w:contextualSpacing/>
        <w:jc w:val="both"/>
      </w:pPr>
      <w:r w:rsidRPr="006849D5">
        <w:t>To develop a grievance procedure that is accessible, transparent and efficient for the stakeholders;</w:t>
      </w:r>
    </w:p>
    <w:p w14:paraId="11804576" w14:textId="77777777" w:rsidR="006849D5" w:rsidRPr="006849D5" w:rsidRDefault="006849D5" w:rsidP="006849D5">
      <w:pPr>
        <w:numPr>
          <w:ilvl w:val="0"/>
          <w:numId w:val="438"/>
        </w:numPr>
        <w:spacing w:after="160"/>
        <w:contextualSpacing/>
        <w:jc w:val="both"/>
      </w:pPr>
      <w:r w:rsidRPr="006849D5">
        <w:t>To facilitate an effective dialogue and channels of communication openly;</w:t>
      </w:r>
    </w:p>
    <w:p w14:paraId="00F58661" w14:textId="77777777" w:rsidR="006849D5" w:rsidRPr="006849D5" w:rsidRDefault="006849D5" w:rsidP="006849D5">
      <w:pPr>
        <w:numPr>
          <w:ilvl w:val="0"/>
          <w:numId w:val="438"/>
        </w:numPr>
        <w:spacing w:after="160"/>
        <w:contextualSpacing/>
        <w:jc w:val="both"/>
      </w:pPr>
      <w:r w:rsidRPr="006849D5">
        <w:t>To manage negative expectations and / or perceptions;</w:t>
      </w:r>
    </w:p>
    <w:p w14:paraId="6630E7CA" w14:textId="77777777" w:rsidR="006849D5" w:rsidRPr="006849D5" w:rsidRDefault="006849D5" w:rsidP="006849D5">
      <w:pPr>
        <w:numPr>
          <w:ilvl w:val="0"/>
          <w:numId w:val="438"/>
        </w:numPr>
        <w:spacing w:after="160"/>
        <w:contextualSpacing/>
        <w:jc w:val="both"/>
      </w:pPr>
      <w:r w:rsidRPr="006849D5">
        <w:t>To improve project’s social performance by evaluating grievances as a basis in taking corrective or preventive action or in developing responsive initiatives.</w:t>
      </w:r>
    </w:p>
    <w:p w14:paraId="7D392532" w14:textId="7298EF7B" w:rsidR="006849D5" w:rsidRPr="006849D5" w:rsidRDefault="006849D5" w:rsidP="00976566">
      <w:pPr>
        <w:pStyle w:val="ListParagraph"/>
        <w:ind w:left="0" w:firstLine="0"/>
        <w:jc w:val="both"/>
        <w:rPr>
          <w:rFonts w:eastAsia="Calibri"/>
          <w:kern w:val="2"/>
          <w:lang w:eastAsia="en-US"/>
          <w14:ligatures w14:val="standardContextual"/>
        </w:rPr>
      </w:pPr>
      <w:r w:rsidRPr="006849D5">
        <w:rPr>
          <w:rFonts w:eastAsia="Calibri"/>
          <w:kern w:val="2"/>
          <w:lang w:eastAsia="en-US"/>
          <w14:ligatures w14:val="standardContextual"/>
        </w:rPr>
        <w:t xml:space="preserve">The GRM provides guidance to PMT, to subprojects’ management teams and to the Contractors on receiving, registering, assessing, resolving, and reporting the grievances received related to Project implementation. </w:t>
      </w:r>
    </w:p>
    <w:p w14:paraId="1454DB4A" w14:textId="77777777" w:rsidR="006849D5" w:rsidRPr="006849D5" w:rsidRDefault="006849D5" w:rsidP="006849D5">
      <w:pPr>
        <w:spacing w:after="160"/>
        <w:jc w:val="both"/>
        <w:rPr>
          <w:rFonts w:eastAsia="Calibri"/>
          <w:kern w:val="2"/>
          <w:lang w:eastAsia="en-US"/>
          <w14:ligatures w14:val="standardContextual"/>
        </w:rPr>
      </w:pPr>
      <w:r w:rsidRPr="006849D5">
        <w:rPr>
          <w:rFonts w:eastAsia="Calibri"/>
          <w:kern w:val="2"/>
          <w:lang w:eastAsia="en-US"/>
          <w14:ligatures w14:val="standardContextual"/>
        </w:rPr>
        <w:t xml:space="preserve">The GRM will be managed by PMT during implementation of all Project’s components, including the receipt and recording, examination, resolution, monitoring and reporting.  </w:t>
      </w:r>
    </w:p>
    <w:p w14:paraId="166D5D8F" w14:textId="0CD85C94" w:rsidR="006849D5" w:rsidRPr="006849D5" w:rsidRDefault="006849D5" w:rsidP="006849D5">
      <w:pPr>
        <w:spacing w:after="160"/>
        <w:jc w:val="both"/>
        <w:rPr>
          <w:rFonts w:eastAsia="Calibri"/>
          <w:kern w:val="2"/>
          <w:lang w:eastAsia="en-US"/>
          <w14:ligatures w14:val="standardContextual"/>
        </w:rPr>
      </w:pPr>
      <w:r w:rsidRPr="006849D5">
        <w:rPr>
          <w:rFonts w:eastAsia="Calibri"/>
          <w:kern w:val="2"/>
          <w:lang w:eastAsia="en-US"/>
          <w14:ligatures w14:val="standardContextual"/>
        </w:rPr>
        <w:t xml:space="preserve">Under Components 2 and 4the beneficiary institutions are responsible for the implementation of their selected subprojects financed under this component and the institutions directly implement and supervise all stages of subprojects implementation, including the procurement, contracts implementations, monitoring and reporting. </w:t>
      </w:r>
    </w:p>
    <w:p w14:paraId="7CAAE8D9" w14:textId="63643F27" w:rsidR="006849D5" w:rsidRPr="006849D5" w:rsidRDefault="006849D5" w:rsidP="006849D5">
      <w:pPr>
        <w:spacing w:after="160"/>
        <w:jc w:val="both"/>
        <w:rPr>
          <w:rFonts w:eastAsia="Calibri"/>
          <w:kern w:val="2"/>
          <w:lang w:eastAsia="en-US"/>
          <w14:ligatures w14:val="standardContextual"/>
        </w:rPr>
      </w:pPr>
      <w:r w:rsidRPr="006849D5">
        <w:rPr>
          <w:rFonts w:eastAsia="Calibri"/>
          <w:kern w:val="2"/>
          <w:lang w:eastAsia="en-US"/>
          <w14:ligatures w14:val="standardContextual"/>
        </w:rPr>
        <w:t>Considering the mentioned above, during Components 2 and 4 implementation, th</w:t>
      </w:r>
      <w:r w:rsidR="004667F5">
        <w:rPr>
          <w:rFonts w:eastAsia="Calibri"/>
          <w:kern w:val="2"/>
          <w:lang w:eastAsia="en-US"/>
          <w14:ligatures w14:val="standardContextual"/>
        </w:rPr>
        <w:t>e</w:t>
      </w:r>
      <w:r w:rsidRPr="006849D5">
        <w:rPr>
          <w:rFonts w:eastAsia="Calibri"/>
          <w:kern w:val="2"/>
          <w:lang w:eastAsia="en-US"/>
          <w14:ligatures w14:val="standardContextual"/>
        </w:rPr>
        <w:t xml:space="preserve"> GRM will be operated at two levels:</w:t>
      </w:r>
    </w:p>
    <w:p w14:paraId="43B3CBFC" w14:textId="77777777" w:rsidR="006849D5" w:rsidRPr="006849D5" w:rsidRDefault="006849D5" w:rsidP="006849D5">
      <w:pPr>
        <w:numPr>
          <w:ilvl w:val="0"/>
          <w:numId w:val="439"/>
        </w:numPr>
        <w:shd w:val="clear" w:color="auto" w:fill="DEEAF6"/>
        <w:spacing w:after="160" w:line="259" w:lineRule="auto"/>
        <w:contextualSpacing/>
        <w:jc w:val="both"/>
        <w:rPr>
          <w:rFonts w:eastAsia="Calibri"/>
          <w:b/>
          <w:bCs/>
          <w:kern w:val="2"/>
          <w:lang w:eastAsia="en-US"/>
          <w14:ligatures w14:val="standardContextual"/>
        </w:rPr>
      </w:pPr>
      <w:r w:rsidRPr="006849D5">
        <w:rPr>
          <w:rFonts w:eastAsia="Calibri"/>
          <w:b/>
          <w:bCs/>
          <w:kern w:val="2"/>
          <w:lang w:eastAsia="en-US"/>
          <w14:ligatures w14:val="standardContextual"/>
        </w:rPr>
        <w:t>Subproject level, including:</w:t>
      </w:r>
    </w:p>
    <w:p w14:paraId="63A565D3" w14:textId="3E7F3756" w:rsidR="006849D5" w:rsidRPr="006849D5" w:rsidRDefault="006849D5" w:rsidP="006849D5">
      <w:pPr>
        <w:numPr>
          <w:ilvl w:val="0"/>
          <w:numId w:val="440"/>
        </w:numPr>
        <w:spacing w:after="160" w:line="259" w:lineRule="auto"/>
        <w:contextualSpacing/>
        <w:jc w:val="both"/>
        <w:rPr>
          <w:rFonts w:eastAsia="Calibri"/>
          <w:kern w:val="2"/>
          <w:lang w:eastAsia="en-US"/>
          <w14:ligatures w14:val="standardContextual"/>
        </w:rPr>
      </w:pPr>
      <w:r w:rsidRPr="006849D5">
        <w:rPr>
          <w:rFonts w:eastAsia="Calibri"/>
          <w:b/>
          <w:bCs/>
          <w:kern w:val="2"/>
          <w:u w:val="single"/>
          <w:lang w:eastAsia="en-US"/>
          <w14:ligatures w14:val="standardContextual"/>
        </w:rPr>
        <w:t>Site level</w:t>
      </w:r>
      <w:r w:rsidRPr="006849D5">
        <w:rPr>
          <w:rFonts w:eastAsia="Calibri"/>
          <w:kern w:val="2"/>
          <w:lang w:eastAsia="en-US"/>
          <w14:ligatures w14:val="standardContextual"/>
        </w:rPr>
        <w:t xml:space="preserve"> managed by Contractors that carried out the rehabilitation and construction works. The Contractor will receive the grievances related to rehabilitation/construction works only and will solve them at site level with information of subproject management. The grievances related to other aspects of subproject or Project implementation received by Contractor will be redirected to subproject management team. </w:t>
      </w:r>
    </w:p>
    <w:p w14:paraId="5B404357" w14:textId="77777777" w:rsidR="006849D5" w:rsidRPr="006849D5" w:rsidRDefault="006849D5" w:rsidP="006849D5">
      <w:pPr>
        <w:numPr>
          <w:ilvl w:val="0"/>
          <w:numId w:val="440"/>
        </w:numPr>
        <w:spacing w:after="160" w:line="259" w:lineRule="auto"/>
        <w:contextualSpacing/>
        <w:jc w:val="both"/>
        <w:rPr>
          <w:rFonts w:eastAsia="Calibri"/>
          <w:kern w:val="2"/>
          <w:lang w:eastAsia="en-US"/>
          <w14:ligatures w14:val="standardContextual"/>
        </w:rPr>
      </w:pPr>
      <w:r w:rsidRPr="006849D5">
        <w:rPr>
          <w:rFonts w:eastAsia="Calibri"/>
          <w:b/>
          <w:bCs/>
          <w:kern w:val="2"/>
          <w:u w:val="single"/>
          <w:lang w:eastAsia="en-US"/>
          <w14:ligatures w14:val="standardContextual"/>
        </w:rPr>
        <w:t>Institutional level</w:t>
      </w:r>
      <w:r w:rsidRPr="006849D5">
        <w:rPr>
          <w:rFonts w:eastAsia="Calibri"/>
          <w:kern w:val="2"/>
          <w:lang w:eastAsia="en-US"/>
          <w14:ligatures w14:val="standardContextual"/>
        </w:rPr>
        <w:t xml:space="preserve"> of beneficiary institutions management. The subprojects management teams are responsible for the monitoring of the grievances’ resolution by Contractors and resolution of the grievances received directly by subproject management or by the management of institution related to MHEP/subproject implementation. The grievances (suggestions, requests, questions etc.) can be addresses by all stakeholders, including but not limited to: teachers, students, parents, community, labor market representatives etc. The subproject management team is a focal point at subproject level and monitor the resolution of all grievances received regarding the MHEP / subproject implementation keeping a grievances unique tracking register. Additionally, the subproject management team will include additional channels for two-way communication related to Project implementation and Project’s activities with the teachers and other staff. The subproject management team can redirect the grievances to PMT if additional support or guidance is required in solving a grievance. </w:t>
      </w:r>
    </w:p>
    <w:p w14:paraId="4B644BD4" w14:textId="3265301E" w:rsidR="006849D5" w:rsidRPr="006849D5" w:rsidRDefault="005A6533" w:rsidP="006849D5">
      <w:pPr>
        <w:spacing w:after="160"/>
        <w:ind w:left="1440"/>
        <w:contextualSpacing/>
        <w:jc w:val="both"/>
        <w:rPr>
          <w:rFonts w:eastAsia="Calibri"/>
          <w:kern w:val="2"/>
          <w:lang w:eastAsia="en-US"/>
          <w14:ligatures w14:val="standardContextual"/>
        </w:rPr>
      </w:pPr>
      <w:r w:rsidRPr="005A6533">
        <w:rPr>
          <w:rFonts w:eastAsia="Calibri"/>
          <w:kern w:val="2"/>
          <w:lang w:eastAsia="en-US"/>
          <w14:ligatures w14:val="standardContextual"/>
        </w:rPr>
        <w:t>At site level the grievances can be submitted using the phone numbers mentioned on the information boards, verbally to the representatives of the contractor or the beneficiary institutions or using the secured suggestions/complaints box that will be installed at each construction site both for the project workers and for other affected parties, where anonymous complaints/grievances can also be submitted.</w:t>
      </w:r>
    </w:p>
    <w:p w14:paraId="61BDDB15" w14:textId="77777777" w:rsidR="006849D5" w:rsidRPr="006849D5" w:rsidRDefault="006849D5" w:rsidP="006849D5">
      <w:pPr>
        <w:numPr>
          <w:ilvl w:val="0"/>
          <w:numId w:val="439"/>
        </w:numPr>
        <w:shd w:val="clear" w:color="auto" w:fill="DEEAF6"/>
        <w:spacing w:after="160" w:line="259" w:lineRule="auto"/>
        <w:contextualSpacing/>
        <w:jc w:val="both"/>
        <w:rPr>
          <w:rFonts w:eastAsia="Calibri"/>
          <w:b/>
          <w:bCs/>
          <w:kern w:val="2"/>
          <w:lang w:eastAsia="en-US"/>
          <w14:ligatures w14:val="standardContextual"/>
        </w:rPr>
      </w:pPr>
      <w:r w:rsidRPr="006849D5">
        <w:rPr>
          <w:rFonts w:eastAsia="Calibri"/>
          <w:b/>
          <w:bCs/>
          <w:kern w:val="2"/>
          <w:lang w:eastAsia="en-US"/>
          <w14:ligatures w14:val="standardContextual"/>
        </w:rPr>
        <w:t xml:space="preserve">Project level. </w:t>
      </w:r>
    </w:p>
    <w:p w14:paraId="4B8A9104" w14:textId="6EF3B182" w:rsidR="006849D5" w:rsidRDefault="006849D5" w:rsidP="006849D5">
      <w:pPr>
        <w:spacing w:after="160" w:line="259" w:lineRule="auto"/>
        <w:jc w:val="both"/>
        <w:rPr>
          <w:rFonts w:eastAsia="Calibri"/>
          <w:kern w:val="2"/>
          <w:lang w:eastAsia="en-US"/>
          <w14:ligatures w14:val="standardContextual"/>
        </w:rPr>
      </w:pPr>
      <w:r w:rsidRPr="006849D5">
        <w:rPr>
          <w:rFonts w:eastAsia="Calibri"/>
          <w:kern w:val="2"/>
          <w:lang w:eastAsia="en-US"/>
          <w14:ligatures w14:val="standardContextual"/>
        </w:rPr>
        <w:t xml:space="preserve">This level will address the grievances received by MoER and PMT. The PMT keep the Project’s grievances unique tracking register based on submitted reports by subproject management teams. </w:t>
      </w:r>
    </w:p>
    <w:p w14:paraId="15EDB46D" w14:textId="48F94707" w:rsidR="005A6533" w:rsidRDefault="005A6533" w:rsidP="006849D5">
      <w:pPr>
        <w:spacing w:after="160" w:line="259" w:lineRule="auto"/>
        <w:jc w:val="both"/>
        <w:rPr>
          <w:rFonts w:eastAsia="Calibri"/>
          <w:kern w:val="2"/>
          <w:lang w:eastAsia="en-US"/>
          <w14:ligatures w14:val="standardContextual"/>
        </w:rPr>
      </w:pPr>
      <w:r>
        <w:rPr>
          <w:rFonts w:eastAsia="Calibri"/>
          <w:kern w:val="2"/>
          <w:lang w:eastAsia="en-US"/>
          <w14:ligatures w14:val="standardContextual"/>
        </w:rPr>
        <w:t>At Project level can used the following channels to submit the grievances:</w:t>
      </w:r>
    </w:p>
    <w:p w14:paraId="7726D156" w14:textId="77777777" w:rsidR="0077487A" w:rsidRPr="0077487A" w:rsidRDefault="0077487A" w:rsidP="0077487A">
      <w:pPr>
        <w:numPr>
          <w:ilvl w:val="0"/>
          <w:numId w:val="455"/>
        </w:numPr>
        <w:spacing w:after="160" w:line="259" w:lineRule="auto"/>
        <w:contextualSpacing/>
        <w:jc w:val="both"/>
        <w:rPr>
          <w:rFonts w:eastAsia="Calibri"/>
          <w:kern w:val="2"/>
          <w:lang w:eastAsia="en-US"/>
          <w14:ligatures w14:val="standardContextual"/>
        </w:rPr>
      </w:pPr>
      <w:r w:rsidRPr="0077487A">
        <w:rPr>
          <w:rFonts w:eastAsia="Calibri"/>
          <w:i/>
          <w:iCs/>
          <w:kern w:val="2"/>
          <w:u w:val="single"/>
          <w:lang w:eastAsia="en-US"/>
          <w14:ligatures w14:val="standardContextual"/>
        </w:rPr>
        <w:t>Online</w:t>
      </w:r>
      <w:r w:rsidRPr="0077487A">
        <w:rPr>
          <w:rFonts w:eastAsia="Calibri"/>
          <w:kern w:val="2"/>
          <w:lang w:eastAsia="en-US"/>
          <w14:ligatures w14:val="standardContextual"/>
        </w:rPr>
        <w:t xml:space="preserve"> using the web site of the </w:t>
      </w:r>
      <w:bookmarkStart w:id="592" w:name="_Hlk144371017"/>
      <w:r w:rsidRPr="0077487A">
        <w:rPr>
          <w:rFonts w:eastAsia="Calibri"/>
          <w:kern w:val="2"/>
          <w:lang w:eastAsia="en-US"/>
          <w14:ligatures w14:val="standardContextual"/>
        </w:rPr>
        <w:t xml:space="preserve">Ministry of Education and Research (MoER) </w:t>
      </w:r>
      <w:bookmarkEnd w:id="592"/>
      <w:r w:rsidRPr="0077487A">
        <w:rPr>
          <w:rFonts w:eastAsia="Calibri"/>
          <w:kern w:val="2"/>
          <w:lang w:eastAsia="en-US"/>
          <w14:ligatures w14:val="standardContextual"/>
        </w:rPr>
        <w:fldChar w:fldCharType="begin"/>
      </w:r>
      <w:r w:rsidRPr="0077487A">
        <w:rPr>
          <w:rFonts w:eastAsia="Calibri"/>
          <w:kern w:val="2"/>
          <w:lang w:eastAsia="en-US"/>
          <w14:ligatures w14:val="standardContextual"/>
        </w:rPr>
        <w:instrText>HYPERLINK "https://mecc.gov.md/ro/petitii-online"</w:instrText>
      </w:r>
      <w:r w:rsidRPr="0077487A">
        <w:rPr>
          <w:rFonts w:eastAsia="Calibri"/>
          <w:kern w:val="2"/>
          <w:lang w:eastAsia="en-US"/>
          <w14:ligatures w14:val="standardContextual"/>
        </w:rPr>
      </w:r>
      <w:r w:rsidRPr="0077487A">
        <w:rPr>
          <w:rFonts w:eastAsia="Calibri"/>
          <w:kern w:val="2"/>
          <w:lang w:eastAsia="en-US"/>
          <w14:ligatures w14:val="standardContextual"/>
        </w:rPr>
        <w:fldChar w:fldCharType="separate"/>
      </w:r>
      <w:r w:rsidRPr="0077487A">
        <w:rPr>
          <w:rFonts w:eastAsia="Calibri"/>
          <w:color w:val="0563C1"/>
          <w:kern w:val="2"/>
          <w:u w:val="single"/>
          <w:lang w:eastAsia="en-US"/>
          <w14:ligatures w14:val="standardContextual"/>
        </w:rPr>
        <w:t>https://mecc.gov.md/ro/petitii-online</w:t>
      </w:r>
      <w:r w:rsidRPr="0077487A">
        <w:rPr>
          <w:rFonts w:eastAsia="Calibri"/>
          <w:kern w:val="2"/>
          <w:lang w:eastAsia="en-US"/>
          <w14:ligatures w14:val="standardContextual"/>
        </w:rPr>
        <w:fldChar w:fldCharType="end"/>
      </w:r>
      <w:r w:rsidRPr="0077487A">
        <w:rPr>
          <w:rFonts w:eastAsia="Calibri"/>
          <w:kern w:val="2"/>
          <w:lang w:eastAsia="en-US"/>
          <w14:ligatures w14:val="standardContextual"/>
        </w:rPr>
        <w:t>;</w:t>
      </w:r>
    </w:p>
    <w:p w14:paraId="2739D3E5" w14:textId="77777777" w:rsidR="0077487A" w:rsidRPr="0077487A" w:rsidRDefault="0077487A" w:rsidP="0077487A">
      <w:pPr>
        <w:numPr>
          <w:ilvl w:val="0"/>
          <w:numId w:val="455"/>
        </w:numPr>
        <w:spacing w:after="160" w:line="259" w:lineRule="auto"/>
        <w:contextualSpacing/>
        <w:jc w:val="both"/>
        <w:rPr>
          <w:rFonts w:eastAsia="Calibri"/>
          <w:kern w:val="2"/>
          <w:lang w:val="pt-BR" w:eastAsia="en-US"/>
          <w14:ligatures w14:val="standardContextual"/>
        </w:rPr>
      </w:pPr>
      <w:r w:rsidRPr="0077487A">
        <w:rPr>
          <w:rFonts w:eastAsia="Calibri"/>
          <w:i/>
          <w:iCs/>
          <w:kern w:val="2"/>
          <w:u w:val="single"/>
          <w:lang w:val="pt-BR" w:eastAsia="en-US"/>
          <w14:ligatures w14:val="standardContextual"/>
        </w:rPr>
        <w:t>Via email:</w:t>
      </w:r>
      <w:r w:rsidRPr="0077487A">
        <w:rPr>
          <w:rFonts w:eastAsia="Calibri"/>
          <w:kern w:val="2"/>
          <w:lang w:val="pt-BR" w:eastAsia="en-US"/>
          <w14:ligatures w14:val="standardContextual"/>
        </w:rPr>
        <w:t xml:space="preserve"> </w:t>
      </w:r>
      <w:hyperlink r:id="rId27" w:history="1">
        <w:r w:rsidRPr="0077487A">
          <w:rPr>
            <w:rFonts w:eastAsia="Calibri"/>
            <w:color w:val="0563C1"/>
            <w:kern w:val="2"/>
            <w:u w:val="single"/>
            <w:lang w:val="pt-BR" w:eastAsia="en-US"/>
            <w14:ligatures w14:val="standardContextual"/>
          </w:rPr>
          <w:t>mhep@mec.gov.md</w:t>
        </w:r>
      </w:hyperlink>
      <w:r w:rsidRPr="0077487A">
        <w:rPr>
          <w:rFonts w:eastAsia="Calibri"/>
          <w:kern w:val="2"/>
          <w:lang w:val="pt-BR" w:eastAsia="en-US"/>
          <w14:ligatures w14:val="standardContextual"/>
        </w:rPr>
        <w:t>;</w:t>
      </w:r>
      <w:r w:rsidRPr="0077487A">
        <w:rPr>
          <w:rFonts w:ascii="Calibri" w:eastAsia="Calibri" w:hAnsi="Calibri"/>
          <w:kern w:val="2"/>
          <w:sz w:val="22"/>
          <w:szCs w:val="22"/>
          <w:lang w:val="pt-BR" w:eastAsia="en-US"/>
          <w14:ligatures w14:val="standardContextual"/>
        </w:rPr>
        <w:t xml:space="preserve"> </w:t>
      </w:r>
      <w:hyperlink r:id="rId28" w:history="1">
        <w:r w:rsidRPr="0077487A">
          <w:rPr>
            <w:rFonts w:eastAsia="Calibri"/>
            <w:color w:val="0563C1"/>
            <w:kern w:val="2"/>
            <w:u w:val="single"/>
            <w:lang w:val="pt-BR" w:eastAsia="en-US"/>
            <w14:ligatures w14:val="standardContextual"/>
          </w:rPr>
          <w:t>mecc@mecc.gov.md</w:t>
        </w:r>
      </w:hyperlink>
      <w:r w:rsidRPr="0077487A">
        <w:rPr>
          <w:rFonts w:eastAsia="Calibri"/>
          <w:kern w:val="2"/>
          <w:lang w:val="pt-BR" w:eastAsia="en-US"/>
          <w14:ligatures w14:val="standardContextual"/>
        </w:rPr>
        <w:t xml:space="preserve">; </w:t>
      </w:r>
    </w:p>
    <w:p w14:paraId="7082B136" w14:textId="77777777" w:rsidR="0077487A" w:rsidRPr="0077487A" w:rsidRDefault="0077487A" w:rsidP="0077487A">
      <w:pPr>
        <w:numPr>
          <w:ilvl w:val="0"/>
          <w:numId w:val="455"/>
        </w:numPr>
        <w:spacing w:after="160" w:line="259" w:lineRule="auto"/>
        <w:contextualSpacing/>
        <w:jc w:val="both"/>
        <w:rPr>
          <w:rFonts w:eastAsia="Calibri"/>
          <w:kern w:val="2"/>
          <w:lang w:eastAsia="en-US"/>
          <w14:ligatures w14:val="standardContextual"/>
        </w:rPr>
      </w:pPr>
      <w:r w:rsidRPr="0077487A">
        <w:rPr>
          <w:rFonts w:eastAsia="Calibri"/>
          <w:i/>
          <w:iCs/>
          <w:kern w:val="2"/>
          <w:u w:val="single"/>
          <w:lang w:eastAsia="en-US"/>
          <w14:ligatures w14:val="standardContextual"/>
        </w:rPr>
        <w:t>Via phone:</w:t>
      </w:r>
      <w:r w:rsidRPr="0077487A">
        <w:rPr>
          <w:rFonts w:ascii="Calibri" w:eastAsia="Calibri" w:hAnsi="Calibri"/>
          <w:kern w:val="2"/>
          <w:sz w:val="22"/>
          <w:szCs w:val="22"/>
          <w:lang w:val="ru-RU" w:eastAsia="en-US"/>
          <w14:ligatures w14:val="standardContextual"/>
        </w:rPr>
        <w:t xml:space="preserve"> </w:t>
      </w:r>
      <w:r w:rsidRPr="0077487A">
        <w:rPr>
          <w:rFonts w:eastAsia="Calibri"/>
          <w:kern w:val="2"/>
          <w:lang w:eastAsia="en-US"/>
          <w14:ligatures w14:val="standardContextual"/>
        </w:rPr>
        <w:t xml:space="preserve">+373 (0) 22 23 25 02; +373 (0) 22 22 76 20; </w:t>
      </w:r>
    </w:p>
    <w:p w14:paraId="60D54739" w14:textId="77777777" w:rsidR="0077487A" w:rsidRPr="0077487A" w:rsidRDefault="0077487A" w:rsidP="0077487A">
      <w:pPr>
        <w:numPr>
          <w:ilvl w:val="0"/>
          <w:numId w:val="455"/>
        </w:numPr>
        <w:spacing w:after="160" w:line="259" w:lineRule="auto"/>
        <w:contextualSpacing/>
        <w:jc w:val="both"/>
        <w:rPr>
          <w:rFonts w:eastAsia="Calibri"/>
          <w:i/>
          <w:iCs/>
          <w:kern w:val="2"/>
          <w:u w:val="single"/>
          <w:lang w:eastAsia="en-US"/>
          <w14:ligatures w14:val="standardContextual"/>
        </w:rPr>
      </w:pPr>
      <w:r w:rsidRPr="0077487A">
        <w:rPr>
          <w:rFonts w:eastAsia="Calibri"/>
          <w:i/>
          <w:iCs/>
          <w:kern w:val="2"/>
          <w:u w:val="single"/>
          <w:lang w:eastAsia="en-US"/>
          <w14:ligatures w14:val="standardContextual"/>
        </w:rPr>
        <w:t>In person:</w:t>
      </w:r>
      <w:r w:rsidRPr="0077487A">
        <w:rPr>
          <w:rFonts w:eastAsia="Calibri"/>
          <w:i/>
          <w:iCs/>
          <w:kern w:val="2"/>
          <w:lang w:eastAsia="en-US"/>
          <w14:ligatures w14:val="standardContextual"/>
        </w:rPr>
        <w:t xml:space="preserve"> </w:t>
      </w:r>
      <w:r w:rsidRPr="0077487A">
        <w:rPr>
          <w:rFonts w:eastAsia="Calibri"/>
          <w:kern w:val="2"/>
          <w:lang w:eastAsia="en-US"/>
          <w14:ligatures w14:val="standardContextual"/>
        </w:rPr>
        <w:t>180,</w:t>
      </w:r>
      <w:r w:rsidRPr="0077487A">
        <w:rPr>
          <w:rFonts w:eastAsia="Calibri"/>
          <w:i/>
          <w:iCs/>
          <w:kern w:val="2"/>
          <w:lang w:eastAsia="en-US"/>
          <w14:ligatures w14:val="standardContextual"/>
        </w:rPr>
        <w:t xml:space="preserve"> </w:t>
      </w:r>
      <w:r w:rsidRPr="0077487A">
        <w:rPr>
          <w:rFonts w:eastAsia="Calibri"/>
          <w:kern w:val="2"/>
          <w:lang w:eastAsia="en-US"/>
          <w14:ligatures w14:val="standardContextual"/>
        </w:rPr>
        <w:t>Stefan cel Mare si Sfant blvd, et. 13, office 1313;</w:t>
      </w:r>
    </w:p>
    <w:p w14:paraId="711A310B" w14:textId="77777777" w:rsidR="0077487A" w:rsidRPr="0077487A" w:rsidRDefault="0077487A" w:rsidP="0077487A">
      <w:pPr>
        <w:spacing w:after="160"/>
        <w:ind w:left="720"/>
        <w:contextualSpacing/>
        <w:jc w:val="both"/>
        <w:rPr>
          <w:rFonts w:eastAsia="Calibri"/>
          <w:kern w:val="2"/>
          <w:lang w:eastAsia="en-US"/>
          <w14:ligatures w14:val="standardContextual"/>
        </w:rPr>
      </w:pPr>
      <w:r w:rsidRPr="0077487A">
        <w:rPr>
          <w:rFonts w:eastAsia="Calibri"/>
          <w:kern w:val="2"/>
          <w:lang w:eastAsia="en-US"/>
          <w14:ligatures w14:val="standardContextual"/>
        </w:rPr>
        <w:t xml:space="preserve">                  1,</w:t>
      </w:r>
      <w:r w:rsidRPr="0077487A">
        <w:rPr>
          <w:rFonts w:eastAsia="Calibri"/>
          <w:i/>
          <w:iCs/>
          <w:kern w:val="2"/>
          <w:lang w:eastAsia="en-US"/>
          <w14:ligatures w14:val="standardContextual"/>
        </w:rPr>
        <w:t xml:space="preserve"> </w:t>
      </w:r>
      <w:r w:rsidRPr="0077487A">
        <w:rPr>
          <w:rFonts w:eastAsia="Calibri"/>
          <w:kern w:val="2"/>
          <w:lang w:eastAsia="en-US"/>
          <w14:ligatures w14:val="standardContextual"/>
        </w:rPr>
        <w:t>Grand National Assembly Square, Government House, MD-2033.</w:t>
      </w:r>
    </w:p>
    <w:p w14:paraId="14D85CF3" w14:textId="77777777" w:rsidR="0077487A" w:rsidRPr="0077487A" w:rsidRDefault="0077487A" w:rsidP="0077487A">
      <w:pPr>
        <w:numPr>
          <w:ilvl w:val="0"/>
          <w:numId w:val="455"/>
        </w:numPr>
        <w:spacing w:after="160" w:line="259" w:lineRule="auto"/>
        <w:contextualSpacing/>
        <w:jc w:val="both"/>
        <w:rPr>
          <w:rFonts w:eastAsia="Calibri"/>
          <w:i/>
          <w:iCs/>
          <w:kern w:val="2"/>
          <w:u w:val="single"/>
          <w:lang w:eastAsia="en-US"/>
          <w14:ligatures w14:val="standardContextual"/>
        </w:rPr>
      </w:pPr>
      <w:r w:rsidRPr="0077487A">
        <w:rPr>
          <w:rFonts w:eastAsia="Calibri"/>
          <w:i/>
          <w:iCs/>
          <w:kern w:val="2"/>
          <w:u w:val="single"/>
          <w:lang w:eastAsia="en-US"/>
          <w14:ligatures w14:val="standardContextual"/>
        </w:rPr>
        <w:t xml:space="preserve">Verbally:  </w:t>
      </w:r>
      <w:r w:rsidRPr="0077487A">
        <w:rPr>
          <w:rFonts w:eastAsia="Calibri"/>
          <w:kern w:val="2"/>
          <w:lang w:eastAsia="en-US"/>
          <w14:ligatures w14:val="standardContextual"/>
        </w:rPr>
        <w:t xml:space="preserve">during meeting, consultation or other information and engagement activities. The grievances submitted verbally will be mentioned in the minutes of meetings and recorder as mentioned below in the following GRM. </w:t>
      </w:r>
    </w:p>
    <w:p w14:paraId="4B7283C2" w14:textId="3F293C3F" w:rsidR="0077487A" w:rsidRPr="0077487A" w:rsidRDefault="0077487A" w:rsidP="0077487A">
      <w:pPr>
        <w:numPr>
          <w:ilvl w:val="0"/>
          <w:numId w:val="455"/>
        </w:numPr>
        <w:spacing w:after="160" w:line="259" w:lineRule="auto"/>
        <w:contextualSpacing/>
        <w:jc w:val="both"/>
        <w:rPr>
          <w:rFonts w:eastAsia="Calibri"/>
          <w:i/>
          <w:iCs/>
          <w:kern w:val="2"/>
          <w:u w:val="single"/>
          <w:lang w:eastAsia="en-US"/>
          <w14:ligatures w14:val="standardContextual"/>
        </w:rPr>
      </w:pPr>
      <w:r w:rsidRPr="0077487A">
        <w:rPr>
          <w:rFonts w:eastAsia="Calibri"/>
          <w:i/>
          <w:iCs/>
          <w:kern w:val="2"/>
          <w:u w:val="single"/>
          <w:lang w:eastAsia="en-US"/>
          <w14:ligatures w14:val="standardContextual"/>
        </w:rPr>
        <w:t>For the Project’s workers and anonymous grievances can be used the phone: +37368055297.</w:t>
      </w:r>
    </w:p>
    <w:p w14:paraId="1DEA1EDF" w14:textId="77777777" w:rsidR="006849D5" w:rsidRPr="006849D5" w:rsidRDefault="006849D5" w:rsidP="00976566">
      <w:pPr>
        <w:pStyle w:val="ListParagraph"/>
        <w:ind w:left="0" w:firstLine="0"/>
        <w:jc w:val="both"/>
        <w:rPr>
          <w:rFonts w:eastAsia="Calibri"/>
          <w:kern w:val="2"/>
          <w:lang w:eastAsia="en-US"/>
          <w14:ligatures w14:val="standardContextual"/>
        </w:rPr>
      </w:pPr>
      <w:r w:rsidRPr="006849D5">
        <w:rPr>
          <w:rFonts w:eastAsia="Calibri"/>
          <w:kern w:val="2"/>
          <w:lang w:eastAsia="en-US"/>
          <w14:ligatures w14:val="standardContextual"/>
        </w:rPr>
        <w:t>The parties of this mechanism consist of MHEP’s coordinator, social and environmental, and stakeholder engagement specialists from PMT, the GRM focal point person appointed by subprojects’ management team and the GRM focal point person appointed from Contractors side (Contractor caried out the construction / rehabilitation works).</w:t>
      </w:r>
    </w:p>
    <w:p w14:paraId="39AF1160" w14:textId="77777777" w:rsidR="006849D5" w:rsidRPr="006849D5" w:rsidRDefault="006849D5" w:rsidP="00976566">
      <w:pPr>
        <w:pStyle w:val="ListParagraph"/>
        <w:ind w:left="0" w:firstLine="0"/>
        <w:jc w:val="both"/>
        <w:rPr>
          <w:rFonts w:eastAsia="Calibri"/>
          <w:kern w:val="2"/>
          <w:lang w:eastAsia="en-US"/>
          <w14:ligatures w14:val="standardContextual"/>
        </w:rPr>
      </w:pPr>
      <w:r w:rsidRPr="006849D5">
        <w:rPr>
          <w:rFonts w:eastAsia="Calibri"/>
          <w:kern w:val="2"/>
          <w:lang w:eastAsia="en-US"/>
          <w14:ligatures w14:val="standardContextual"/>
        </w:rPr>
        <w:t xml:space="preserve">The PMT and subprojects’ management teams will appoint a GRM focal point person responsible for the GRM operation. </w:t>
      </w:r>
    </w:p>
    <w:p w14:paraId="0C3A6AD7" w14:textId="77777777" w:rsidR="006849D5" w:rsidRPr="006849D5" w:rsidRDefault="006849D5" w:rsidP="00976566">
      <w:pPr>
        <w:pStyle w:val="ListParagraph"/>
        <w:ind w:left="0" w:firstLine="0"/>
        <w:jc w:val="both"/>
        <w:rPr>
          <w:rFonts w:eastAsia="Calibri"/>
          <w:kern w:val="2"/>
          <w:lang w:eastAsia="en-US"/>
          <w14:ligatures w14:val="standardContextual"/>
        </w:rPr>
      </w:pPr>
      <w:r w:rsidRPr="006849D5">
        <w:rPr>
          <w:rFonts w:eastAsia="Calibri"/>
          <w:kern w:val="2"/>
          <w:lang w:eastAsia="en-US"/>
          <w14:ligatures w14:val="standardContextual"/>
        </w:rPr>
        <w:t>Grievance handling process is carried out with the principles of equality, openness, convenience, accuracy, and participation.</w:t>
      </w:r>
    </w:p>
    <w:p w14:paraId="38218137" w14:textId="77777777" w:rsidR="006849D5" w:rsidRPr="006849D5" w:rsidRDefault="006849D5" w:rsidP="00976566">
      <w:pPr>
        <w:pStyle w:val="ListParagraph"/>
        <w:ind w:left="0" w:firstLine="0"/>
        <w:jc w:val="both"/>
        <w:rPr>
          <w:rFonts w:eastAsia="Calibri"/>
          <w:kern w:val="2"/>
          <w:lang w:eastAsia="en-US"/>
          <w14:ligatures w14:val="standardContextual"/>
        </w:rPr>
      </w:pPr>
      <w:r w:rsidRPr="006849D5">
        <w:rPr>
          <w:rFonts w:eastAsia="Calibri"/>
          <w:kern w:val="2"/>
          <w:lang w:eastAsia="en-US"/>
          <w14:ligatures w14:val="standardContextual"/>
        </w:rPr>
        <w:t>Grievances can arise from stakeholders who may include students and teachers, local government (district and town), the potential bidders and consultants, the workers involved in the Project implementation, NGOs, and residents / community etc.</w:t>
      </w:r>
    </w:p>
    <w:p w14:paraId="7866DCEA" w14:textId="77777777" w:rsidR="006849D5" w:rsidRPr="006849D5" w:rsidRDefault="006849D5" w:rsidP="00976566">
      <w:pPr>
        <w:pStyle w:val="ListParagraph"/>
        <w:ind w:left="0" w:firstLine="0"/>
        <w:jc w:val="both"/>
        <w:rPr>
          <w:rFonts w:eastAsia="Calibri"/>
          <w:kern w:val="2"/>
          <w:lang w:eastAsia="en-US"/>
          <w14:ligatures w14:val="standardContextual"/>
        </w:rPr>
      </w:pPr>
      <w:r w:rsidRPr="006849D5">
        <w:rPr>
          <w:rFonts w:eastAsia="Calibri"/>
          <w:kern w:val="2"/>
          <w:lang w:eastAsia="en-US"/>
          <w14:ligatures w14:val="standardContextual"/>
        </w:rPr>
        <w:t xml:space="preserve">Stakeholders who submit grievances / complaints are called </w:t>
      </w:r>
      <w:bookmarkStart w:id="593" w:name="_Hlk148618331"/>
      <w:r w:rsidRPr="006849D5">
        <w:rPr>
          <w:rFonts w:eastAsia="Calibri"/>
          <w:kern w:val="2"/>
          <w:lang w:eastAsia="en-US"/>
          <w14:ligatures w14:val="standardContextual"/>
        </w:rPr>
        <w:t xml:space="preserve">complainants or applicants </w:t>
      </w:r>
      <w:bookmarkEnd w:id="593"/>
      <w:r w:rsidRPr="006849D5">
        <w:rPr>
          <w:rFonts w:eastAsia="Calibri"/>
          <w:kern w:val="2"/>
          <w:lang w:eastAsia="en-US"/>
          <w14:ligatures w14:val="standardContextual"/>
        </w:rPr>
        <w:t>(depending on the grievance category and type).</w:t>
      </w:r>
    </w:p>
    <w:p w14:paraId="1D35F738" w14:textId="77777777" w:rsidR="006849D5" w:rsidRPr="006849D5" w:rsidRDefault="006849D5" w:rsidP="00976566">
      <w:pPr>
        <w:pStyle w:val="ListParagraph"/>
        <w:ind w:left="0" w:firstLine="0"/>
        <w:jc w:val="both"/>
        <w:rPr>
          <w:rFonts w:eastAsia="Calibri"/>
          <w:kern w:val="2"/>
          <w:lang w:eastAsia="en-US"/>
          <w14:ligatures w14:val="standardContextual"/>
        </w:rPr>
      </w:pPr>
      <w:r w:rsidRPr="006849D5">
        <w:rPr>
          <w:rFonts w:eastAsia="Calibri"/>
          <w:kern w:val="2"/>
          <w:lang w:eastAsia="en-US"/>
          <w14:ligatures w14:val="standardContextual"/>
        </w:rPr>
        <w:t>The complainant can submit a grievance / complaint on behalf of the complainant themselves or to represent someone.</w:t>
      </w:r>
    </w:p>
    <w:p w14:paraId="3A59DCB6" w14:textId="77777777" w:rsidR="006849D5" w:rsidRPr="006849D5" w:rsidRDefault="006849D5" w:rsidP="00976566">
      <w:pPr>
        <w:pStyle w:val="ListParagraph"/>
        <w:ind w:left="0" w:firstLine="0"/>
        <w:jc w:val="both"/>
        <w:rPr>
          <w:rFonts w:eastAsia="Calibri"/>
          <w:kern w:val="2"/>
          <w:lang w:eastAsia="en-US"/>
          <w14:ligatures w14:val="standardContextual"/>
        </w:rPr>
      </w:pPr>
      <w:r w:rsidRPr="006849D5">
        <w:rPr>
          <w:rFonts w:eastAsia="Calibri"/>
          <w:kern w:val="2"/>
          <w:lang w:eastAsia="en-US"/>
          <w14:ligatures w14:val="standardContextual"/>
        </w:rPr>
        <w:t>The confidentiality of the complainant's / applicants data is protected by the Parties in accordance with the provisions of the Law of the Republic of Moldova No. 133 of 08-07-2011 regarding the protection of personal data.</w:t>
      </w:r>
    </w:p>
    <w:p w14:paraId="247502E4" w14:textId="77777777" w:rsidR="006849D5" w:rsidRPr="006849D5" w:rsidRDefault="006849D5" w:rsidP="00976566">
      <w:pPr>
        <w:pStyle w:val="ListParagraph"/>
        <w:ind w:left="0" w:firstLine="0"/>
        <w:jc w:val="both"/>
        <w:rPr>
          <w:rFonts w:eastAsia="Calibri"/>
          <w:kern w:val="2"/>
          <w:lang w:eastAsia="en-US"/>
          <w14:ligatures w14:val="standardContextual"/>
        </w:rPr>
      </w:pPr>
      <w:r w:rsidRPr="006849D5">
        <w:rPr>
          <w:rFonts w:eastAsia="Calibri"/>
          <w:kern w:val="2"/>
          <w:lang w:eastAsia="en-US"/>
          <w14:ligatures w14:val="standardContextual"/>
        </w:rPr>
        <w:t xml:space="preserve">The complainants or applicants can submit the grievances anonymously, about which fact they will be informed preventively, including how the answers to anonymous grievances will be provided as part of the information and engagement activities, according to World Bank’s ESS 10. </w:t>
      </w:r>
    </w:p>
    <w:p w14:paraId="37FCB753" w14:textId="77777777" w:rsidR="006849D5" w:rsidRPr="006849D5" w:rsidRDefault="006849D5" w:rsidP="00976566">
      <w:pPr>
        <w:pStyle w:val="ListParagraph"/>
        <w:ind w:left="0" w:firstLine="0"/>
        <w:jc w:val="both"/>
        <w:rPr>
          <w:rFonts w:eastAsia="Calibri"/>
          <w:kern w:val="2"/>
          <w:lang w:eastAsia="en-US"/>
          <w14:ligatures w14:val="standardContextual"/>
        </w:rPr>
      </w:pPr>
      <w:r w:rsidRPr="006849D5">
        <w:rPr>
          <w:rFonts w:eastAsia="Calibri"/>
          <w:kern w:val="2"/>
          <w:lang w:eastAsia="en-US"/>
          <w14:ligatures w14:val="standardContextual"/>
        </w:rPr>
        <w:t>Each grievance / complaint must be resolved no later than 15 (fifteen) working days starting from the date the grievance / complaint is received, except the procurement related complaints that are examined and solved according to the Procurement Regulation (</w:t>
      </w:r>
      <w:hyperlink r:id="rId29" w:history="1">
        <w:r w:rsidRPr="00976566">
          <w:rPr>
            <w:rFonts w:eastAsia="Calibri"/>
            <w:kern w:val="2"/>
            <w:lang w:eastAsia="en-US"/>
            <w14:ligatures w14:val="standardContextual"/>
          </w:rPr>
          <w:t>https://ppfdocuments.azureedge.net/083b3f94-a932-4395-a410-834f8bc14f8c.pdf</w:t>
        </w:r>
      </w:hyperlink>
      <w:r w:rsidRPr="006849D5">
        <w:rPr>
          <w:rFonts w:eastAsia="Calibri"/>
          <w:kern w:val="2"/>
          <w:lang w:eastAsia="en-US"/>
          <w14:ligatures w14:val="standardContextual"/>
        </w:rPr>
        <w:t xml:space="preserve">) and the cases when additional time is needed and the time for examination and taking corrective actions can be extended, with the appropriate information of the applicant/complainant. </w:t>
      </w:r>
    </w:p>
    <w:p w14:paraId="7511C477" w14:textId="77777777" w:rsidR="006849D5" w:rsidRPr="006849D5" w:rsidRDefault="006849D5" w:rsidP="00976566">
      <w:pPr>
        <w:pStyle w:val="ListParagraph"/>
        <w:ind w:left="0" w:firstLine="0"/>
        <w:jc w:val="both"/>
        <w:rPr>
          <w:rFonts w:eastAsia="Calibri"/>
          <w:kern w:val="2"/>
          <w:lang w:eastAsia="en-US"/>
          <w14:ligatures w14:val="standardContextual"/>
        </w:rPr>
      </w:pPr>
      <w:r w:rsidRPr="006849D5">
        <w:rPr>
          <w:rFonts w:eastAsia="Calibri"/>
          <w:kern w:val="2"/>
          <w:lang w:eastAsia="en-US"/>
          <w14:ligatures w14:val="standardContextual"/>
        </w:rPr>
        <w:t>Complainant can take legal action in the process of resolving grievances / complaints.</w:t>
      </w:r>
    </w:p>
    <w:p w14:paraId="45AAF6DA" w14:textId="77777777" w:rsidR="006849D5" w:rsidRPr="006849D5" w:rsidRDefault="006849D5" w:rsidP="00976566">
      <w:pPr>
        <w:pStyle w:val="ListParagraph"/>
        <w:ind w:left="0" w:firstLine="0"/>
        <w:jc w:val="both"/>
        <w:rPr>
          <w:rFonts w:eastAsia="Calibri"/>
          <w:kern w:val="2"/>
          <w:lang w:eastAsia="en-US"/>
          <w14:ligatures w14:val="standardContextual"/>
        </w:rPr>
      </w:pPr>
      <w:r w:rsidRPr="006849D5">
        <w:rPr>
          <w:rFonts w:eastAsia="Calibri"/>
          <w:kern w:val="2"/>
          <w:lang w:eastAsia="en-US"/>
          <w14:ligatures w14:val="standardContextual"/>
        </w:rPr>
        <w:t>Grievance handling recapitulation reports are provided monthly by subprojects’ management teams to the PMT, and semiannually by PMT to World Bank.</w:t>
      </w:r>
    </w:p>
    <w:p w14:paraId="55F728E9" w14:textId="5A5F670F" w:rsidR="00796E72" w:rsidRPr="00A91391" w:rsidRDefault="00796E72" w:rsidP="00796E72">
      <w:pPr>
        <w:pStyle w:val="ListParagraph"/>
        <w:ind w:left="0" w:firstLine="0"/>
        <w:jc w:val="both"/>
        <w:rPr>
          <w:noProof/>
        </w:rPr>
      </w:pPr>
      <w:r w:rsidRPr="00A91391">
        <w:t>Detailed procedures are described in the Stakeholder Engagement Plan</w:t>
      </w:r>
      <w:r w:rsidR="00F04C20">
        <w:t xml:space="preserve">. </w:t>
      </w:r>
    </w:p>
    <w:p w14:paraId="09CF8FF7" w14:textId="16E62228" w:rsidR="00D247A7" w:rsidRPr="00A91391" w:rsidRDefault="00B13E82" w:rsidP="00B13E82">
      <w:pPr>
        <w:pStyle w:val="Heading2"/>
        <w:numPr>
          <w:ilvl w:val="0"/>
          <w:numId w:val="89"/>
        </w:numPr>
        <w:tabs>
          <w:tab w:val="left" w:pos="810"/>
        </w:tabs>
        <w:ind w:left="900" w:hanging="540"/>
        <w:rPr>
          <w:rFonts w:ascii="Times New Roman" w:hAnsi="Times New Roman"/>
          <w:szCs w:val="24"/>
          <w:lang w:val="en-GB"/>
        </w:rPr>
      </w:pPr>
      <w:bookmarkStart w:id="594" w:name="_Toc46426880"/>
      <w:bookmarkStart w:id="595" w:name="_Toc46427833"/>
      <w:bookmarkStart w:id="596" w:name="_Toc46428076"/>
      <w:bookmarkStart w:id="597" w:name="_Toc177730119"/>
      <w:r w:rsidRPr="00A91391">
        <w:rPr>
          <w:rFonts w:ascii="Times New Roman" w:hAnsi="Times New Roman"/>
          <w:szCs w:val="24"/>
          <w:lang w:val="en-GB"/>
        </w:rPr>
        <w:t>R</w:t>
      </w:r>
      <w:r w:rsidR="006157D9" w:rsidRPr="00A91391">
        <w:rPr>
          <w:rFonts w:ascii="Times New Roman" w:hAnsi="Times New Roman"/>
          <w:szCs w:val="24"/>
          <w:lang w:val="en-GB"/>
        </w:rPr>
        <w:t xml:space="preserve">esponsibilities for </w:t>
      </w:r>
      <w:r w:rsidR="008F7C12" w:rsidRPr="00A91391">
        <w:rPr>
          <w:rFonts w:ascii="Times New Roman" w:hAnsi="Times New Roman"/>
          <w:szCs w:val="24"/>
          <w:lang w:val="en-GB"/>
        </w:rPr>
        <w:t xml:space="preserve">Environmental </w:t>
      </w:r>
      <w:r w:rsidR="008E5BA4" w:rsidRPr="00A91391">
        <w:rPr>
          <w:rFonts w:ascii="Times New Roman" w:hAnsi="Times New Roman"/>
          <w:szCs w:val="24"/>
          <w:lang w:val="en-GB"/>
        </w:rPr>
        <w:t xml:space="preserve">and Social </w:t>
      </w:r>
      <w:r w:rsidR="00DF60D6" w:rsidRPr="00A91391">
        <w:rPr>
          <w:rFonts w:ascii="Times New Roman" w:hAnsi="Times New Roman"/>
          <w:szCs w:val="24"/>
          <w:lang w:val="en-GB"/>
        </w:rPr>
        <w:t>supervision and monitoring</w:t>
      </w:r>
      <w:bookmarkEnd w:id="594"/>
      <w:bookmarkEnd w:id="595"/>
      <w:bookmarkEnd w:id="596"/>
      <w:bookmarkEnd w:id="597"/>
      <w:r w:rsidR="00DF60D6" w:rsidRPr="00A91391">
        <w:rPr>
          <w:rFonts w:ascii="Times New Roman" w:hAnsi="Times New Roman"/>
          <w:szCs w:val="24"/>
          <w:lang w:val="en-GB"/>
        </w:rPr>
        <w:t xml:space="preserve"> </w:t>
      </w:r>
    </w:p>
    <w:p w14:paraId="1E7529FD" w14:textId="09737C62" w:rsidR="00DF60D6" w:rsidRPr="0005768C" w:rsidRDefault="00DF60D6" w:rsidP="00D247A7">
      <w:pPr>
        <w:pStyle w:val="ListParagraph"/>
        <w:widowControl w:val="0"/>
        <w:tabs>
          <w:tab w:val="left" w:pos="90"/>
        </w:tabs>
        <w:autoSpaceDE w:val="0"/>
        <w:autoSpaceDN w:val="0"/>
        <w:adjustRightInd w:val="0"/>
        <w:ind w:left="0" w:firstLine="0"/>
        <w:contextualSpacing/>
        <w:jc w:val="both"/>
        <w:rPr>
          <w:bCs/>
        </w:rPr>
      </w:pPr>
      <w:r w:rsidRPr="00A91391">
        <w:rPr>
          <w:noProof/>
        </w:rPr>
        <w:t>The Project dedicated consultants will have full responsibility for the implementation and supervision of the ESMF and related site-specific ESMP, as well as the SEP and LMP. The Project dedicated consultants will include a Social and Environmental Specialist to ensure compliance with the applicable social and environmental requirements.</w:t>
      </w:r>
    </w:p>
    <w:p w14:paraId="2E777D64" w14:textId="77777777" w:rsidR="00DF60D6" w:rsidRPr="0005768C" w:rsidRDefault="00DF60D6" w:rsidP="0005768C">
      <w:pPr>
        <w:pStyle w:val="ListParagraph"/>
        <w:widowControl w:val="0"/>
        <w:numPr>
          <w:ilvl w:val="0"/>
          <w:numId w:val="0"/>
        </w:numPr>
        <w:tabs>
          <w:tab w:val="left" w:pos="90"/>
        </w:tabs>
        <w:autoSpaceDE w:val="0"/>
        <w:autoSpaceDN w:val="0"/>
        <w:adjustRightInd w:val="0"/>
        <w:contextualSpacing/>
        <w:jc w:val="both"/>
        <w:rPr>
          <w:bCs/>
        </w:rPr>
      </w:pPr>
    </w:p>
    <w:p w14:paraId="3DCC6ABB" w14:textId="5C8FDCBC" w:rsidR="009B0F52" w:rsidRPr="00A91391" w:rsidRDefault="009B0F52" w:rsidP="009B0F52">
      <w:pPr>
        <w:pStyle w:val="ListParagraph"/>
        <w:ind w:left="0" w:firstLine="0"/>
        <w:jc w:val="both"/>
        <w:rPr>
          <w:rFonts w:eastAsiaTheme="minorHAnsi"/>
          <w:spacing w:val="-1"/>
        </w:rPr>
      </w:pPr>
      <w:r w:rsidRPr="00A91391">
        <w:rPr>
          <w:rFonts w:eastAsiaTheme="minorHAnsi"/>
          <w:spacing w:val="-1"/>
        </w:rPr>
        <w:t xml:space="preserve">The </w:t>
      </w:r>
      <w:r w:rsidRPr="00A91391">
        <w:rPr>
          <w:noProof/>
        </w:rPr>
        <w:t xml:space="preserve">Social and Environmental Specialist </w:t>
      </w:r>
      <w:r w:rsidRPr="00A91391">
        <w:rPr>
          <w:rFonts w:eastAsiaTheme="minorHAnsi"/>
          <w:spacing w:val="-1"/>
        </w:rPr>
        <w:t>’s main responsibility is to coordinate all Environmental Assessment activities and ensure adequate implementation of ESMF requirements. The role of the environmental specialist is to: (i) provide assistance to the project’s beneficiaries to determine the exact impacts that can be generated by proposed activities supported under the project as well as prescribe the required mitigation actions to be taken; (ii) conduct screening and ensure that due environmental work (EAs/EMPs) are prepared for the proposed investments; and, (iii) monitor and report on a regular basis the effects on the environment that financed activities may provoke and ensure that mitigation is carried out. The Social and Environmental Specialist also must regularly visit sub-projects and ensure proper environmental monitoring for sub-projects. The Social and Environmental Specialist is also responsible for monitoring of procurement conditions to ensure that they are “green” and the quality of laboratory equipment under the “green” conditions (energy efficiency, emission level).</w:t>
      </w:r>
    </w:p>
    <w:p w14:paraId="583B326E" w14:textId="398B6589" w:rsidR="00336860" w:rsidRPr="00A91391" w:rsidRDefault="00336860" w:rsidP="00336860">
      <w:pPr>
        <w:pStyle w:val="ListParagraph"/>
        <w:ind w:left="0" w:firstLine="0"/>
        <w:jc w:val="both"/>
        <w:rPr>
          <w:sz w:val="22"/>
          <w:szCs w:val="22"/>
        </w:rPr>
      </w:pPr>
      <w:r w:rsidRPr="00A91391">
        <w:rPr>
          <w:rFonts w:eastAsiaTheme="minorHAnsi"/>
          <w:spacing w:val="-1"/>
          <w:sz w:val="22"/>
          <w:szCs w:val="22"/>
        </w:rPr>
        <w:t xml:space="preserve">The Social and Environmental Specialist is directly subordinated and reports to </w:t>
      </w:r>
      <w:r w:rsidR="00886381" w:rsidRPr="00A91391">
        <w:rPr>
          <w:rFonts w:eastAsiaTheme="minorHAnsi"/>
          <w:spacing w:val="-1"/>
          <w:sz w:val="22"/>
          <w:szCs w:val="22"/>
        </w:rPr>
        <w:t xml:space="preserve">the </w:t>
      </w:r>
      <w:r w:rsidRPr="00A91391">
        <w:rPr>
          <w:rFonts w:eastAsiaTheme="minorHAnsi"/>
          <w:spacing w:val="-1"/>
          <w:sz w:val="22"/>
          <w:szCs w:val="22"/>
        </w:rPr>
        <w:t>PMT Coordinator.</w:t>
      </w:r>
    </w:p>
    <w:p w14:paraId="2A9A22B8" w14:textId="7586DB59" w:rsidR="000A674C" w:rsidRPr="00A91391" w:rsidRDefault="000A674C" w:rsidP="00B13E82">
      <w:pPr>
        <w:pStyle w:val="Heading2"/>
        <w:numPr>
          <w:ilvl w:val="0"/>
          <w:numId w:val="89"/>
        </w:numPr>
        <w:tabs>
          <w:tab w:val="left" w:pos="810"/>
        </w:tabs>
        <w:ind w:left="900" w:hanging="540"/>
        <w:rPr>
          <w:rFonts w:ascii="Times New Roman" w:hAnsi="Times New Roman"/>
          <w:szCs w:val="24"/>
          <w:lang w:val="en-GB"/>
        </w:rPr>
      </w:pPr>
      <w:bookmarkStart w:id="598" w:name="_Toc46423200"/>
      <w:bookmarkStart w:id="599" w:name="_Toc46423453"/>
      <w:bookmarkStart w:id="600" w:name="_Toc46423703"/>
      <w:bookmarkStart w:id="601" w:name="_Toc46423953"/>
      <w:bookmarkStart w:id="602" w:name="_Toc46424194"/>
      <w:bookmarkStart w:id="603" w:name="_Toc46424435"/>
      <w:bookmarkStart w:id="604" w:name="_Toc46424676"/>
      <w:bookmarkStart w:id="605" w:name="_Toc46424917"/>
      <w:bookmarkStart w:id="606" w:name="_Toc46425158"/>
      <w:bookmarkStart w:id="607" w:name="_Toc46425400"/>
      <w:bookmarkStart w:id="608" w:name="_Toc46425643"/>
      <w:bookmarkStart w:id="609" w:name="_Toc46425887"/>
      <w:bookmarkStart w:id="610" w:name="_Toc46426128"/>
      <w:bookmarkStart w:id="611" w:name="_Toc46426632"/>
      <w:bookmarkStart w:id="612" w:name="_Toc46426881"/>
      <w:bookmarkStart w:id="613" w:name="_Toc46427834"/>
      <w:bookmarkStart w:id="614" w:name="_Toc46428077"/>
      <w:bookmarkStart w:id="615" w:name="_Toc46423201"/>
      <w:bookmarkStart w:id="616" w:name="_Toc46423454"/>
      <w:bookmarkStart w:id="617" w:name="_Toc46423704"/>
      <w:bookmarkStart w:id="618" w:name="_Toc46423954"/>
      <w:bookmarkStart w:id="619" w:name="_Toc46424195"/>
      <w:bookmarkStart w:id="620" w:name="_Toc46424436"/>
      <w:bookmarkStart w:id="621" w:name="_Toc46424677"/>
      <w:bookmarkStart w:id="622" w:name="_Toc46424918"/>
      <w:bookmarkStart w:id="623" w:name="_Toc46425159"/>
      <w:bookmarkStart w:id="624" w:name="_Toc46425401"/>
      <w:bookmarkStart w:id="625" w:name="_Toc46425644"/>
      <w:bookmarkStart w:id="626" w:name="_Toc46425888"/>
      <w:bookmarkStart w:id="627" w:name="_Toc46426129"/>
      <w:bookmarkStart w:id="628" w:name="_Toc46426633"/>
      <w:bookmarkStart w:id="629" w:name="_Toc46426882"/>
      <w:bookmarkStart w:id="630" w:name="_Toc46427835"/>
      <w:bookmarkStart w:id="631" w:name="_Toc46428078"/>
      <w:bookmarkStart w:id="632" w:name="_Toc46423202"/>
      <w:bookmarkStart w:id="633" w:name="_Toc46423455"/>
      <w:bookmarkStart w:id="634" w:name="_Toc46423705"/>
      <w:bookmarkStart w:id="635" w:name="_Toc46423955"/>
      <w:bookmarkStart w:id="636" w:name="_Toc46424196"/>
      <w:bookmarkStart w:id="637" w:name="_Toc46424437"/>
      <w:bookmarkStart w:id="638" w:name="_Toc46424678"/>
      <w:bookmarkStart w:id="639" w:name="_Toc46424919"/>
      <w:bookmarkStart w:id="640" w:name="_Toc46425160"/>
      <w:bookmarkStart w:id="641" w:name="_Toc46425402"/>
      <w:bookmarkStart w:id="642" w:name="_Toc46425645"/>
      <w:bookmarkStart w:id="643" w:name="_Toc46425889"/>
      <w:bookmarkStart w:id="644" w:name="_Toc46426130"/>
      <w:bookmarkStart w:id="645" w:name="_Toc46426634"/>
      <w:bookmarkStart w:id="646" w:name="_Toc46426883"/>
      <w:bookmarkStart w:id="647" w:name="_Toc46427836"/>
      <w:bookmarkStart w:id="648" w:name="_Toc46428079"/>
      <w:bookmarkStart w:id="649" w:name="_Toc46423203"/>
      <w:bookmarkStart w:id="650" w:name="_Toc46423456"/>
      <w:bookmarkStart w:id="651" w:name="_Toc46423706"/>
      <w:bookmarkStart w:id="652" w:name="_Toc46423956"/>
      <w:bookmarkStart w:id="653" w:name="_Toc46424197"/>
      <w:bookmarkStart w:id="654" w:name="_Toc46424438"/>
      <w:bookmarkStart w:id="655" w:name="_Toc46424679"/>
      <w:bookmarkStart w:id="656" w:name="_Toc46424920"/>
      <w:bookmarkStart w:id="657" w:name="_Toc46425161"/>
      <w:bookmarkStart w:id="658" w:name="_Toc46425403"/>
      <w:bookmarkStart w:id="659" w:name="_Toc46425646"/>
      <w:bookmarkStart w:id="660" w:name="_Toc46425890"/>
      <w:bookmarkStart w:id="661" w:name="_Toc46426131"/>
      <w:bookmarkStart w:id="662" w:name="_Toc46426635"/>
      <w:bookmarkStart w:id="663" w:name="_Toc46426884"/>
      <w:bookmarkStart w:id="664" w:name="_Toc46427837"/>
      <w:bookmarkStart w:id="665" w:name="_Toc46428080"/>
      <w:bookmarkStart w:id="666" w:name="_Toc46423204"/>
      <w:bookmarkStart w:id="667" w:name="_Toc46423457"/>
      <w:bookmarkStart w:id="668" w:name="_Toc46423707"/>
      <w:bookmarkStart w:id="669" w:name="_Toc46423957"/>
      <w:bookmarkStart w:id="670" w:name="_Toc46424198"/>
      <w:bookmarkStart w:id="671" w:name="_Toc46424439"/>
      <w:bookmarkStart w:id="672" w:name="_Toc46424680"/>
      <w:bookmarkStart w:id="673" w:name="_Toc46424921"/>
      <w:bookmarkStart w:id="674" w:name="_Toc46425162"/>
      <w:bookmarkStart w:id="675" w:name="_Toc46425404"/>
      <w:bookmarkStart w:id="676" w:name="_Toc46425647"/>
      <w:bookmarkStart w:id="677" w:name="_Toc46425891"/>
      <w:bookmarkStart w:id="678" w:name="_Toc46426132"/>
      <w:bookmarkStart w:id="679" w:name="_Toc46426636"/>
      <w:bookmarkStart w:id="680" w:name="_Toc46426885"/>
      <w:bookmarkStart w:id="681" w:name="_Toc46427838"/>
      <w:bookmarkStart w:id="682" w:name="_Toc46428081"/>
      <w:bookmarkStart w:id="683" w:name="_Toc46423205"/>
      <w:bookmarkStart w:id="684" w:name="_Toc46423458"/>
      <w:bookmarkStart w:id="685" w:name="_Toc46423708"/>
      <w:bookmarkStart w:id="686" w:name="_Toc46423958"/>
      <w:bookmarkStart w:id="687" w:name="_Toc46424199"/>
      <w:bookmarkStart w:id="688" w:name="_Toc46424440"/>
      <w:bookmarkStart w:id="689" w:name="_Toc46424681"/>
      <w:bookmarkStart w:id="690" w:name="_Toc46424922"/>
      <w:bookmarkStart w:id="691" w:name="_Toc46425163"/>
      <w:bookmarkStart w:id="692" w:name="_Toc46425405"/>
      <w:bookmarkStart w:id="693" w:name="_Toc46425648"/>
      <w:bookmarkStart w:id="694" w:name="_Toc46425892"/>
      <w:bookmarkStart w:id="695" w:name="_Toc46426133"/>
      <w:bookmarkStart w:id="696" w:name="_Toc46426637"/>
      <w:bookmarkStart w:id="697" w:name="_Toc46426886"/>
      <w:bookmarkStart w:id="698" w:name="_Toc46427839"/>
      <w:bookmarkStart w:id="699" w:name="_Toc46428082"/>
      <w:bookmarkStart w:id="700" w:name="_Toc46423206"/>
      <w:bookmarkStart w:id="701" w:name="_Toc46423459"/>
      <w:bookmarkStart w:id="702" w:name="_Toc46423709"/>
      <w:bookmarkStart w:id="703" w:name="_Toc46423959"/>
      <w:bookmarkStart w:id="704" w:name="_Toc46424200"/>
      <w:bookmarkStart w:id="705" w:name="_Toc46424441"/>
      <w:bookmarkStart w:id="706" w:name="_Toc46424682"/>
      <w:bookmarkStart w:id="707" w:name="_Toc46424923"/>
      <w:bookmarkStart w:id="708" w:name="_Toc46425164"/>
      <w:bookmarkStart w:id="709" w:name="_Toc46425406"/>
      <w:bookmarkStart w:id="710" w:name="_Toc46425649"/>
      <w:bookmarkStart w:id="711" w:name="_Toc46425893"/>
      <w:bookmarkStart w:id="712" w:name="_Toc46426134"/>
      <w:bookmarkStart w:id="713" w:name="_Toc46426638"/>
      <w:bookmarkStart w:id="714" w:name="_Toc46426887"/>
      <w:bookmarkStart w:id="715" w:name="_Toc46427840"/>
      <w:bookmarkStart w:id="716" w:name="_Toc46428083"/>
      <w:bookmarkStart w:id="717" w:name="_Toc46423207"/>
      <w:bookmarkStart w:id="718" w:name="_Toc46423460"/>
      <w:bookmarkStart w:id="719" w:name="_Toc46423710"/>
      <w:bookmarkStart w:id="720" w:name="_Toc46423960"/>
      <w:bookmarkStart w:id="721" w:name="_Toc46424201"/>
      <w:bookmarkStart w:id="722" w:name="_Toc46424442"/>
      <w:bookmarkStart w:id="723" w:name="_Toc46424683"/>
      <w:bookmarkStart w:id="724" w:name="_Toc46424924"/>
      <w:bookmarkStart w:id="725" w:name="_Toc46425165"/>
      <w:bookmarkStart w:id="726" w:name="_Toc46425407"/>
      <w:bookmarkStart w:id="727" w:name="_Toc46425650"/>
      <w:bookmarkStart w:id="728" w:name="_Toc46425894"/>
      <w:bookmarkStart w:id="729" w:name="_Toc46426135"/>
      <w:bookmarkStart w:id="730" w:name="_Toc46426639"/>
      <w:bookmarkStart w:id="731" w:name="_Toc46426888"/>
      <w:bookmarkStart w:id="732" w:name="_Toc46427841"/>
      <w:bookmarkStart w:id="733" w:name="_Toc46428084"/>
      <w:bookmarkStart w:id="734" w:name="_Toc46423208"/>
      <w:bookmarkStart w:id="735" w:name="_Toc46423461"/>
      <w:bookmarkStart w:id="736" w:name="_Toc46423711"/>
      <w:bookmarkStart w:id="737" w:name="_Toc46423961"/>
      <w:bookmarkStart w:id="738" w:name="_Toc46424202"/>
      <w:bookmarkStart w:id="739" w:name="_Toc46424443"/>
      <w:bookmarkStart w:id="740" w:name="_Toc46424684"/>
      <w:bookmarkStart w:id="741" w:name="_Toc46424925"/>
      <w:bookmarkStart w:id="742" w:name="_Toc46425166"/>
      <w:bookmarkStart w:id="743" w:name="_Toc46425408"/>
      <w:bookmarkStart w:id="744" w:name="_Toc46425651"/>
      <w:bookmarkStart w:id="745" w:name="_Toc46425895"/>
      <w:bookmarkStart w:id="746" w:name="_Toc46426136"/>
      <w:bookmarkStart w:id="747" w:name="_Toc46426640"/>
      <w:bookmarkStart w:id="748" w:name="_Toc46426889"/>
      <w:bookmarkStart w:id="749" w:name="_Toc46427842"/>
      <w:bookmarkStart w:id="750" w:name="_Toc46428085"/>
      <w:bookmarkStart w:id="751" w:name="_Toc46423209"/>
      <w:bookmarkStart w:id="752" w:name="_Toc46423462"/>
      <w:bookmarkStart w:id="753" w:name="_Toc46423712"/>
      <w:bookmarkStart w:id="754" w:name="_Toc46423962"/>
      <w:bookmarkStart w:id="755" w:name="_Toc46424203"/>
      <w:bookmarkStart w:id="756" w:name="_Toc46424444"/>
      <w:bookmarkStart w:id="757" w:name="_Toc46424685"/>
      <w:bookmarkStart w:id="758" w:name="_Toc46424926"/>
      <w:bookmarkStart w:id="759" w:name="_Toc46425167"/>
      <w:bookmarkStart w:id="760" w:name="_Toc46425409"/>
      <w:bookmarkStart w:id="761" w:name="_Toc46425652"/>
      <w:bookmarkStart w:id="762" w:name="_Toc46425896"/>
      <w:bookmarkStart w:id="763" w:name="_Toc46426137"/>
      <w:bookmarkStart w:id="764" w:name="_Toc46426641"/>
      <w:bookmarkStart w:id="765" w:name="_Toc46426890"/>
      <w:bookmarkStart w:id="766" w:name="_Toc46427843"/>
      <w:bookmarkStart w:id="767" w:name="_Toc46428086"/>
      <w:bookmarkStart w:id="768" w:name="_Toc46423210"/>
      <w:bookmarkStart w:id="769" w:name="_Toc46423463"/>
      <w:bookmarkStart w:id="770" w:name="_Toc46423713"/>
      <w:bookmarkStart w:id="771" w:name="_Toc46423963"/>
      <w:bookmarkStart w:id="772" w:name="_Toc46424204"/>
      <w:bookmarkStart w:id="773" w:name="_Toc46424445"/>
      <w:bookmarkStart w:id="774" w:name="_Toc46424686"/>
      <w:bookmarkStart w:id="775" w:name="_Toc46424927"/>
      <w:bookmarkStart w:id="776" w:name="_Toc46425168"/>
      <w:bookmarkStart w:id="777" w:name="_Toc46425410"/>
      <w:bookmarkStart w:id="778" w:name="_Toc46425653"/>
      <w:bookmarkStart w:id="779" w:name="_Toc46425897"/>
      <w:bookmarkStart w:id="780" w:name="_Toc46426138"/>
      <w:bookmarkStart w:id="781" w:name="_Toc46426642"/>
      <w:bookmarkStart w:id="782" w:name="_Toc46426891"/>
      <w:bookmarkStart w:id="783" w:name="_Toc46427844"/>
      <w:bookmarkStart w:id="784" w:name="_Toc46428087"/>
      <w:bookmarkStart w:id="785" w:name="_Toc46423241"/>
      <w:bookmarkStart w:id="786" w:name="_Toc46423494"/>
      <w:bookmarkStart w:id="787" w:name="_Toc46423744"/>
      <w:bookmarkStart w:id="788" w:name="_Toc46423994"/>
      <w:bookmarkStart w:id="789" w:name="_Toc46424235"/>
      <w:bookmarkStart w:id="790" w:name="_Toc46424476"/>
      <w:bookmarkStart w:id="791" w:name="_Toc46424717"/>
      <w:bookmarkStart w:id="792" w:name="_Toc46424958"/>
      <w:bookmarkStart w:id="793" w:name="_Toc46425199"/>
      <w:bookmarkStart w:id="794" w:name="_Toc46425441"/>
      <w:bookmarkStart w:id="795" w:name="_Toc46425684"/>
      <w:bookmarkStart w:id="796" w:name="_Toc46425928"/>
      <w:bookmarkStart w:id="797" w:name="_Toc46426169"/>
      <w:bookmarkStart w:id="798" w:name="_Toc46426673"/>
      <w:bookmarkStart w:id="799" w:name="_Toc46426922"/>
      <w:bookmarkStart w:id="800" w:name="_Toc46427875"/>
      <w:bookmarkStart w:id="801" w:name="_Toc46428118"/>
      <w:bookmarkStart w:id="802" w:name="_Toc46423242"/>
      <w:bookmarkStart w:id="803" w:name="_Toc46423495"/>
      <w:bookmarkStart w:id="804" w:name="_Toc46423745"/>
      <w:bookmarkStart w:id="805" w:name="_Toc46423995"/>
      <w:bookmarkStart w:id="806" w:name="_Toc46424236"/>
      <w:bookmarkStart w:id="807" w:name="_Toc46424477"/>
      <w:bookmarkStart w:id="808" w:name="_Toc46424718"/>
      <w:bookmarkStart w:id="809" w:name="_Toc46424959"/>
      <w:bookmarkStart w:id="810" w:name="_Toc46425200"/>
      <w:bookmarkStart w:id="811" w:name="_Toc46425442"/>
      <w:bookmarkStart w:id="812" w:name="_Toc46425685"/>
      <w:bookmarkStart w:id="813" w:name="_Toc46425929"/>
      <w:bookmarkStart w:id="814" w:name="_Toc46426170"/>
      <w:bookmarkStart w:id="815" w:name="_Toc46426674"/>
      <w:bookmarkStart w:id="816" w:name="_Toc46426923"/>
      <w:bookmarkStart w:id="817" w:name="_Toc46427876"/>
      <w:bookmarkStart w:id="818" w:name="_Toc46428119"/>
      <w:bookmarkStart w:id="819" w:name="_Toc46423243"/>
      <w:bookmarkStart w:id="820" w:name="_Toc46423496"/>
      <w:bookmarkStart w:id="821" w:name="_Toc46423746"/>
      <w:bookmarkStart w:id="822" w:name="_Toc46423996"/>
      <w:bookmarkStart w:id="823" w:name="_Toc46424237"/>
      <w:bookmarkStart w:id="824" w:name="_Toc46424478"/>
      <w:bookmarkStart w:id="825" w:name="_Toc46424719"/>
      <w:bookmarkStart w:id="826" w:name="_Toc46424960"/>
      <w:bookmarkStart w:id="827" w:name="_Toc46425201"/>
      <w:bookmarkStart w:id="828" w:name="_Toc46425443"/>
      <w:bookmarkStart w:id="829" w:name="_Toc46425686"/>
      <w:bookmarkStart w:id="830" w:name="_Toc46425930"/>
      <w:bookmarkStart w:id="831" w:name="_Toc46426171"/>
      <w:bookmarkStart w:id="832" w:name="_Toc46426675"/>
      <w:bookmarkStart w:id="833" w:name="_Toc46426924"/>
      <w:bookmarkStart w:id="834" w:name="_Toc46427877"/>
      <w:bookmarkStart w:id="835" w:name="_Toc46428120"/>
      <w:bookmarkStart w:id="836" w:name="_Toc46426925"/>
      <w:bookmarkStart w:id="837" w:name="_Toc46427878"/>
      <w:bookmarkStart w:id="838" w:name="_Toc46428121"/>
      <w:bookmarkStart w:id="839" w:name="_Toc177730120"/>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r w:rsidRPr="00A91391">
        <w:rPr>
          <w:rFonts w:ascii="Times New Roman" w:hAnsi="Times New Roman"/>
          <w:szCs w:val="24"/>
          <w:lang w:val="en-GB"/>
        </w:rPr>
        <w:t>Environmental</w:t>
      </w:r>
      <w:r w:rsidR="00AC1DE9" w:rsidRPr="00A91391">
        <w:rPr>
          <w:rFonts w:ascii="Times New Roman" w:hAnsi="Times New Roman"/>
          <w:szCs w:val="24"/>
          <w:lang w:val="en-GB"/>
        </w:rPr>
        <w:t xml:space="preserve"> and Social </w:t>
      </w:r>
      <w:r w:rsidRPr="00A91391">
        <w:rPr>
          <w:rFonts w:ascii="Times New Roman" w:hAnsi="Times New Roman"/>
          <w:szCs w:val="24"/>
          <w:lang w:val="en-GB"/>
        </w:rPr>
        <w:t>Management Reporting</w:t>
      </w:r>
      <w:bookmarkStart w:id="840" w:name="_Toc29799428"/>
      <w:bookmarkEnd w:id="836"/>
      <w:bookmarkEnd w:id="837"/>
      <w:bookmarkEnd w:id="838"/>
      <w:bookmarkEnd w:id="839"/>
    </w:p>
    <w:p w14:paraId="32250334" w14:textId="02439BDD" w:rsidR="002E6425" w:rsidRPr="0005768C" w:rsidRDefault="002E6425" w:rsidP="00D247A7">
      <w:pPr>
        <w:pStyle w:val="ListParagraph"/>
        <w:ind w:left="0" w:firstLine="0"/>
        <w:jc w:val="both"/>
        <w:rPr>
          <w:rFonts w:eastAsiaTheme="minorHAnsi"/>
          <w:spacing w:val="-1"/>
        </w:rPr>
      </w:pPr>
      <w:r w:rsidRPr="00A91391">
        <w:rPr>
          <w:lang w:val="en-GB"/>
        </w:rPr>
        <w:t>This section details the reporting arrangements under the Moldova Higher Education Project. These reporting requirements include internal reporting of environmental and social aspects of project implementation as well as reporting to external parties.</w:t>
      </w:r>
    </w:p>
    <w:p w14:paraId="458D16E7" w14:textId="0341E0C3" w:rsidR="002E6425" w:rsidRPr="0005768C" w:rsidRDefault="002E6425" w:rsidP="002503BF">
      <w:pPr>
        <w:rPr>
          <w:i/>
          <w:iCs/>
        </w:rPr>
      </w:pPr>
      <w:r w:rsidRPr="0005768C">
        <w:rPr>
          <w:i/>
          <w:iCs/>
        </w:rPr>
        <w:t>Table</w:t>
      </w:r>
      <w:r w:rsidR="00B13E82" w:rsidRPr="00A91391">
        <w:rPr>
          <w:i/>
          <w:iCs/>
        </w:rPr>
        <w:t xml:space="preserve"> </w:t>
      </w:r>
      <w:r w:rsidR="002503BF">
        <w:rPr>
          <w:i/>
          <w:iCs/>
        </w:rPr>
        <w:t>5</w:t>
      </w:r>
      <w:r w:rsidRPr="002503BF">
        <w:rPr>
          <w:i/>
          <w:iCs/>
        </w:rPr>
        <w:t>:</w:t>
      </w:r>
      <w:r w:rsidRPr="0005768C">
        <w:rPr>
          <w:i/>
          <w:iCs/>
        </w:rPr>
        <w:t xml:space="preserve"> Summary of ES Reporting Requirements</w:t>
      </w:r>
    </w:p>
    <w:tbl>
      <w:tblPr>
        <w:tblStyle w:val="TableGrid"/>
        <w:tblW w:w="8812" w:type="dxa"/>
        <w:tblLayout w:type="fixed"/>
        <w:tblLook w:val="04A0" w:firstRow="1" w:lastRow="0" w:firstColumn="1" w:lastColumn="0" w:noHBand="0" w:noVBand="1"/>
      </w:tblPr>
      <w:tblGrid>
        <w:gridCol w:w="2065"/>
        <w:gridCol w:w="2509"/>
        <w:gridCol w:w="1310"/>
        <w:gridCol w:w="1401"/>
        <w:gridCol w:w="207"/>
        <w:gridCol w:w="1320"/>
      </w:tblGrid>
      <w:tr w:rsidR="00AC28DE" w:rsidRPr="00A91391" w14:paraId="7FC23C3D" w14:textId="77777777" w:rsidTr="00B13E82">
        <w:trPr>
          <w:tblHeader/>
        </w:trPr>
        <w:tc>
          <w:tcPr>
            <w:tcW w:w="2065" w:type="dxa"/>
          </w:tcPr>
          <w:p w14:paraId="50365C79" w14:textId="77777777" w:rsidR="00AC28DE" w:rsidRPr="00A91391" w:rsidRDefault="00AC28DE" w:rsidP="006C04F4">
            <w:pPr>
              <w:jc w:val="center"/>
              <w:rPr>
                <w:b/>
                <w:sz w:val="22"/>
                <w:szCs w:val="22"/>
              </w:rPr>
            </w:pPr>
            <w:r w:rsidRPr="00A91391">
              <w:rPr>
                <w:b/>
                <w:sz w:val="22"/>
                <w:szCs w:val="22"/>
              </w:rPr>
              <w:t>Type of Report</w:t>
            </w:r>
          </w:p>
        </w:tc>
        <w:tc>
          <w:tcPr>
            <w:tcW w:w="2509" w:type="dxa"/>
          </w:tcPr>
          <w:p w14:paraId="50865DD4" w14:textId="77777777" w:rsidR="00AC28DE" w:rsidRPr="00A91391" w:rsidRDefault="00AC28DE" w:rsidP="006C04F4">
            <w:pPr>
              <w:jc w:val="center"/>
              <w:rPr>
                <w:b/>
                <w:sz w:val="22"/>
                <w:szCs w:val="22"/>
              </w:rPr>
            </w:pPr>
            <w:r w:rsidRPr="00A91391">
              <w:rPr>
                <w:b/>
                <w:sz w:val="22"/>
                <w:szCs w:val="22"/>
              </w:rPr>
              <w:t>Content</w:t>
            </w:r>
          </w:p>
        </w:tc>
        <w:tc>
          <w:tcPr>
            <w:tcW w:w="1310" w:type="dxa"/>
          </w:tcPr>
          <w:p w14:paraId="4DCA7FFB" w14:textId="77777777" w:rsidR="00AC28DE" w:rsidRPr="00A91391" w:rsidRDefault="00AC28DE" w:rsidP="006C04F4">
            <w:pPr>
              <w:jc w:val="center"/>
              <w:rPr>
                <w:b/>
                <w:sz w:val="22"/>
                <w:szCs w:val="22"/>
              </w:rPr>
            </w:pPr>
            <w:r w:rsidRPr="00A91391">
              <w:rPr>
                <w:b/>
                <w:sz w:val="22"/>
                <w:szCs w:val="22"/>
              </w:rPr>
              <w:t>Frequency</w:t>
            </w:r>
          </w:p>
        </w:tc>
        <w:tc>
          <w:tcPr>
            <w:tcW w:w="1608" w:type="dxa"/>
            <w:gridSpan w:val="2"/>
          </w:tcPr>
          <w:p w14:paraId="6C9CA496" w14:textId="77777777" w:rsidR="00AC28DE" w:rsidRPr="00A91391" w:rsidRDefault="00AC28DE" w:rsidP="006C04F4">
            <w:pPr>
              <w:jc w:val="center"/>
              <w:rPr>
                <w:b/>
                <w:sz w:val="22"/>
                <w:szCs w:val="22"/>
              </w:rPr>
            </w:pPr>
            <w:r w:rsidRPr="00A91391">
              <w:rPr>
                <w:b/>
                <w:sz w:val="22"/>
                <w:szCs w:val="22"/>
              </w:rPr>
              <w:t>Author</w:t>
            </w:r>
          </w:p>
        </w:tc>
        <w:tc>
          <w:tcPr>
            <w:tcW w:w="1320" w:type="dxa"/>
          </w:tcPr>
          <w:p w14:paraId="5062F79E" w14:textId="77777777" w:rsidR="00AC28DE" w:rsidRPr="00A91391" w:rsidRDefault="00AC28DE" w:rsidP="006C04F4">
            <w:pPr>
              <w:jc w:val="center"/>
              <w:rPr>
                <w:b/>
                <w:sz w:val="22"/>
                <w:szCs w:val="22"/>
              </w:rPr>
            </w:pPr>
            <w:r w:rsidRPr="00A91391">
              <w:rPr>
                <w:b/>
                <w:sz w:val="22"/>
                <w:szCs w:val="22"/>
              </w:rPr>
              <w:t>Addressed To</w:t>
            </w:r>
          </w:p>
        </w:tc>
      </w:tr>
      <w:tr w:rsidR="00AC28DE" w:rsidRPr="00A91391" w14:paraId="1813B296" w14:textId="77777777" w:rsidTr="00976566">
        <w:tc>
          <w:tcPr>
            <w:tcW w:w="2065" w:type="dxa"/>
          </w:tcPr>
          <w:p w14:paraId="598DFA2D" w14:textId="77777777" w:rsidR="00AC28DE" w:rsidRPr="00A91391" w:rsidRDefault="00AC28DE" w:rsidP="006C04F4">
            <w:pPr>
              <w:rPr>
                <w:sz w:val="22"/>
                <w:szCs w:val="22"/>
              </w:rPr>
            </w:pPr>
            <w:r w:rsidRPr="00A91391">
              <w:rPr>
                <w:sz w:val="22"/>
                <w:szCs w:val="22"/>
              </w:rPr>
              <w:t>Environmental and Social Screening Report</w:t>
            </w:r>
          </w:p>
        </w:tc>
        <w:tc>
          <w:tcPr>
            <w:tcW w:w="2509" w:type="dxa"/>
          </w:tcPr>
          <w:p w14:paraId="36C380AB" w14:textId="77777777" w:rsidR="00AC28DE" w:rsidRPr="00A91391" w:rsidRDefault="00AC28DE" w:rsidP="006C04F4">
            <w:pPr>
              <w:rPr>
                <w:sz w:val="22"/>
                <w:szCs w:val="22"/>
              </w:rPr>
            </w:pPr>
            <w:r w:rsidRPr="00A91391">
              <w:rPr>
                <w:sz w:val="22"/>
                <w:szCs w:val="22"/>
              </w:rPr>
              <w:t>Description of site-specific social and environmental issues and possible mitigation measures</w:t>
            </w:r>
          </w:p>
        </w:tc>
        <w:tc>
          <w:tcPr>
            <w:tcW w:w="1310" w:type="dxa"/>
          </w:tcPr>
          <w:p w14:paraId="052BDE51" w14:textId="77777777" w:rsidR="00AC28DE" w:rsidRPr="00A91391" w:rsidRDefault="00AC28DE" w:rsidP="006C04F4">
            <w:pPr>
              <w:rPr>
                <w:sz w:val="22"/>
                <w:szCs w:val="22"/>
              </w:rPr>
            </w:pPr>
            <w:r w:rsidRPr="00A91391">
              <w:rPr>
                <w:sz w:val="22"/>
                <w:szCs w:val="22"/>
              </w:rPr>
              <w:t>Once</w:t>
            </w:r>
          </w:p>
        </w:tc>
        <w:tc>
          <w:tcPr>
            <w:tcW w:w="1401" w:type="dxa"/>
          </w:tcPr>
          <w:p w14:paraId="7EFC73C2" w14:textId="77777777" w:rsidR="00AC28DE" w:rsidRPr="00A91391" w:rsidRDefault="00AC28DE" w:rsidP="006C04F4">
            <w:pPr>
              <w:rPr>
                <w:sz w:val="22"/>
                <w:szCs w:val="22"/>
              </w:rPr>
            </w:pPr>
            <w:r w:rsidRPr="00A91391">
              <w:rPr>
                <w:sz w:val="22"/>
                <w:szCs w:val="22"/>
              </w:rPr>
              <w:t>E&amp;S Specialist</w:t>
            </w:r>
          </w:p>
        </w:tc>
        <w:tc>
          <w:tcPr>
            <w:tcW w:w="1527" w:type="dxa"/>
            <w:gridSpan w:val="2"/>
          </w:tcPr>
          <w:p w14:paraId="5509A8CC" w14:textId="77777777" w:rsidR="00B07B00" w:rsidRDefault="00AC28DE" w:rsidP="006C04F4">
            <w:pPr>
              <w:rPr>
                <w:sz w:val="22"/>
                <w:szCs w:val="22"/>
              </w:rPr>
            </w:pPr>
            <w:r w:rsidRPr="00A91391">
              <w:rPr>
                <w:sz w:val="22"/>
                <w:szCs w:val="22"/>
              </w:rPr>
              <w:t>P</w:t>
            </w:r>
            <w:r w:rsidR="003F48D7">
              <w:rPr>
                <w:sz w:val="22"/>
                <w:szCs w:val="22"/>
              </w:rPr>
              <w:t>MT</w:t>
            </w:r>
            <w:r w:rsidRPr="00A91391">
              <w:rPr>
                <w:sz w:val="22"/>
                <w:szCs w:val="22"/>
              </w:rPr>
              <w:t xml:space="preserve"> </w:t>
            </w:r>
            <w:r w:rsidR="00B07B00">
              <w:rPr>
                <w:sz w:val="22"/>
                <w:szCs w:val="22"/>
              </w:rPr>
              <w:t>Coordinator</w:t>
            </w:r>
            <w:r w:rsidRPr="00A91391">
              <w:rPr>
                <w:sz w:val="22"/>
                <w:szCs w:val="22"/>
              </w:rPr>
              <w:t>/</w:t>
            </w:r>
          </w:p>
          <w:p w14:paraId="35F1CB5E" w14:textId="3FD89DB4" w:rsidR="00AC28DE" w:rsidRPr="00A91391" w:rsidRDefault="006858D6" w:rsidP="006C04F4">
            <w:pPr>
              <w:rPr>
                <w:sz w:val="22"/>
                <w:szCs w:val="22"/>
              </w:rPr>
            </w:pPr>
            <w:r>
              <w:rPr>
                <w:sz w:val="22"/>
                <w:szCs w:val="22"/>
              </w:rPr>
              <w:t>MoER</w:t>
            </w:r>
            <w:r w:rsidR="00AC28DE" w:rsidRPr="00A91391">
              <w:rPr>
                <w:sz w:val="22"/>
                <w:szCs w:val="22"/>
              </w:rPr>
              <w:t xml:space="preserve"> Project Director</w:t>
            </w:r>
          </w:p>
        </w:tc>
      </w:tr>
      <w:tr w:rsidR="00AC28DE" w:rsidRPr="00A91391" w14:paraId="1D41B65E" w14:textId="77777777" w:rsidTr="00976566">
        <w:tc>
          <w:tcPr>
            <w:tcW w:w="2065" w:type="dxa"/>
          </w:tcPr>
          <w:p w14:paraId="46B6EB60" w14:textId="77777777" w:rsidR="00AC28DE" w:rsidRPr="00A91391" w:rsidRDefault="00AC28DE" w:rsidP="006C04F4">
            <w:pPr>
              <w:rPr>
                <w:sz w:val="22"/>
                <w:szCs w:val="22"/>
              </w:rPr>
            </w:pPr>
            <w:r w:rsidRPr="00A91391">
              <w:rPr>
                <w:sz w:val="22"/>
                <w:szCs w:val="22"/>
              </w:rPr>
              <w:t>Site-visit report</w:t>
            </w:r>
          </w:p>
        </w:tc>
        <w:tc>
          <w:tcPr>
            <w:tcW w:w="2509" w:type="dxa"/>
          </w:tcPr>
          <w:p w14:paraId="72709544" w14:textId="77777777" w:rsidR="00AC28DE" w:rsidRPr="00A91391" w:rsidRDefault="00AC28DE" w:rsidP="006C04F4">
            <w:pPr>
              <w:rPr>
                <w:sz w:val="22"/>
                <w:szCs w:val="22"/>
              </w:rPr>
            </w:pPr>
            <w:r w:rsidRPr="00A91391">
              <w:rPr>
                <w:sz w:val="22"/>
                <w:szCs w:val="22"/>
              </w:rPr>
              <w:t>Brief description of issues identified, corrective action required or taken, timeline for corrective action agreed with contractor</w:t>
            </w:r>
          </w:p>
        </w:tc>
        <w:tc>
          <w:tcPr>
            <w:tcW w:w="1310" w:type="dxa"/>
          </w:tcPr>
          <w:p w14:paraId="641B5846" w14:textId="77777777" w:rsidR="00AC28DE" w:rsidRPr="00A91391" w:rsidRDefault="00AC28DE" w:rsidP="006C04F4">
            <w:pPr>
              <w:rPr>
                <w:sz w:val="22"/>
                <w:szCs w:val="22"/>
              </w:rPr>
            </w:pPr>
            <w:r w:rsidRPr="00A91391">
              <w:rPr>
                <w:sz w:val="22"/>
                <w:szCs w:val="22"/>
              </w:rPr>
              <w:t>After each site visit</w:t>
            </w:r>
          </w:p>
        </w:tc>
        <w:tc>
          <w:tcPr>
            <w:tcW w:w="1401" w:type="dxa"/>
          </w:tcPr>
          <w:p w14:paraId="081657F7" w14:textId="77777777" w:rsidR="00AC28DE" w:rsidRPr="00A91391" w:rsidRDefault="00AC28DE" w:rsidP="006C04F4">
            <w:pPr>
              <w:rPr>
                <w:sz w:val="22"/>
                <w:szCs w:val="22"/>
              </w:rPr>
            </w:pPr>
            <w:r w:rsidRPr="00A91391">
              <w:rPr>
                <w:sz w:val="22"/>
                <w:szCs w:val="22"/>
              </w:rPr>
              <w:t>E&amp;S Specialist</w:t>
            </w:r>
          </w:p>
        </w:tc>
        <w:tc>
          <w:tcPr>
            <w:tcW w:w="1527" w:type="dxa"/>
            <w:gridSpan w:val="2"/>
          </w:tcPr>
          <w:p w14:paraId="5C394CBC" w14:textId="29C49E8A" w:rsidR="00AC28DE" w:rsidRPr="00A91391" w:rsidRDefault="00AC28DE" w:rsidP="006C04F4">
            <w:pPr>
              <w:rPr>
                <w:sz w:val="22"/>
                <w:szCs w:val="22"/>
              </w:rPr>
            </w:pPr>
            <w:r w:rsidRPr="00A91391">
              <w:rPr>
                <w:sz w:val="22"/>
                <w:szCs w:val="22"/>
              </w:rPr>
              <w:t>P</w:t>
            </w:r>
            <w:r w:rsidR="003F48D7">
              <w:rPr>
                <w:sz w:val="22"/>
                <w:szCs w:val="22"/>
              </w:rPr>
              <w:t>MT</w:t>
            </w:r>
            <w:r w:rsidRPr="00A91391">
              <w:rPr>
                <w:sz w:val="22"/>
                <w:szCs w:val="22"/>
              </w:rPr>
              <w:t xml:space="preserve"> </w:t>
            </w:r>
            <w:r w:rsidR="00B07B00">
              <w:rPr>
                <w:sz w:val="22"/>
                <w:szCs w:val="22"/>
              </w:rPr>
              <w:t>Coordinator</w:t>
            </w:r>
          </w:p>
        </w:tc>
      </w:tr>
      <w:tr w:rsidR="00AC28DE" w:rsidRPr="00A91391" w14:paraId="4E5C074F" w14:textId="77777777" w:rsidTr="00976566">
        <w:tc>
          <w:tcPr>
            <w:tcW w:w="2065" w:type="dxa"/>
          </w:tcPr>
          <w:p w14:paraId="7CFE0777" w14:textId="77777777" w:rsidR="00AC28DE" w:rsidRPr="00A91391" w:rsidRDefault="00AC28DE" w:rsidP="006C04F4">
            <w:pPr>
              <w:rPr>
                <w:sz w:val="22"/>
                <w:szCs w:val="22"/>
              </w:rPr>
            </w:pPr>
            <w:r w:rsidRPr="00A91391">
              <w:rPr>
                <w:sz w:val="22"/>
                <w:szCs w:val="22"/>
              </w:rPr>
              <w:t>GRM Report</w:t>
            </w:r>
          </w:p>
        </w:tc>
        <w:tc>
          <w:tcPr>
            <w:tcW w:w="2509" w:type="dxa"/>
          </w:tcPr>
          <w:p w14:paraId="38715FD6" w14:textId="77777777" w:rsidR="00AC28DE" w:rsidRPr="00A91391" w:rsidRDefault="00AC28DE" w:rsidP="006C04F4">
            <w:pPr>
              <w:rPr>
                <w:sz w:val="22"/>
                <w:szCs w:val="22"/>
              </w:rPr>
            </w:pPr>
            <w:r w:rsidRPr="00A91391">
              <w:rPr>
                <w:sz w:val="22"/>
                <w:szCs w:val="22"/>
              </w:rPr>
              <w:t>Snapshot of status of complaints received/resolved/delayed</w:t>
            </w:r>
          </w:p>
        </w:tc>
        <w:tc>
          <w:tcPr>
            <w:tcW w:w="1310" w:type="dxa"/>
          </w:tcPr>
          <w:p w14:paraId="7076551A" w14:textId="625EAF14" w:rsidR="00AC28DE" w:rsidRPr="00A91391" w:rsidRDefault="00BA08F3" w:rsidP="006C04F4">
            <w:pPr>
              <w:rPr>
                <w:sz w:val="22"/>
                <w:szCs w:val="22"/>
              </w:rPr>
            </w:pPr>
            <w:r>
              <w:rPr>
                <w:sz w:val="22"/>
                <w:szCs w:val="22"/>
              </w:rPr>
              <w:t>Quarterly</w:t>
            </w:r>
          </w:p>
        </w:tc>
        <w:tc>
          <w:tcPr>
            <w:tcW w:w="1401" w:type="dxa"/>
          </w:tcPr>
          <w:p w14:paraId="06ABC7C6" w14:textId="656F704C" w:rsidR="00AC28DE" w:rsidRPr="00A91391" w:rsidRDefault="008C2D76" w:rsidP="006C04F4">
            <w:pPr>
              <w:rPr>
                <w:sz w:val="22"/>
                <w:szCs w:val="22"/>
              </w:rPr>
            </w:pPr>
            <w:r w:rsidRPr="00A91391">
              <w:rPr>
                <w:sz w:val="22"/>
                <w:szCs w:val="22"/>
              </w:rPr>
              <w:t xml:space="preserve">E&amp;S </w:t>
            </w:r>
            <w:r>
              <w:rPr>
                <w:sz w:val="22"/>
                <w:szCs w:val="22"/>
              </w:rPr>
              <w:t xml:space="preserve">and Stakeholders Engagement </w:t>
            </w:r>
            <w:r w:rsidRPr="00A91391">
              <w:rPr>
                <w:sz w:val="22"/>
                <w:szCs w:val="22"/>
              </w:rPr>
              <w:t>Specialist</w:t>
            </w:r>
            <w:r>
              <w:rPr>
                <w:sz w:val="22"/>
                <w:szCs w:val="22"/>
              </w:rPr>
              <w:t xml:space="preserve">s </w:t>
            </w:r>
          </w:p>
        </w:tc>
        <w:tc>
          <w:tcPr>
            <w:tcW w:w="1527" w:type="dxa"/>
            <w:gridSpan w:val="2"/>
          </w:tcPr>
          <w:p w14:paraId="588E6AE9" w14:textId="77777777" w:rsidR="00B07B00" w:rsidRDefault="00AC28DE" w:rsidP="006C04F4">
            <w:pPr>
              <w:rPr>
                <w:sz w:val="22"/>
                <w:szCs w:val="22"/>
              </w:rPr>
            </w:pPr>
            <w:r w:rsidRPr="00A91391">
              <w:rPr>
                <w:sz w:val="22"/>
                <w:szCs w:val="22"/>
              </w:rPr>
              <w:t>P</w:t>
            </w:r>
            <w:r w:rsidR="003F48D7">
              <w:rPr>
                <w:sz w:val="22"/>
                <w:szCs w:val="22"/>
              </w:rPr>
              <w:t>MT</w:t>
            </w:r>
            <w:r w:rsidRPr="00A91391">
              <w:rPr>
                <w:sz w:val="22"/>
                <w:szCs w:val="22"/>
              </w:rPr>
              <w:t xml:space="preserve"> </w:t>
            </w:r>
            <w:r w:rsidR="00B07B00">
              <w:rPr>
                <w:sz w:val="22"/>
                <w:szCs w:val="22"/>
              </w:rPr>
              <w:t>Coordinator</w:t>
            </w:r>
            <w:r w:rsidRPr="00A91391">
              <w:rPr>
                <w:sz w:val="22"/>
                <w:szCs w:val="22"/>
              </w:rPr>
              <w:t>/</w:t>
            </w:r>
          </w:p>
          <w:p w14:paraId="071BBE31" w14:textId="0EED56DD" w:rsidR="00AC28DE" w:rsidRPr="00A91391" w:rsidRDefault="006858D6" w:rsidP="006C04F4">
            <w:pPr>
              <w:rPr>
                <w:sz w:val="22"/>
                <w:szCs w:val="22"/>
              </w:rPr>
            </w:pPr>
            <w:r>
              <w:rPr>
                <w:sz w:val="22"/>
                <w:szCs w:val="22"/>
              </w:rPr>
              <w:t>MoER</w:t>
            </w:r>
            <w:r w:rsidR="00AC28DE" w:rsidRPr="00A91391">
              <w:rPr>
                <w:sz w:val="22"/>
                <w:szCs w:val="22"/>
              </w:rPr>
              <w:t xml:space="preserve"> Project Director</w:t>
            </w:r>
          </w:p>
        </w:tc>
      </w:tr>
      <w:tr w:rsidR="00AC28DE" w:rsidRPr="00A91391" w14:paraId="3CF593A3" w14:textId="77777777" w:rsidTr="00976566">
        <w:tc>
          <w:tcPr>
            <w:tcW w:w="2065" w:type="dxa"/>
          </w:tcPr>
          <w:p w14:paraId="3B9153AA" w14:textId="77777777" w:rsidR="00AC28DE" w:rsidRPr="00A91391" w:rsidRDefault="00AC28DE" w:rsidP="006C04F4">
            <w:pPr>
              <w:rPr>
                <w:sz w:val="22"/>
                <w:szCs w:val="22"/>
              </w:rPr>
            </w:pPr>
            <w:r w:rsidRPr="00A91391">
              <w:rPr>
                <w:sz w:val="22"/>
                <w:szCs w:val="22"/>
              </w:rPr>
              <w:t>SEP Report</w:t>
            </w:r>
          </w:p>
        </w:tc>
        <w:tc>
          <w:tcPr>
            <w:tcW w:w="2509" w:type="dxa"/>
          </w:tcPr>
          <w:p w14:paraId="51438529" w14:textId="77777777" w:rsidR="00AC28DE" w:rsidRPr="00A91391" w:rsidRDefault="00AC28DE" w:rsidP="006C04F4">
            <w:pPr>
              <w:rPr>
                <w:sz w:val="22"/>
                <w:szCs w:val="22"/>
              </w:rPr>
            </w:pPr>
            <w:r w:rsidRPr="00A91391">
              <w:rPr>
                <w:sz w:val="22"/>
                <w:szCs w:val="22"/>
              </w:rPr>
              <w:t>Snapshots of stakeholder engagement activities carried, feedback provided/incorporated or rationale for not including feedback</w:t>
            </w:r>
          </w:p>
        </w:tc>
        <w:tc>
          <w:tcPr>
            <w:tcW w:w="1310" w:type="dxa"/>
          </w:tcPr>
          <w:p w14:paraId="26585F05" w14:textId="7F34123C" w:rsidR="00AC28DE" w:rsidRPr="00A91391" w:rsidRDefault="00BA08F3" w:rsidP="006C04F4">
            <w:pPr>
              <w:rPr>
                <w:sz w:val="22"/>
                <w:szCs w:val="22"/>
              </w:rPr>
            </w:pPr>
            <w:r>
              <w:rPr>
                <w:sz w:val="22"/>
                <w:szCs w:val="22"/>
              </w:rPr>
              <w:t>Biannually</w:t>
            </w:r>
          </w:p>
        </w:tc>
        <w:tc>
          <w:tcPr>
            <w:tcW w:w="1401" w:type="dxa"/>
          </w:tcPr>
          <w:p w14:paraId="27421697" w14:textId="0BAC86F4" w:rsidR="00AC28DE" w:rsidRPr="00A91391" w:rsidRDefault="00AE320E" w:rsidP="006C04F4">
            <w:pPr>
              <w:rPr>
                <w:sz w:val="22"/>
                <w:szCs w:val="22"/>
              </w:rPr>
            </w:pPr>
            <w:r w:rsidRPr="00A91391">
              <w:rPr>
                <w:sz w:val="22"/>
                <w:szCs w:val="22"/>
              </w:rPr>
              <w:t xml:space="preserve"> E&amp;S/</w:t>
            </w:r>
            <w:r>
              <w:rPr>
                <w:sz w:val="22"/>
                <w:szCs w:val="22"/>
              </w:rPr>
              <w:t xml:space="preserve">Stakeholder Engagement </w:t>
            </w:r>
            <w:r w:rsidRPr="00A91391">
              <w:rPr>
                <w:sz w:val="22"/>
                <w:szCs w:val="22"/>
              </w:rPr>
              <w:t>Specialist</w:t>
            </w:r>
            <w:r>
              <w:rPr>
                <w:sz w:val="22"/>
                <w:szCs w:val="22"/>
              </w:rPr>
              <w:t>s</w:t>
            </w:r>
          </w:p>
        </w:tc>
        <w:tc>
          <w:tcPr>
            <w:tcW w:w="1527" w:type="dxa"/>
            <w:gridSpan w:val="2"/>
          </w:tcPr>
          <w:p w14:paraId="0C8AF018" w14:textId="77777777" w:rsidR="00B07B00" w:rsidRDefault="00AC28DE" w:rsidP="00B07B00">
            <w:pPr>
              <w:rPr>
                <w:sz w:val="22"/>
                <w:szCs w:val="22"/>
              </w:rPr>
            </w:pPr>
            <w:r w:rsidRPr="00A91391">
              <w:rPr>
                <w:sz w:val="22"/>
                <w:szCs w:val="22"/>
              </w:rPr>
              <w:t>P</w:t>
            </w:r>
            <w:r w:rsidR="003F48D7">
              <w:rPr>
                <w:sz w:val="22"/>
                <w:szCs w:val="22"/>
              </w:rPr>
              <w:t>MT</w:t>
            </w:r>
            <w:r w:rsidRPr="00A91391">
              <w:rPr>
                <w:sz w:val="22"/>
                <w:szCs w:val="22"/>
              </w:rPr>
              <w:t xml:space="preserve"> </w:t>
            </w:r>
            <w:r w:rsidR="00B07B00">
              <w:rPr>
                <w:sz w:val="22"/>
                <w:szCs w:val="22"/>
              </w:rPr>
              <w:t>Coordinator</w:t>
            </w:r>
            <w:r w:rsidRPr="00A91391">
              <w:rPr>
                <w:sz w:val="22"/>
                <w:szCs w:val="22"/>
              </w:rPr>
              <w:t>/</w:t>
            </w:r>
          </w:p>
          <w:p w14:paraId="2D69552E" w14:textId="62D3BBB3" w:rsidR="00AC28DE" w:rsidRPr="00A91391" w:rsidRDefault="006858D6" w:rsidP="00B07B00">
            <w:pPr>
              <w:rPr>
                <w:sz w:val="22"/>
                <w:szCs w:val="22"/>
              </w:rPr>
            </w:pPr>
            <w:r>
              <w:rPr>
                <w:sz w:val="22"/>
                <w:szCs w:val="22"/>
              </w:rPr>
              <w:t>MoER</w:t>
            </w:r>
            <w:r w:rsidR="00AC28DE" w:rsidRPr="00A91391">
              <w:rPr>
                <w:sz w:val="22"/>
                <w:szCs w:val="22"/>
              </w:rPr>
              <w:t xml:space="preserve"> Project Director</w:t>
            </w:r>
          </w:p>
        </w:tc>
      </w:tr>
      <w:tr w:rsidR="00AC28DE" w:rsidRPr="00A91391" w14:paraId="6C7B1A0F" w14:textId="77777777" w:rsidTr="00976566">
        <w:tc>
          <w:tcPr>
            <w:tcW w:w="2065" w:type="dxa"/>
          </w:tcPr>
          <w:p w14:paraId="342DAA75" w14:textId="77777777" w:rsidR="00AC28DE" w:rsidRPr="00A91391" w:rsidRDefault="00AC28DE" w:rsidP="006C04F4">
            <w:pPr>
              <w:rPr>
                <w:sz w:val="22"/>
                <w:szCs w:val="22"/>
              </w:rPr>
            </w:pPr>
            <w:r w:rsidRPr="00A91391">
              <w:rPr>
                <w:sz w:val="22"/>
                <w:szCs w:val="22"/>
              </w:rPr>
              <w:t>Semi-annual/annual reports</w:t>
            </w:r>
          </w:p>
        </w:tc>
        <w:tc>
          <w:tcPr>
            <w:tcW w:w="2509" w:type="dxa"/>
          </w:tcPr>
          <w:p w14:paraId="56F126F7" w14:textId="77777777" w:rsidR="00AC28DE" w:rsidRPr="00A91391" w:rsidRDefault="00AC28DE" w:rsidP="006C04F4">
            <w:pPr>
              <w:rPr>
                <w:sz w:val="22"/>
                <w:szCs w:val="22"/>
              </w:rPr>
            </w:pPr>
            <w:r w:rsidRPr="00A91391">
              <w:rPr>
                <w:sz w:val="22"/>
                <w:szCs w:val="22"/>
              </w:rPr>
              <w:t xml:space="preserve">-Status of GRM </w:t>
            </w:r>
          </w:p>
          <w:p w14:paraId="7C70B11C" w14:textId="77777777" w:rsidR="00AC28DE" w:rsidRPr="00A91391" w:rsidRDefault="00AC28DE" w:rsidP="006C04F4">
            <w:pPr>
              <w:rPr>
                <w:sz w:val="22"/>
                <w:szCs w:val="22"/>
              </w:rPr>
            </w:pPr>
            <w:r w:rsidRPr="00A91391">
              <w:rPr>
                <w:sz w:val="22"/>
                <w:szCs w:val="22"/>
              </w:rPr>
              <w:t>-Status of stakeholder engagements</w:t>
            </w:r>
          </w:p>
          <w:p w14:paraId="0A478825" w14:textId="77777777" w:rsidR="00AC28DE" w:rsidRPr="00A91391" w:rsidRDefault="00AC28DE" w:rsidP="006C04F4">
            <w:pPr>
              <w:rPr>
                <w:sz w:val="22"/>
                <w:szCs w:val="22"/>
              </w:rPr>
            </w:pPr>
            <w:r w:rsidRPr="00A91391">
              <w:rPr>
                <w:sz w:val="22"/>
                <w:szCs w:val="22"/>
              </w:rPr>
              <w:t>-Status of ESMP implementation to be integrated into the general report</w:t>
            </w:r>
          </w:p>
        </w:tc>
        <w:tc>
          <w:tcPr>
            <w:tcW w:w="1310" w:type="dxa"/>
          </w:tcPr>
          <w:p w14:paraId="753EA86A" w14:textId="77777777" w:rsidR="00AC28DE" w:rsidRPr="00A91391" w:rsidRDefault="00AC28DE" w:rsidP="006C04F4">
            <w:pPr>
              <w:rPr>
                <w:sz w:val="22"/>
                <w:szCs w:val="22"/>
              </w:rPr>
            </w:pPr>
            <w:r w:rsidRPr="00A91391">
              <w:rPr>
                <w:sz w:val="22"/>
                <w:szCs w:val="22"/>
              </w:rPr>
              <w:t>Annual/bi-annual</w:t>
            </w:r>
          </w:p>
        </w:tc>
        <w:tc>
          <w:tcPr>
            <w:tcW w:w="1401" w:type="dxa"/>
          </w:tcPr>
          <w:p w14:paraId="7FCFD474" w14:textId="3C1ADC02" w:rsidR="00AC28DE" w:rsidRPr="00A91391" w:rsidRDefault="00AC28DE" w:rsidP="006C04F4">
            <w:pPr>
              <w:rPr>
                <w:sz w:val="22"/>
                <w:szCs w:val="22"/>
              </w:rPr>
            </w:pPr>
            <w:r w:rsidRPr="00A91391">
              <w:rPr>
                <w:sz w:val="22"/>
                <w:szCs w:val="22"/>
              </w:rPr>
              <w:t xml:space="preserve">E&amp;S </w:t>
            </w:r>
            <w:r w:rsidR="00AE320E">
              <w:rPr>
                <w:sz w:val="22"/>
                <w:szCs w:val="22"/>
              </w:rPr>
              <w:t xml:space="preserve">Stakeholder Engagement </w:t>
            </w:r>
            <w:r w:rsidRPr="00A91391">
              <w:rPr>
                <w:sz w:val="22"/>
                <w:szCs w:val="22"/>
              </w:rPr>
              <w:t>Specialist</w:t>
            </w:r>
            <w:r w:rsidR="00AE320E">
              <w:rPr>
                <w:sz w:val="22"/>
                <w:szCs w:val="22"/>
              </w:rPr>
              <w:t>s</w:t>
            </w:r>
          </w:p>
        </w:tc>
        <w:tc>
          <w:tcPr>
            <w:tcW w:w="1527" w:type="dxa"/>
            <w:gridSpan w:val="2"/>
          </w:tcPr>
          <w:p w14:paraId="63166059" w14:textId="77777777" w:rsidR="00AC28DE" w:rsidRPr="00A91391" w:rsidRDefault="00AC28DE" w:rsidP="006C04F4">
            <w:pPr>
              <w:rPr>
                <w:sz w:val="22"/>
                <w:szCs w:val="22"/>
              </w:rPr>
            </w:pPr>
            <w:r w:rsidRPr="00A91391">
              <w:rPr>
                <w:sz w:val="22"/>
                <w:szCs w:val="22"/>
              </w:rPr>
              <w:t>World Bank/National Steering Committee/Ministry of Finance/project stakeholders</w:t>
            </w:r>
          </w:p>
        </w:tc>
      </w:tr>
      <w:tr w:rsidR="00AC28DE" w:rsidRPr="00A91391" w14:paraId="20E7C4AE" w14:textId="77777777" w:rsidTr="00976566">
        <w:tc>
          <w:tcPr>
            <w:tcW w:w="2065" w:type="dxa"/>
          </w:tcPr>
          <w:p w14:paraId="49A3A896" w14:textId="6FD4AE72" w:rsidR="00AC28DE" w:rsidRPr="00A91391" w:rsidRDefault="00AC28DE" w:rsidP="006C04F4">
            <w:pPr>
              <w:rPr>
                <w:sz w:val="22"/>
                <w:szCs w:val="22"/>
              </w:rPr>
            </w:pPr>
            <w:r w:rsidRPr="00A91391">
              <w:rPr>
                <w:sz w:val="22"/>
                <w:szCs w:val="22"/>
              </w:rPr>
              <w:t>Environment and Social Incident Report</w:t>
            </w:r>
            <w:r w:rsidR="007A453C">
              <w:rPr>
                <w:sz w:val="22"/>
                <w:szCs w:val="22"/>
              </w:rPr>
              <w:t xml:space="preserve"> </w:t>
            </w:r>
            <w:r w:rsidRPr="00A91391">
              <w:rPr>
                <w:sz w:val="22"/>
                <w:szCs w:val="22"/>
              </w:rPr>
              <w:t>(ESIRT)(Incident/Accident Report</w:t>
            </w:r>
          </w:p>
        </w:tc>
        <w:tc>
          <w:tcPr>
            <w:tcW w:w="2509" w:type="dxa"/>
          </w:tcPr>
          <w:p w14:paraId="26875524" w14:textId="77777777" w:rsidR="00AC28DE" w:rsidRPr="00A91391" w:rsidRDefault="00AC28DE" w:rsidP="006C04F4">
            <w:pPr>
              <w:tabs>
                <w:tab w:val="left" w:pos="450"/>
                <w:tab w:val="left" w:pos="540"/>
                <w:tab w:val="left" w:pos="720"/>
              </w:tabs>
              <w:rPr>
                <w:rStyle w:val="CommentReference"/>
                <w:sz w:val="22"/>
                <w:szCs w:val="22"/>
              </w:rPr>
            </w:pPr>
            <w:r w:rsidRPr="00A91391">
              <w:rPr>
                <w:bCs/>
                <w:sz w:val="22"/>
                <w:szCs w:val="22"/>
              </w:rPr>
              <w:t>promptly notify of any incident or accident related to or having an impact on the Project which has, or is likely to have,</w:t>
            </w:r>
            <w:r w:rsidRPr="00A91391">
              <w:rPr>
                <w:sz w:val="22"/>
                <w:szCs w:val="22"/>
              </w:rPr>
              <w:t xml:space="preserve"> a significant adverse effect on the environment, the affected communities, the public or workers, including</w:t>
            </w:r>
            <w:r w:rsidRPr="00A91391">
              <w:rPr>
                <w:rStyle w:val="CommentReference"/>
                <w:sz w:val="22"/>
                <w:szCs w:val="22"/>
              </w:rPr>
              <w:t xml:space="preserve"> </w:t>
            </w:r>
          </w:p>
          <w:p w14:paraId="30DA06F8" w14:textId="77777777" w:rsidR="00AC28DE" w:rsidRPr="00A91391" w:rsidRDefault="00AC28DE" w:rsidP="006C04F4">
            <w:pPr>
              <w:rPr>
                <w:sz w:val="22"/>
                <w:szCs w:val="22"/>
              </w:rPr>
            </w:pPr>
          </w:p>
        </w:tc>
        <w:tc>
          <w:tcPr>
            <w:tcW w:w="1310" w:type="dxa"/>
          </w:tcPr>
          <w:p w14:paraId="374A171C" w14:textId="77777777" w:rsidR="00AC28DE" w:rsidRPr="00A91391" w:rsidRDefault="00AC28DE" w:rsidP="006C04F4">
            <w:pPr>
              <w:rPr>
                <w:sz w:val="22"/>
                <w:szCs w:val="22"/>
              </w:rPr>
            </w:pPr>
            <w:r w:rsidRPr="00A91391">
              <w:rPr>
                <w:sz w:val="22"/>
                <w:szCs w:val="22"/>
              </w:rPr>
              <w:t>Immediate</w:t>
            </w:r>
          </w:p>
        </w:tc>
        <w:tc>
          <w:tcPr>
            <w:tcW w:w="1401" w:type="dxa"/>
          </w:tcPr>
          <w:p w14:paraId="32A9D409" w14:textId="77777777" w:rsidR="00B07B00" w:rsidRDefault="00AC28DE" w:rsidP="006C04F4">
            <w:pPr>
              <w:rPr>
                <w:sz w:val="22"/>
                <w:szCs w:val="22"/>
              </w:rPr>
            </w:pPr>
            <w:r w:rsidRPr="00A91391">
              <w:rPr>
                <w:sz w:val="22"/>
                <w:szCs w:val="22"/>
              </w:rPr>
              <w:t>E&amp;S Specialist/</w:t>
            </w:r>
          </w:p>
          <w:p w14:paraId="30655DCC" w14:textId="0FAE6937" w:rsidR="00AC28DE" w:rsidRPr="00A91391" w:rsidRDefault="00AC28DE" w:rsidP="006C04F4">
            <w:pPr>
              <w:rPr>
                <w:sz w:val="22"/>
                <w:szCs w:val="22"/>
              </w:rPr>
            </w:pPr>
            <w:r w:rsidRPr="00A91391">
              <w:rPr>
                <w:sz w:val="22"/>
                <w:szCs w:val="22"/>
              </w:rPr>
              <w:t>P</w:t>
            </w:r>
            <w:r w:rsidR="003F48D7">
              <w:rPr>
                <w:sz w:val="22"/>
                <w:szCs w:val="22"/>
              </w:rPr>
              <w:t>MT</w:t>
            </w:r>
            <w:r w:rsidRPr="00A91391">
              <w:rPr>
                <w:sz w:val="22"/>
                <w:szCs w:val="22"/>
              </w:rPr>
              <w:t xml:space="preserve"> </w:t>
            </w:r>
            <w:r w:rsidR="00B07B00">
              <w:rPr>
                <w:sz w:val="22"/>
                <w:szCs w:val="22"/>
              </w:rPr>
              <w:t>Coordinator</w:t>
            </w:r>
            <w:r w:rsidRPr="00A91391">
              <w:rPr>
                <w:sz w:val="22"/>
                <w:szCs w:val="22"/>
              </w:rPr>
              <w:t>/</w:t>
            </w:r>
            <w:r w:rsidR="006858D6">
              <w:rPr>
                <w:sz w:val="22"/>
                <w:szCs w:val="22"/>
              </w:rPr>
              <w:t>MoER</w:t>
            </w:r>
            <w:r w:rsidRPr="00A91391">
              <w:rPr>
                <w:sz w:val="22"/>
                <w:szCs w:val="22"/>
              </w:rPr>
              <w:t xml:space="preserve"> Project Director</w:t>
            </w:r>
          </w:p>
        </w:tc>
        <w:tc>
          <w:tcPr>
            <w:tcW w:w="1527" w:type="dxa"/>
            <w:gridSpan w:val="2"/>
          </w:tcPr>
          <w:p w14:paraId="3BCC1FAB" w14:textId="77777777" w:rsidR="00AC28DE" w:rsidRPr="00A91391" w:rsidRDefault="00AC28DE" w:rsidP="006C04F4">
            <w:pPr>
              <w:rPr>
                <w:sz w:val="22"/>
                <w:szCs w:val="22"/>
              </w:rPr>
            </w:pPr>
            <w:r w:rsidRPr="00A91391">
              <w:rPr>
                <w:sz w:val="22"/>
                <w:szCs w:val="22"/>
              </w:rPr>
              <w:t>World Bank</w:t>
            </w:r>
          </w:p>
        </w:tc>
      </w:tr>
      <w:bookmarkEnd w:id="840"/>
    </w:tbl>
    <w:p w14:paraId="2DD0390C" w14:textId="77777777" w:rsidR="0001521A" w:rsidRPr="00A91391" w:rsidRDefault="0001521A">
      <w:pPr>
        <w:shd w:val="clear" w:color="auto" w:fill="FFFFFF"/>
        <w:rPr>
          <w:rFonts w:eastAsia="Times New Roman"/>
          <w:color w:val="222222"/>
        </w:rPr>
      </w:pPr>
    </w:p>
    <w:p w14:paraId="71128994" w14:textId="77777777" w:rsidR="0001521A" w:rsidRPr="00A91391" w:rsidRDefault="0001521A">
      <w:pPr>
        <w:shd w:val="clear" w:color="auto" w:fill="FFFFFF"/>
        <w:rPr>
          <w:rFonts w:eastAsia="Times New Roman"/>
          <w:color w:val="222222"/>
        </w:rPr>
      </w:pPr>
    </w:p>
    <w:p w14:paraId="562D1929" w14:textId="77777777" w:rsidR="0001521A" w:rsidRPr="00A91391" w:rsidRDefault="0001521A">
      <w:pPr>
        <w:shd w:val="clear" w:color="auto" w:fill="FFFFFF"/>
        <w:rPr>
          <w:rFonts w:eastAsia="Times New Roman"/>
          <w:color w:val="222222"/>
        </w:rPr>
      </w:pPr>
    </w:p>
    <w:p w14:paraId="67577400" w14:textId="77777777" w:rsidR="0001521A" w:rsidRPr="00A91391" w:rsidRDefault="0001521A">
      <w:pPr>
        <w:shd w:val="clear" w:color="auto" w:fill="FFFFFF"/>
        <w:rPr>
          <w:rFonts w:eastAsia="Times New Roman"/>
          <w:color w:val="222222"/>
        </w:rPr>
      </w:pPr>
    </w:p>
    <w:p w14:paraId="5E34242E" w14:textId="77777777" w:rsidR="00B13E82" w:rsidRPr="00A91391" w:rsidRDefault="00B13E82" w:rsidP="00CD458D">
      <w:pPr>
        <w:shd w:val="clear" w:color="auto" w:fill="FFFFFF"/>
        <w:rPr>
          <w:rFonts w:eastAsia="Times New Roman"/>
          <w:color w:val="222222"/>
        </w:rPr>
        <w:sectPr w:rsidR="00B13E82" w:rsidRPr="00A91391" w:rsidSect="00807C2E">
          <w:pgSz w:w="11900" w:h="16840" w:code="9"/>
          <w:pgMar w:top="1264" w:right="1140" w:bottom="1140" w:left="1701" w:header="288" w:footer="346" w:gutter="0"/>
          <w:cols w:space="708"/>
          <w:docGrid w:linePitch="360"/>
        </w:sectPr>
      </w:pPr>
    </w:p>
    <w:p w14:paraId="115CD15B" w14:textId="4F760526" w:rsidR="00B13E82" w:rsidRPr="0005768C" w:rsidRDefault="00B13E82" w:rsidP="00B13E82">
      <w:pPr>
        <w:pStyle w:val="Heading1"/>
        <w:numPr>
          <w:ilvl w:val="0"/>
          <w:numId w:val="0"/>
        </w:numPr>
        <w:ind w:left="360" w:hanging="360"/>
        <w:rPr>
          <w:rFonts w:ascii="Times New Roman" w:hAnsi="Times New Roman"/>
        </w:rPr>
      </w:pPr>
      <w:bookmarkStart w:id="841" w:name="_Toc46426926"/>
      <w:bookmarkStart w:id="842" w:name="_Toc46427879"/>
      <w:bookmarkStart w:id="843" w:name="_Toc46428122"/>
      <w:bookmarkStart w:id="844" w:name="_Toc177730121"/>
      <w:r w:rsidRPr="00A91391">
        <w:rPr>
          <w:rFonts w:ascii="Times New Roman" w:hAnsi="Times New Roman"/>
          <w:lang w:val="en-GB"/>
        </w:rPr>
        <w:t>Annexes</w:t>
      </w:r>
      <w:bookmarkEnd w:id="841"/>
      <w:bookmarkEnd w:id="842"/>
      <w:bookmarkEnd w:id="843"/>
      <w:bookmarkEnd w:id="844"/>
    </w:p>
    <w:p w14:paraId="703DD4F6" w14:textId="77777777" w:rsidR="004A7942" w:rsidRPr="00A91391" w:rsidRDefault="004A7942" w:rsidP="004E316B">
      <w:pPr>
        <w:pStyle w:val="Heading2"/>
        <w:tabs>
          <w:tab w:val="left" w:pos="810"/>
        </w:tabs>
        <w:rPr>
          <w:rFonts w:ascii="Times New Roman" w:hAnsi="Times New Roman"/>
          <w:szCs w:val="24"/>
          <w:lang w:val="en-GB"/>
        </w:rPr>
      </w:pPr>
      <w:bookmarkStart w:id="845" w:name="_Toc46426927"/>
      <w:bookmarkStart w:id="846" w:name="_Toc46427880"/>
      <w:bookmarkStart w:id="847" w:name="_Toc46428123"/>
      <w:bookmarkStart w:id="848" w:name="_Toc177730122"/>
      <w:r w:rsidRPr="00A91391">
        <w:rPr>
          <w:rFonts w:ascii="Times New Roman" w:hAnsi="Times New Roman"/>
          <w:szCs w:val="24"/>
          <w:lang w:val="en-GB"/>
        </w:rPr>
        <w:t>Annex 1. Results Framework and Monitoring</w:t>
      </w:r>
      <w:bookmarkEnd w:id="845"/>
      <w:bookmarkEnd w:id="846"/>
      <w:bookmarkEnd w:id="847"/>
      <w:bookmarkEnd w:id="848"/>
    </w:p>
    <w:tbl>
      <w:tblPr>
        <w:tblStyle w:val="TableGrid68"/>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4130"/>
      </w:tblGrid>
      <w:tr w:rsidR="004A7942" w:rsidRPr="00A91391" w14:paraId="6A2921B0" w14:textId="77777777" w:rsidTr="00F327F5">
        <w:tc>
          <w:tcPr>
            <w:tcW w:w="14130" w:type="dxa"/>
            <w:shd w:val="clear" w:color="auto" w:fill="F7F7F7"/>
          </w:tcPr>
          <w:p w14:paraId="76530664" w14:textId="77777777" w:rsidR="004A7942" w:rsidRPr="00A91391" w:rsidRDefault="004A7942" w:rsidP="00F327F5">
            <w:pPr>
              <w:jc w:val="center"/>
              <w:rPr>
                <w:rFonts w:ascii="Times New Roman" w:hAnsi="Times New Roman" w:cs="Times New Roman"/>
                <w:b/>
                <w:caps/>
                <w:sz w:val="22"/>
                <w:szCs w:val="22"/>
              </w:rPr>
            </w:pPr>
            <w:r w:rsidRPr="00A91391">
              <w:rPr>
                <w:noProof/>
                <w:lang w:eastAsia="en-US"/>
              </w:rPr>
              <mc:AlternateContent>
                <mc:Choice Requires="wps">
                  <w:drawing>
                    <wp:anchor distT="0" distB="0" distL="114300" distR="114300" simplePos="0" relativeHeight="251670016" behindDoc="0" locked="0" layoutInCell="1" allowOverlap="1" wp14:anchorId="764E401C" wp14:editId="32FE5740">
                      <wp:simplePos x="0" y="0"/>
                      <wp:positionH relativeFrom="column">
                        <wp:posOffset>-584200</wp:posOffset>
                      </wp:positionH>
                      <wp:positionV relativeFrom="paragraph">
                        <wp:posOffset>-17145</wp:posOffset>
                      </wp:positionV>
                      <wp:extent cx="10113645" cy="0"/>
                      <wp:effectExtent l="0" t="0" r="1905" b="19050"/>
                      <wp:wrapNone/>
                      <wp:docPr id="27" name="Straight Connector 27"/>
                      <wp:cNvGraphicFramePr/>
                      <a:graphic xmlns:a="http://schemas.openxmlformats.org/drawingml/2006/main">
                        <a:graphicData uri="http://schemas.microsoft.com/office/word/2010/wordprocessingShape">
                          <wps:wsp>
                            <wps:cNvCnPr/>
                            <wps:spPr>
                              <a:xfrm>
                                <a:off x="0" y="0"/>
                                <a:ext cx="1011364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53C53" id="Straight Connector 2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35pt" to="750.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" strokecolor="gray [1629]">
                      <v:stroke dashstyle="dash" opacity="26214f"/>
                    </v:line>
                  </w:pict>
                </mc:Fallback>
              </mc:AlternateContent>
            </w:r>
            <w:r w:rsidRPr="00A91391">
              <w:rPr>
                <w:rFonts w:ascii="Times New Roman" w:hAnsi="Times New Roman" w:cs="Times New Roman"/>
                <w:b/>
                <w:color w:val="0D0D0D" w:themeColor="text1" w:themeTint="F2"/>
                <w:sz w:val="22"/>
                <w:szCs w:val="22"/>
              </w:rPr>
              <w:t>Results Framework</w:t>
            </w:r>
          </w:p>
        </w:tc>
      </w:tr>
      <w:tr w:rsidR="004A7942" w:rsidRPr="00A91391" w14:paraId="23936A6E" w14:textId="77777777" w:rsidTr="00F327F5">
        <w:trPr>
          <w:trHeight w:val="432"/>
        </w:trPr>
        <w:tc>
          <w:tcPr>
            <w:tcW w:w="14130" w:type="dxa"/>
            <w:shd w:val="clear" w:color="auto" w:fill="F7F7F7"/>
          </w:tcPr>
          <w:p w14:paraId="46FE446A" w14:textId="77777777" w:rsidR="004A7942" w:rsidRPr="00A91391" w:rsidRDefault="004A7942" w:rsidP="00F327F5">
            <w:pPr>
              <w:jc w:val="center"/>
              <w:rPr>
                <w:rFonts w:ascii="Times New Roman" w:hAnsi="Times New Roman" w:cs="Times New Roman"/>
                <w:noProof/>
              </w:rPr>
            </w:pPr>
            <w:r w:rsidRPr="00A91391">
              <w:rPr>
                <w:rFonts w:ascii="Times New Roman" w:hAnsi="Times New Roman" w:cs="Times New Roman"/>
                <w:b/>
                <w:bCs/>
                <w:color w:val="948A54" w:themeColor="background2" w:themeShade="80"/>
                <w:sz w:val="22"/>
                <w:szCs w:val="22"/>
              </w:rPr>
              <w:t xml:space="preserve">COUNTRY: </w:t>
            </w:r>
            <w:r w:rsidRPr="00A91391">
              <w:rPr>
                <w:rFonts w:ascii="Times New Roman" w:hAnsi="Times New Roman" w:cs="Times New Roman"/>
                <w:b/>
                <w:bCs/>
                <w:noProof/>
                <w:color w:val="948A54" w:themeColor="background2" w:themeShade="80"/>
                <w:sz w:val="22"/>
                <w:szCs w:val="22"/>
              </w:rPr>
              <w:t>Moldova</w:t>
            </w:r>
            <w:r w:rsidRPr="00A91391">
              <w:rPr>
                <w:rFonts w:ascii="Times New Roman" w:hAnsi="Times New Roman" w:cs="Times New Roman"/>
                <w:b/>
                <w:bCs/>
                <w:color w:val="948A54" w:themeColor="background2" w:themeShade="80"/>
                <w:sz w:val="22"/>
                <w:szCs w:val="22"/>
              </w:rPr>
              <w:t xml:space="preserve"> </w:t>
            </w:r>
            <w:r w:rsidRPr="00A91391">
              <w:rPr>
                <w:rFonts w:ascii="Times New Roman" w:hAnsi="Times New Roman" w:cs="Times New Roman"/>
                <w:b/>
                <w:bCs/>
                <w:color w:val="948A54" w:themeColor="background2" w:themeShade="80"/>
                <w:sz w:val="22"/>
                <w:szCs w:val="22"/>
              </w:rPr>
              <w:br/>
            </w:r>
            <w:r w:rsidRPr="00A91391">
              <w:rPr>
                <w:rFonts w:ascii="Times New Roman" w:hAnsi="Times New Roman" w:cs="Times New Roman"/>
                <w:b/>
                <w:bCs/>
                <w:noProof/>
                <w:color w:val="948A54" w:themeColor="background2" w:themeShade="80"/>
                <w:sz w:val="22"/>
                <w:szCs w:val="22"/>
              </w:rPr>
              <w:t>Higher Education Project</w:t>
            </w:r>
          </w:p>
        </w:tc>
      </w:tr>
    </w:tbl>
    <w:p w14:paraId="6966C238" w14:textId="77777777" w:rsidR="004A7942" w:rsidRPr="00A91391" w:rsidRDefault="004A7942" w:rsidP="004A7942">
      <w:pPr>
        <w:shd w:val="clear" w:color="auto" w:fill="F7F7F7"/>
        <w:ind w:left="-691" w:right="-418"/>
        <w:rPr>
          <w:b/>
          <w:bCs/>
          <w:color w:val="7F7F7F" w:themeColor="text1" w:themeTint="80"/>
          <w:sz w:val="22"/>
          <w:szCs w:val="22"/>
        </w:rPr>
      </w:pPr>
    </w:p>
    <w:tbl>
      <w:tblPr>
        <w:tblStyle w:val="TableGrid68"/>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126"/>
      </w:tblGrid>
      <w:tr w:rsidR="004A7942" w:rsidRPr="00A91391" w14:paraId="78A23551" w14:textId="77777777" w:rsidTr="00F327F5">
        <w:trPr>
          <w:trHeight w:val="432"/>
        </w:trPr>
        <w:tc>
          <w:tcPr>
            <w:tcW w:w="14126" w:type="dxa"/>
            <w:shd w:val="clear" w:color="auto" w:fill="F7F7F7"/>
            <w:vAlign w:val="center"/>
          </w:tcPr>
          <w:p w14:paraId="2635CA64" w14:textId="77777777" w:rsidR="004A7942" w:rsidRPr="00A91391" w:rsidRDefault="004A7942" w:rsidP="00F327F5">
            <w:pPr>
              <w:ind w:right="-418"/>
              <w:rPr>
                <w:rFonts w:ascii="Times New Roman" w:hAnsi="Times New Roman" w:cs="Times New Roman"/>
                <w:b/>
                <w:bCs/>
                <w:color w:val="7F7F7F" w:themeColor="text1" w:themeTint="80"/>
                <w:sz w:val="22"/>
                <w:szCs w:val="22"/>
              </w:rPr>
            </w:pPr>
            <w:r w:rsidRPr="00A91391">
              <w:rPr>
                <w:rFonts w:ascii="Times New Roman" w:hAnsi="Times New Roman" w:cs="Times New Roman"/>
                <w:b/>
                <w:color w:val="172D5F"/>
                <w:sz w:val="22"/>
                <w:szCs w:val="22"/>
              </w:rPr>
              <w:t>Project Development Objectives(s)</w:t>
            </w:r>
          </w:p>
        </w:tc>
      </w:tr>
      <w:tr w:rsidR="004A7942" w:rsidRPr="00A91391" w14:paraId="314BADCB" w14:textId="77777777" w:rsidTr="00F327F5">
        <w:trPr>
          <w:trHeight w:val="432"/>
        </w:trPr>
        <w:tc>
          <w:tcPr>
            <w:tcW w:w="14126" w:type="dxa"/>
            <w:shd w:val="clear" w:color="auto" w:fill="F7F7F7"/>
            <w:vAlign w:val="center"/>
          </w:tcPr>
          <w:p w14:paraId="01E46036" w14:textId="77777777" w:rsidR="004A7942" w:rsidRPr="00A91391" w:rsidRDefault="004A7942" w:rsidP="00F327F5">
            <w:pPr>
              <w:shd w:val="clear" w:color="auto" w:fill="F7F7F7"/>
              <w:rPr>
                <w:rFonts w:ascii="Times New Roman" w:hAnsi="Times New Roman" w:cs="Times New Roman"/>
                <w:b/>
                <w:bCs/>
                <w:color w:val="7F7F7F" w:themeColor="text1" w:themeTint="80"/>
                <w:sz w:val="22"/>
                <w:szCs w:val="22"/>
              </w:rPr>
            </w:pPr>
            <w:r w:rsidRPr="00A91391">
              <w:rPr>
                <w:rFonts w:ascii="Times New Roman" w:hAnsi="Times New Roman" w:cs="Times New Roman"/>
                <w:noProof/>
                <w:sz w:val="22"/>
                <w:szCs w:val="18"/>
              </w:rPr>
              <w:t>The Project Development Objective is to improve the labor market orientation of selected higher education institutions and the quality assurance mechanisms.</w:t>
            </w:r>
          </w:p>
        </w:tc>
      </w:tr>
    </w:tbl>
    <w:p w14:paraId="3F5704BD" w14:textId="77777777" w:rsidR="004A7942" w:rsidRPr="00A91391" w:rsidRDefault="004A7942" w:rsidP="004A7942">
      <w:pPr>
        <w:shd w:val="clear" w:color="auto" w:fill="F7F7F7"/>
        <w:ind w:left="-691" w:right="-418"/>
        <w:rPr>
          <w:b/>
          <w:bCs/>
          <w:color w:val="7F7F7F" w:themeColor="text1" w:themeTint="80"/>
          <w:sz w:val="22"/>
          <w:szCs w:val="22"/>
        </w:rPr>
      </w:pPr>
    </w:p>
    <w:tbl>
      <w:tblPr>
        <w:tblStyle w:val="TableGrid68"/>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4A7942" w:rsidRPr="00A91391" w14:paraId="094812AB" w14:textId="77777777" w:rsidTr="00F327F5">
        <w:trPr>
          <w:trHeight w:val="432"/>
        </w:trPr>
        <w:tc>
          <w:tcPr>
            <w:tcW w:w="14126" w:type="dxa"/>
            <w:shd w:val="clear" w:color="auto" w:fill="F7F7F7"/>
            <w:vAlign w:val="center"/>
          </w:tcPr>
          <w:p w14:paraId="085D95CA" w14:textId="77777777" w:rsidR="004A7942" w:rsidRPr="00A91391" w:rsidRDefault="004A7942" w:rsidP="00F327F5">
            <w:pPr>
              <w:keepNext/>
              <w:keepLines/>
              <w:rPr>
                <w:rFonts w:ascii="Times New Roman" w:eastAsia="Times New Roman" w:hAnsi="Times New Roman" w:cs="Times New Roman"/>
                <w:b/>
                <w:color w:val="172D5F"/>
                <w:sz w:val="22"/>
                <w:szCs w:val="22"/>
              </w:rPr>
            </w:pPr>
            <w:r w:rsidRPr="00A91391">
              <w:rPr>
                <w:rFonts w:ascii="Times New Roman" w:hAnsi="Times New Roman" w:cs="Times New Roman"/>
                <w:b/>
                <w:color w:val="172D5F"/>
                <w:sz w:val="22"/>
                <w:szCs w:val="22"/>
              </w:rPr>
              <w:t>Project Development Objective Indicators</w:t>
            </w:r>
          </w:p>
        </w:tc>
      </w:tr>
    </w:tbl>
    <w:p w14:paraId="2D00EB03" w14:textId="77777777" w:rsidR="004A7942" w:rsidRPr="00A91391" w:rsidRDefault="004A7942" w:rsidP="004A7942">
      <w:pPr>
        <w:keepNext/>
        <w:keepLines/>
        <w:shd w:val="clear" w:color="auto" w:fill="F7F7F7"/>
        <w:spacing w:line="14" w:lineRule="exact"/>
        <w:ind w:left="-691" w:right="-418"/>
        <w:rPr>
          <w:b/>
          <w:bCs/>
          <w:color w:val="7F7F7F" w:themeColor="text1" w:themeTint="80"/>
          <w:sz w:val="22"/>
          <w:szCs w:val="22"/>
        </w:rPr>
      </w:pPr>
    </w:p>
    <w:tbl>
      <w:tblPr>
        <w:tblW w:w="14130" w:type="dxa"/>
        <w:tblInd w:w="-720" w:type="dxa"/>
        <w:shd w:val="clear" w:color="auto" w:fill="F7F7F7"/>
        <w:tblLayout w:type="fixed"/>
        <w:tblCellMar>
          <w:left w:w="0" w:type="dxa"/>
          <w:right w:w="0" w:type="dxa"/>
        </w:tblCellMar>
        <w:tblLook w:val="04A0" w:firstRow="1" w:lastRow="0" w:firstColumn="1" w:lastColumn="0" w:noHBand="0" w:noVBand="1"/>
      </w:tblPr>
      <w:tblGrid>
        <w:gridCol w:w="2157"/>
        <w:gridCol w:w="463"/>
        <w:gridCol w:w="1711"/>
        <w:gridCol w:w="1615"/>
        <w:gridCol w:w="1615"/>
        <w:gridCol w:w="1615"/>
        <w:gridCol w:w="1615"/>
        <w:gridCol w:w="1615"/>
        <w:gridCol w:w="1724"/>
      </w:tblGrid>
      <w:tr w:rsidR="004A7942" w:rsidRPr="00A91391" w14:paraId="7F15A5B0" w14:textId="77777777" w:rsidTr="00F327F5">
        <w:trPr>
          <w:trHeight w:val="20"/>
          <w:tblHeader/>
        </w:trPr>
        <w:tc>
          <w:tcPr>
            <w:tcW w:w="2085" w:type="dxa"/>
            <w:tcBorders>
              <w:bottom w:val="single" w:sz="4" w:space="0" w:color="D9D9D9"/>
            </w:tcBorders>
            <w:shd w:val="clear" w:color="auto" w:fill="F7F7F7"/>
            <w:vAlign w:val="center"/>
          </w:tcPr>
          <w:p w14:paraId="1744911B" w14:textId="77777777" w:rsidR="004A7942" w:rsidRPr="00A91391" w:rsidRDefault="004A7942" w:rsidP="00F327F5">
            <w:pPr>
              <w:keepNext/>
              <w:keepLines/>
              <w:spacing w:before="100" w:beforeAutospacing="1" w:after="100" w:afterAutospacing="1" w:line="14" w:lineRule="exact"/>
              <w:ind w:left="115"/>
              <w:rPr>
                <w:b/>
                <w:color w:val="F7F7F7"/>
                <w:sz w:val="2"/>
                <w:szCs w:val="2"/>
              </w:rPr>
            </w:pPr>
            <w:r w:rsidRPr="00A91391">
              <w:rPr>
                <w:b/>
                <w:color w:val="F7F7F7"/>
                <w:sz w:val="2"/>
                <w:szCs w:val="2"/>
              </w:rPr>
              <w:t>RESULT_FRAME_TBL_PDO</w:t>
            </w:r>
          </w:p>
        </w:tc>
        <w:tc>
          <w:tcPr>
            <w:tcW w:w="447" w:type="dxa"/>
            <w:tcBorders>
              <w:bottom w:val="single" w:sz="4" w:space="0" w:color="D9D9D9"/>
            </w:tcBorders>
            <w:shd w:val="clear" w:color="auto" w:fill="F7F7F7"/>
            <w:vAlign w:val="center"/>
          </w:tcPr>
          <w:p w14:paraId="3C7F896F"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c>
          <w:tcPr>
            <w:tcW w:w="1653" w:type="dxa"/>
            <w:tcBorders>
              <w:bottom w:val="single" w:sz="4" w:space="0" w:color="D9D9D9"/>
            </w:tcBorders>
            <w:shd w:val="clear" w:color="auto" w:fill="F7F7F7"/>
            <w:vAlign w:val="center"/>
          </w:tcPr>
          <w:p w14:paraId="03C82BE3"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c>
          <w:tcPr>
            <w:tcW w:w="1560" w:type="dxa"/>
            <w:tcBorders>
              <w:bottom w:val="single" w:sz="4" w:space="0" w:color="D9D9D9"/>
            </w:tcBorders>
            <w:shd w:val="clear" w:color="auto" w:fill="F7F7F7"/>
            <w:vAlign w:val="center"/>
          </w:tcPr>
          <w:p w14:paraId="31485EA9"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c>
          <w:tcPr>
            <w:tcW w:w="1560" w:type="dxa"/>
            <w:tcBorders>
              <w:bottom w:val="single" w:sz="4" w:space="0" w:color="D9D9D9"/>
            </w:tcBorders>
            <w:shd w:val="clear" w:color="auto" w:fill="F7F7F7"/>
            <w:vAlign w:val="center"/>
          </w:tcPr>
          <w:p w14:paraId="40643FE7"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c>
          <w:tcPr>
            <w:tcW w:w="1560" w:type="dxa"/>
            <w:tcBorders>
              <w:bottom w:val="single" w:sz="4" w:space="0" w:color="D9D9D9"/>
            </w:tcBorders>
            <w:shd w:val="clear" w:color="auto" w:fill="F7F7F7"/>
            <w:vAlign w:val="center"/>
          </w:tcPr>
          <w:p w14:paraId="60F457D5"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c>
          <w:tcPr>
            <w:tcW w:w="1560" w:type="dxa"/>
            <w:tcBorders>
              <w:bottom w:val="single" w:sz="4" w:space="0" w:color="D9D9D9"/>
            </w:tcBorders>
            <w:shd w:val="clear" w:color="auto" w:fill="F7F7F7"/>
            <w:vAlign w:val="center"/>
          </w:tcPr>
          <w:p w14:paraId="18DA7B32"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c>
          <w:tcPr>
            <w:tcW w:w="1560" w:type="dxa"/>
            <w:tcBorders>
              <w:bottom w:val="single" w:sz="4" w:space="0" w:color="D9D9D9"/>
            </w:tcBorders>
            <w:shd w:val="clear" w:color="auto" w:fill="F7F7F7"/>
            <w:vAlign w:val="center"/>
          </w:tcPr>
          <w:p w14:paraId="10B4E776"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c>
          <w:tcPr>
            <w:tcW w:w="1665" w:type="dxa"/>
            <w:tcBorders>
              <w:bottom w:val="single" w:sz="4" w:space="0" w:color="D9D9D9"/>
            </w:tcBorders>
            <w:shd w:val="clear" w:color="auto" w:fill="F7F7F7"/>
            <w:vAlign w:val="center"/>
          </w:tcPr>
          <w:p w14:paraId="0720597C"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r>
      <w:tr w:rsidR="004A7942" w:rsidRPr="00A91391" w14:paraId="354D42BD" w14:textId="77777777" w:rsidTr="00F327F5">
        <w:trPr>
          <w:trHeight w:val="20"/>
          <w:tblHeader/>
        </w:trPr>
        <w:tc>
          <w:tcPr>
            <w:tcW w:w="2085" w:type="dxa"/>
            <w:tcBorders>
              <w:top w:val="single" w:sz="4" w:space="0" w:color="D9D9D9"/>
              <w:left w:val="single" w:sz="4" w:space="0" w:color="D9D9D9"/>
              <w:right w:val="single" w:sz="4" w:space="0" w:color="D9D9D9"/>
            </w:tcBorders>
            <w:shd w:val="clear" w:color="auto" w:fill="F7F7F7"/>
            <w:vAlign w:val="center"/>
          </w:tcPr>
          <w:p w14:paraId="7C824140" w14:textId="77777777" w:rsidR="004A7942" w:rsidRPr="00A91391" w:rsidRDefault="004A7942" w:rsidP="00F327F5">
            <w:pPr>
              <w:keepNext/>
              <w:keepLines/>
              <w:spacing w:before="60" w:after="60"/>
              <w:ind w:left="115"/>
              <w:jc w:val="center"/>
              <w:rPr>
                <w:b/>
                <w:color w:val="002060"/>
                <w:sz w:val="22"/>
                <w:szCs w:val="22"/>
              </w:rPr>
            </w:pPr>
            <w:r w:rsidRPr="00A91391">
              <w:rPr>
                <w:b/>
                <w:color w:val="002060"/>
                <w:sz w:val="22"/>
                <w:szCs w:val="22"/>
              </w:rPr>
              <w:t>Indicator Name</w:t>
            </w:r>
          </w:p>
        </w:tc>
        <w:tc>
          <w:tcPr>
            <w:tcW w:w="447" w:type="dxa"/>
            <w:tcBorders>
              <w:top w:val="single" w:sz="4" w:space="0" w:color="D9D9D9"/>
              <w:left w:val="single" w:sz="4" w:space="0" w:color="D9D9D9"/>
              <w:right w:val="single" w:sz="4" w:space="0" w:color="D9D9D9"/>
            </w:tcBorders>
            <w:shd w:val="clear" w:color="auto" w:fill="F7F7F7"/>
            <w:vAlign w:val="center"/>
          </w:tcPr>
          <w:p w14:paraId="2C0E3F3E" w14:textId="77777777" w:rsidR="004A7942" w:rsidRPr="00A91391" w:rsidRDefault="004A7942" w:rsidP="00F327F5">
            <w:pPr>
              <w:keepNext/>
              <w:keepLines/>
              <w:spacing w:before="60" w:after="60"/>
              <w:ind w:left="15"/>
              <w:rPr>
                <w:b/>
                <w:color w:val="002060"/>
                <w:sz w:val="22"/>
                <w:szCs w:val="22"/>
              </w:rPr>
            </w:pPr>
            <w:r w:rsidRPr="00A91391">
              <w:rPr>
                <w:b/>
                <w:color w:val="002060"/>
                <w:sz w:val="22"/>
                <w:szCs w:val="22"/>
              </w:rPr>
              <w:t>PBC</w:t>
            </w:r>
          </w:p>
        </w:tc>
        <w:tc>
          <w:tcPr>
            <w:tcW w:w="1653" w:type="dxa"/>
            <w:tcBorders>
              <w:top w:val="single" w:sz="4" w:space="0" w:color="D9D9D9"/>
              <w:left w:val="single" w:sz="4" w:space="0" w:color="D9D9D9"/>
              <w:right w:val="single" w:sz="4" w:space="0" w:color="D9D9D9"/>
            </w:tcBorders>
            <w:shd w:val="clear" w:color="auto" w:fill="F7F7F7"/>
            <w:vAlign w:val="center"/>
          </w:tcPr>
          <w:p w14:paraId="399D0544" w14:textId="77777777" w:rsidR="004A7942" w:rsidRPr="00A91391" w:rsidRDefault="004A7942" w:rsidP="00F327F5">
            <w:pPr>
              <w:keepNext/>
              <w:keepLines/>
              <w:spacing w:before="60" w:after="60"/>
              <w:ind w:left="115"/>
              <w:rPr>
                <w:b/>
                <w:color w:val="002060"/>
                <w:sz w:val="22"/>
                <w:szCs w:val="22"/>
              </w:rPr>
            </w:pPr>
            <w:r w:rsidRPr="00A91391">
              <w:rPr>
                <w:b/>
                <w:color w:val="002060"/>
                <w:sz w:val="22"/>
                <w:szCs w:val="22"/>
              </w:rPr>
              <w:t>Baseline</w:t>
            </w:r>
          </w:p>
        </w:tc>
        <w:tc>
          <w:tcPr>
            <w:tcW w:w="7800" w:type="dxa"/>
            <w:gridSpan w:val="5"/>
            <w:tcBorders>
              <w:top w:val="single" w:sz="4" w:space="0" w:color="D9D9D9"/>
              <w:left w:val="single" w:sz="4" w:space="0" w:color="D9D9D9"/>
              <w:bottom w:val="single" w:sz="4" w:space="0" w:color="D9D9D9"/>
              <w:right w:val="single" w:sz="4" w:space="0" w:color="D9D9D9"/>
            </w:tcBorders>
            <w:shd w:val="clear" w:color="auto" w:fill="F7F7F7"/>
            <w:vAlign w:val="center"/>
          </w:tcPr>
          <w:p w14:paraId="57DFD014" w14:textId="77777777" w:rsidR="004A7942" w:rsidRPr="00A91391" w:rsidRDefault="004A7942" w:rsidP="00F327F5">
            <w:pPr>
              <w:keepNext/>
              <w:keepLines/>
              <w:spacing w:before="60" w:after="60"/>
              <w:ind w:left="115"/>
              <w:jc w:val="center"/>
              <w:rPr>
                <w:b/>
                <w:color w:val="002060"/>
                <w:sz w:val="22"/>
                <w:szCs w:val="22"/>
              </w:rPr>
            </w:pPr>
            <w:r w:rsidRPr="00A91391">
              <w:rPr>
                <w:b/>
                <w:color w:val="002060"/>
                <w:sz w:val="22"/>
                <w:szCs w:val="22"/>
              </w:rPr>
              <w:t>Intermediate Targets</w:t>
            </w:r>
          </w:p>
        </w:tc>
        <w:tc>
          <w:tcPr>
            <w:tcW w:w="1665" w:type="dxa"/>
            <w:tcBorders>
              <w:top w:val="single" w:sz="4" w:space="0" w:color="D9D9D9"/>
              <w:left w:val="single" w:sz="4" w:space="0" w:color="D9D9D9"/>
              <w:right w:val="single" w:sz="4" w:space="0" w:color="D9D9D9"/>
            </w:tcBorders>
            <w:shd w:val="clear" w:color="auto" w:fill="F7F7F7"/>
            <w:vAlign w:val="center"/>
          </w:tcPr>
          <w:p w14:paraId="403E68F5" w14:textId="77777777" w:rsidR="004A7942" w:rsidRPr="00A91391" w:rsidRDefault="004A7942" w:rsidP="00F327F5">
            <w:pPr>
              <w:keepNext/>
              <w:keepLines/>
              <w:spacing w:before="60" w:after="60"/>
              <w:ind w:left="115"/>
              <w:rPr>
                <w:b/>
                <w:color w:val="002060"/>
                <w:sz w:val="22"/>
                <w:szCs w:val="22"/>
              </w:rPr>
            </w:pPr>
            <w:r w:rsidRPr="00A91391">
              <w:rPr>
                <w:b/>
                <w:color w:val="002060"/>
                <w:sz w:val="22"/>
                <w:szCs w:val="22"/>
              </w:rPr>
              <w:t>End Target</w:t>
            </w:r>
          </w:p>
        </w:tc>
      </w:tr>
      <w:tr w:rsidR="004A7942" w:rsidRPr="00A91391" w14:paraId="36E58C77" w14:textId="77777777" w:rsidTr="00F327F5">
        <w:trPr>
          <w:trHeight w:val="20"/>
          <w:tblHeader/>
        </w:trPr>
        <w:tc>
          <w:tcPr>
            <w:tcW w:w="2085" w:type="dxa"/>
            <w:tcBorders>
              <w:left w:val="single" w:sz="4" w:space="0" w:color="D9D9D9"/>
              <w:bottom w:val="single" w:sz="4" w:space="0" w:color="D9D9D9"/>
              <w:right w:val="single" w:sz="4" w:space="0" w:color="D9D9D9"/>
            </w:tcBorders>
            <w:shd w:val="clear" w:color="auto" w:fill="F7F7F7"/>
            <w:vAlign w:val="center"/>
          </w:tcPr>
          <w:p w14:paraId="70062E4A" w14:textId="77777777" w:rsidR="004A7942" w:rsidRPr="00A91391" w:rsidRDefault="004A7942" w:rsidP="00F327F5">
            <w:pPr>
              <w:spacing w:before="60" w:after="60"/>
              <w:ind w:left="115"/>
              <w:rPr>
                <w:b/>
                <w:color w:val="002060"/>
                <w:sz w:val="22"/>
                <w:szCs w:val="22"/>
              </w:rPr>
            </w:pPr>
          </w:p>
        </w:tc>
        <w:tc>
          <w:tcPr>
            <w:tcW w:w="447" w:type="dxa"/>
            <w:tcBorders>
              <w:left w:val="single" w:sz="4" w:space="0" w:color="D9D9D9"/>
              <w:bottom w:val="single" w:sz="4" w:space="0" w:color="D9D9D9"/>
              <w:right w:val="single" w:sz="4" w:space="0" w:color="D9D9D9"/>
            </w:tcBorders>
            <w:shd w:val="clear" w:color="auto" w:fill="F7F7F7"/>
            <w:vAlign w:val="center"/>
          </w:tcPr>
          <w:p w14:paraId="382AC0B9" w14:textId="77777777" w:rsidR="004A7942" w:rsidRPr="00A91391" w:rsidRDefault="004A7942" w:rsidP="00F327F5">
            <w:pPr>
              <w:spacing w:before="60" w:after="60"/>
              <w:ind w:left="115"/>
              <w:rPr>
                <w:b/>
                <w:color w:val="002060"/>
                <w:sz w:val="22"/>
                <w:szCs w:val="22"/>
              </w:rPr>
            </w:pPr>
          </w:p>
        </w:tc>
        <w:tc>
          <w:tcPr>
            <w:tcW w:w="1653" w:type="dxa"/>
            <w:tcBorders>
              <w:left w:val="single" w:sz="4" w:space="0" w:color="D9D9D9"/>
              <w:bottom w:val="single" w:sz="4" w:space="0" w:color="D9D9D9"/>
              <w:right w:val="single" w:sz="4" w:space="0" w:color="D9D9D9"/>
            </w:tcBorders>
            <w:shd w:val="clear" w:color="auto" w:fill="F7F7F7"/>
            <w:vAlign w:val="center"/>
          </w:tcPr>
          <w:p w14:paraId="5B304C27" w14:textId="77777777" w:rsidR="004A7942" w:rsidRPr="00A91391" w:rsidRDefault="004A7942" w:rsidP="00F327F5">
            <w:pPr>
              <w:keepNext/>
              <w:keepLines/>
              <w:spacing w:before="60" w:after="60"/>
              <w:ind w:left="115"/>
              <w:rPr>
                <w:b/>
                <w:color w:val="002060"/>
                <w:sz w:val="22"/>
                <w:szCs w:val="22"/>
              </w:rPr>
            </w:pP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E650ED" w14:textId="77777777" w:rsidR="004A7942" w:rsidRPr="00A91391" w:rsidRDefault="004A7942" w:rsidP="00F327F5">
            <w:pPr>
              <w:spacing w:before="60" w:after="60"/>
              <w:ind w:left="115"/>
              <w:rPr>
                <w:b/>
                <w:color w:val="002060"/>
                <w:sz w:val="22"/>
                <w:szCs w:val="22"/>
              </w:rPr>
            </w:pPr>
            <w:r w:rsidRPr="00A91391">
              <w:rPr>
                <w:b/>
                <w:color w:val="002060"/>
                <w:sz w:val="22"/>
                <w:szCs w:val="22"/>
              </w:rPr>
              <w:t>1</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BB8F5B" w14:textId="77777777" w:rsidR="004A7942" w:rsidRPr="00A91391" w:rsidRDefault="004A7942" w:rsidP="00F327F5">
            <w:pPr>
              <w:spacing w:before="60" w:after="60"/>
              <w:ind w:left="115"/>
              <w:rPr>
                <w:b/>
                <w:color w:val="002060"/>
                <w:sz w:val="22"/>
                <w:szCs w:val="22"/>
              </w:rPr>
            </w:pPr>
            <w:r w:rsidRPr="00A91391">
              <w:rPr>
                <w:b/>
                <w:color w:val="002060"/>
                <w:sz w:val="22"/>
                <w:szCs w:val="22"/>
              </w:rPr>
              <w:t>2</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77682E" w14:textId="77777777" w:rsidR="004A7942" w:rsidRPr="00A91391" w:rsidRDefault="004A7942" w:rsidP="00F327F5">
            <w:pPr>
              <w:spacing w:before="60" w:after="60"/>
              <w:ind w:left="115"/>
              <w:rPr>
                <w:b/>
                <w:color w:val="002060"/>
                <w:sz w:val="22"/>
                <w:szCs w:val="22"/>
              </w:rPr>
            </w:pPr>
            <w:r w:rsidRPr="00A91391">
              <w:rPr>
                <w:b/>
                <w:color w:val="002060"/>
                <w:sz w:val="22"/>
                <w:szCs w:val="22"/>
              </w:rPr>
              <w:t>3</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9E4898C" w14:textId="77777777" w:rsidR="004A7942" w:rsidRPr="00A91391" w:rsidRDefault="004A7942" w:rsidP="00F327F5">
            <w:pPr>
              <w:spacing w:before="60" w:after="60"/>
              <w:ind w:left="115"/>
              <w:rPr>
                <w:b/>
                <w:color w:val="002060"/>
                <w:sz w:val="22"/>
                <w:szCs w:val="22"/>
              </w:rPr>
            </w:pPr>
            <w:r w:rsidRPr="00A91391">
              <w:rPr>
                <w:b/>
                <w:color w:val="002060"/>
                <w:sz w:val="22"/>
                <w:szCs w:val="22"/>
              </w:rPr>
              <w:t>4</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7D9BB9" w14:textId="77777777" w:rsidR="004A7942" w:rsidRPr="00A91391" w:rsidRDefault="004A7942" w:rsidP="00F327F5">
            <w:pPr>
              <w:spacing w:before="60" w:after="60"/>
              <w:ind w:left="115"/>
              <w:rPr>
                <w:b/>
                <w:color w:val="002060"/>
                <w:sz w:val="22"/>
                <w:szCs w:val="22"/>
              </w:rPr>
            </w:pPr>
            <w:r w:rsidRPr="00A91391">
              <w:rPr>
                <w:b/>
                <w:color w:val="002060"/>
                <w:sz w:val="22"/>
                <w:szCs w:val="22"/>
              </w:rPr>
              <w:t>5</w:t>
            </w:r>
          </w:p>
        </w:tc>
        <w:tc>
          <w:tcPr>
            <w:tcW w:w="1665" w:type="dxa"/>
            <w:tcBorders>
              <w:left w:val="single" w:sz="4" w:space="0" w:color="D9D9D9"/>
              <w:bottom w:val="single" w:sz="4" w:space="0" w:color="D9D9D9"/>
              <w:right w:val="single" w:sz="4" w:space="0" w:color="D9D9D9"/>
            </w:tcBorders>
            <w:shd w:val="clear" w:color="auto" w:fill="F7F7F7"/>
            <w:vAlign w:val="center"/>
          </w:tcPr>
          <w:p w14:paraId="50CBD635" w14:textId="77777777" w:rsidR="004A7942" w:rsidRPr="00A91391" w:rsidRDefault="004A7942" w:rsidP="00F327F5">
            <w:pPr>
              <w:spacing w:before="60" w:after="60"/>
              <w:ind w:left="115"/>
              <w:rPr>
                <w:b/>
                <w:color w:val="002060"/>
                <w:sz w:val="22"/>
                <w:szCs w:val="22"/>
              </w:rPr>
            </w:pPr>
          </w:p>
        </w:tc>
      </w:tr>
      <w:tr w:rsidR="004A7942" w:rsidRPr="00A91391" w14:paraId="098C85CD" w14:textId="77777777" w:rsidTr="00F327F5">
        <w:tblPrEx>
          <w:tblCellMar>
            <w:bottom w:w="72" w:type="dxa"/>
          </w:tblCellMar>
        </w:tblPrEx>
        <w:trPr>
          <w:trHeight w:val="20"/>
        </w:trPr>
        <w:tc>
          <w:tcPr>
            <w:tcW w:w="13650" w:type="dxa"/>
            <w:gridSpan w:val="9"/>
            <w:tcBorders>
              <w:top w:val="single" w:sz="4" w:space="0" w:color="D9D9D9"/>
              <w:left w:val="single" w:sz="4" w:space="0" w:color="D9D9D9"/>
              <w:bottom w:val="single" w:sz="4" w:space="0" w:color="D9D9D9"/>
              <w:right w:val="single" w:sz="4" w:space="0" w:color="D9D9D9"/>
            </w:tcBorders>
            <w:shd w:val="clear" w:color="auto" w:fill="F7F7F7"/>
            <w:vAlign w:val="center"/>
          </w:tcPr>
          <w:p w14:paraId="1F4A8993" w14:textId="77777777" w:rsidR="004A7942" w:rsidRPr="00A91391" w:rsidRDefault="004A7942" w:rsidP="00F327F5">
            <w:pPr>
              <w:spacing w:before="40" w:after="40"/>
              <w:ind w:left="90"/>
              <w:rPr>
                <w:rFonts w:eastAsia="Times New Roman"/>
                <w:sz w:val="18"/>
                <w:szCs w:val="18"/>
              </w:rPr>
            </w:pPr>
            <w:r w:rsidRPr="00A91391">
              <w:rPr>
                <w:rFonts w:eastAsia="Calibri"/>
                <w:b/>
                <w:bCs/>
                <w:noProof/>
                <w:sz w:val="18"/>
                <w:szCs w:val="18"/>
              </w:rPr>
              <w:t>To improve the labor market orientation of selected higher education institutions</w:t>
            </w:r>
            <w:r w:rsidRPr="00A91391">
              <w:rPr>
                <w:rFonts w:eastAsia="Times New Roman"/>
                <w:sz w:val="18"/>
                <w:szCs w:val="18"/>
              </w:rPr>
              <w:t xml:space="preserve"> </w:t>
            </w:r>
          </w:p>
        </w:tc>
      </w:tr>
      <w:tr w:rsidR="004A7942" w:rsidRPr="00A91391" w14:paraId="705D327F" w14:textId="77777777" w:rsidTr="00F327F5">
        <w:tblPrEx>
          <w:tblCellMar>
            <w:bottom w:w="72" w:type="dxa"/>
          </w:tblCellMar>
        </w:tblPrEx>
        <w:trPr>
          <w:trHeight w:val="20"/>
        </w:trPr>
        <w:tc>
          <w:tcPr>
            <w:tcW w:w="208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F5C231" w14:textId="77777777" w:rsidR="004A7942" w:rsidRPr="00A91391" w:rsidRDefault="004A7942" w:rsidP="00F327F5">
            <w:pPr>
              <w:spacing w:before="40" w:after="40"/>
              <w:ind w:left="90"/>
              <w:rPr>
                <w:rFonts w:eastAsia="Times New Roman"/>
                <w:sz w:val="18"/>
                <w:szCs w:val="18"/>
              </w:rPr>
            </w:pPr>
            <w:r w:rsidRPr="00A91391">
              <w:rPr>
                <w:rFonts w:eastAsia="Calibri"/>
                <w:noProof/>
                <w:sz w:val="18"/>
                <w:szCs w:val="18"/>
              </w:rPr>
              <w:t>Share of students of selected higher education institutions enrolled in Bachelor and Master's programs of government's priority areas (Percentage)</w:t>
            </w:r>
            <w:r w:rsidRPr="00A91391">
              <w:rPr>
                <w:rFonts w:eastAsia="Times New Roman"/>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27BEE5" w14:textId="77777777" w:rsidR="004A7942" w:rsidRPr="00A91391" w:rsidRDefault="004A7942" w:rsidP="00F327F5">
            <w:pPr>
              <w:spacing w:before="40" w:after="40"/>
              <w:rPr>
                <w:rFonts w:eastAsia="Times New Roman"/>
                <w:sz w:val="18"/>
                <w:szCs w:val="18"/>
              </w:rPr>
            </w:pPr>
          </w:p>
        </w:tc>
        <w:tc>
          <w:tcPr>
            <w:tcW w:w="165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D34303" w14:textId="77777777" w:rsidR="004A7942" w:rsidRPr="00A91391" w:rsidRDefault="004A7942" w:rsidP="00F327F5">
            <w:pPr>
              <w:spacing w:before="40" w:after="40"/>
              <w:ind w:left="30"/>
              <w:rPr>
                <w:rFonts w:eastAsia="Times New Roman"/>
                <w:sz w:val="18"/>
                <w:szCs w:val="18"/>
              </w:rPr>
            </w:pPr>
            <w:r w:rsidRPr="00A91391">
              <w:rPr>
                <w:rFonts w:eastAsia="Times New Roman"/>
                <w:noProof/>
                <w:sz w:val="18"/>
                <w:szCs w:val="18"/>
              </w:rPr>
              <w:t>0.00</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BEB28B" w14:textId="77777777" w:rsidR="004A7942" w:rsidRPr="00A91391" w:rsidRDefault="004A7942" w:rsidP="00F327F5">
            <w:pPr>
              <w:spacing w:before="40" w:after="40"/>
              <w:rPr>
                <w:rFonts w:eastAsia="Times New Roman"/>
                <w:sz w:val="18"/>
                <w:szCs w:val="18"/>
              </w:rPr>
            </w:pPr>
            <w:r w:rsidRPr="00A91391">
              <w:rPr>
                <w:noProof/>
                <w:sz w:val="18"/>
                <w:szCs w:val="18"/>
              </w:rPr>
              <w:t>0.00</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5D439EA" w14:textId="77777777" w:rsidR="004A7942" w:rsidRPr="00A91391" w:rsidRDefault="004A7942" w:rsidP="00F327F5">
            <w:pPr>
              <w:spacing w:before="40" w:after="40"/>
              <w:ind w:left="-4"/>
              <w:rPr>
                <w:rFonts w:eastAsia="Times New Roman"/>
                <w:sz w:val="18"/>
                <w:szCs w:val="18"/>
              </w:rPr>
            </w:pPr>
            <w:r w:rsidRPr="00A91391">
              <w:rPr>
                <w:noProof/>
                <w:sz w:val="18"/>
                <w:szCs w:val="18"/>
              </w:rPr>
              <w:t>0.00</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9BEA16B" w14:textId="77777777" w:rsidR="004A7942" w:rsidRPr="00A91391" w:rsidRDefault="004A7942" w:rsidP="00F327F5">
            <w:pPr>
              <w:spacing w:before="40" w:after="40"/>
              <w:rPr>
                <w:rFonts w:eastAsia="Times New Roman"/>
                <w:sz w:val="18"/>
                <w:szCs w:val="18"/>
              </w:rPr>
            </w:pPr>
            <w:r w:rsidRPr="00A91391">
              <w:rPr>
                <w:noProof/>
                <w:sz w:val="18"/>
                <w:szCs w:val="18"/>
              </w:rPr>
              <w:t>5.00</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4376CA" w14:textId="77777777" w:rsidR="004A7942" w:rsidRPr="00A91391" w:rsidRDefault="004A7942" w:rsidP="00F327F5">
            <w:pPr>
              <w:spacing w:before="40" w:after="40"/>
              <w:ind w:left="-8"/>
              <w:rPr>
                <w:rFonts w:eastAsia="Times New Roman"/>
                <w:sz w:val="18"/>
                <w:szCs w:val="18"/>
              </w:rPr>
            </w:pPr>
            <w:r w:rsidRPr="00A91391">
              <w:rPr>
                <w:noProof/>
                <w:sz w:val="18"/>
                <w:szCs w:val="18"/>
              </w:rPr>
              <w:t>10.00</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30F308" w14:textId="77777777" w:rsidR="004A7942" w:rsidRPr="00A91391" w:rsidRDefault="004A7942" w:rsidP="00F327F5">
            <w:pPr>
              <w:spacing w:before="40" w:after="40"/>
              <w:rPr>
                <w:rFonts w:eastAsia="Times New Roman"/>
                <w:sz w:val="18"/>
                <w:szCs w:val="18"/>
              </w:rPr>
            </w:pPr>
            <w:r w:rsidRPr="00A91391">
              <w:rPr>
                <w:noProof/>
                <w:sz w:val="18"/>
                <w:szCs w:val="18"/>
              </w:rPr>
              <w:t>15.00</w:t>
            </w:r>
          </w:p>
        </w:tc>
        <w:tc>
          <w:tcPr>
            <w:tcW w:w="16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E856F7" w14:textId="77777777" w:rsidR="004A7942" w:rsidRPr="00A91391" w:rsidRDefault="004A7942" w:rsidP="00F327F5">
            <w:pPr>
              <w:spacing w:before="40" w:after="40"/>
              <w:ind w:left="115"/>
              <w:rPr>
                <w:rFonts w:eastAsia="Times New Roman"/>
                <w:sz w:val="18"/>
                <w:szCs w:val="18"/>
              </w:rPr>
            </w:pPr>
            <w:r w:rsidRPr="00A91391">
              <w:rPr>
                <w:noProof/>
                <w:sz w:val="18"/>
                <w:szCs w:val="18"/>
              </w:rPr>
              <w:t>15.00</w:t>
            </w:r>
          </w:p>
        </w:tc>
      </w:tr>
      <w:tr w:rsidR="004A7942" w:rsidRPr="00A91391" w14:paraId="6C0F9399" w14:textId="77777777" w:rsidTr="00F327F5">
        <w:tblPrEx>
          <w:tblCellMar>
            <w:bottom w:w="72" w:type="dxa"/>
          </w:tblCellMar>
        </w:tblPrEx>
        <w:trPr>
          <w:trHeight w:val="20"/>
        </w:trPr>
        <w:tc>
          <w:tcPr>
            <w:tcW w:w="208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671A23" w14:textId="77777777" w:rsidR="004A7942" w:rsidRPr="00A91391" w:rsidRDefault="004A7942" w:rsidP="00F327F5">
            <w:pPr>
              <w:spacing w:before="40" w:after="40"/>
              <w:ind w:left="90"/>
              <w:rPr>
                <w:rFonts w:eastAsia="Times New Roman"/>
                <w:sz w:val="18"/>
                <w:szCs w:val="18"/>
              </w:rPr>
            </w:pPr>
            <w:r w:rsidRPr="00A91391">
              <w:rPr>
                <w:rFonts w:eastAsia="Calibri"/>
                <w:noProof/>
                <w:sz w:val="18"/>
                <w:szCs w:val="18"/>
              </w:rPr>
              <w:t>Perception of employers about the labor market orientation of selected higher education institutions' programs (Percentage)</w:t>
            </w:r>
            <w:r w:rsidRPr="00A91391">
              <w:rPr>
                <w:rFonts w:eastAsia="Times New Roman"/>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628F0E" w14:textId="77777777" w:rsidR="004A7942" w:rsidRPr="00A91391" w:rsidRDefault="004A7942" w:rsidP="00F327F5">
            <w:pPr>
              <w:spacing w:before="40" w:after="40"/>
              <w:rPr>
                <w:rFonts w:eastAsia="Times New Roman"/>
                <w:sz w:val="18"/>
                <w:szCs w:val="18"/>
              </w:rPr>
            </w:pPr>
          </w:p>
        </w:tc>
        <w:tc>
          <w:tcPr>
            <w:tcW w:w="165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816B380" w14:textId="77777777" w:rsidR="004A7942" w:rsidRPr="00A91391" w:rsidRDefault="004A7942" w:rsidP="00F327F5">
            <w:pPr>
              <w:spacing w:before="40" w:after="40"/>
              <w:ind w:left="30"/>
              <w:rPr>
                <w:rFonts w:eastAsia="Times New Roman"/>
                <w:sz w:val="18"/>
                <w:szCs w:val="18"/>
              </w:rPr>
            </w:pPr>
            <w:r w:rsidRPr="00A91391">
              <w:rPr>
                <w:rFonts w:eastAsia="Times New Roman"/>
                <w:noProof/>
                <w:sz w:val="18"/>
                <w:szCs w:val="18"/>
              </w:rPr>
              <w:t>0.00</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9F0FDCF" w14:textId="77777777" w:rsidR="004A7942" w:rsidRPr="00A91391" w:rsidRDefault="004A7942" w:rsidP="00F327F5">
            <w:pPr>
              <w:spacing w:before="40" w:after="40"/>
              <w:rPr>
                <w:rFonts w:eastAsia="Times New Roman"/>
                <w:sz w:val="18"/>
                <w:szCs w:val="18"/>
              </w:rPr>
            </w:pPr>
            <w:r w:rsidRPr="00A91391">
              <w:rPr>
                <w:noProof/>
                <w:sz w:val="18"/>
                <w:szCs w:val="18"/>
              </w:rPr>
              <w:t>0.00</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D45AC8B" w14:textId="77777777" w:rsidR="004A7942" w:rsidRPr="00A91391" w:rsidRDefault="004A7942" w:rsidP="00F327F5">
            <w:pPr>
              <w:spacing w:before="40" w:after="40"/>
              <w:ind w:left="-4"/>
              <w:rPr>
                <w:rFonts w:eastAsia="Times New Roman"/>
                <w:sz w:val="18"/>
                <w:szCs w:val="18"/>
              </w:rPr>
            </w:pPr>
            <w:r w:rsidRPr="00A91391">
              <w:rPr>
                <w:noProof/>
                <w:sz w:val="18"/>
                <w:szCs w:val="18"/>
              </w:rPr>
              <w:t>0.00</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F908C5" w14:textId="77777777" w:rsidR="004A7942" w:rsidRPr="00A91391" w:rsidRDefault="004A7942" w:rsidP="00F327F5">
            <w:pPr>
              <w:spacing w:before="40" w:after="40"/>
              <w:rPr>
                <w:rFonts w:eastAsia="Times New Roman"/>
                <w:sz w:val="18"/>
                <w:szCs w:val="18"/>
              </w:rPr>
            </w:pPr>
            <w:r w:rsidRPr="00A91391">
              <w:rPr>
                <w:noProof/>
                <w:sz w:val="18"/>
                <w:szCs w:val="18"/>
              </w:rPr>
              <w:t>0.00</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D230DA" w14:textId="77777777" w:rsidR="004A7942" w:rsidRPr="00A91391" w:rsidRDefault="004A7942" w:rsidP="00F327F5">
            <w:pPr>
              <w:spacing w:before="40" w:after="40"/>
              <w:ind w:left="-8"/>
              <w:rPr>
                <w:rFonts w:eastAsia="Times New Roman"/>
                <w:sz w:val="18"/>
                <w:szCs w:val="18"/>
              </w:rPr>
            </w:pPr>
            <w:r w:rsidRPr="00A91391">
              <w:rPr>
                <w:noProof/>
                <w:sz w:val="18"/>
                <w:szCs w:val="18"/>
              </w:rPr>
              <w:t>0.00</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A8F962" w14:textId="77777777" w:rsidR="004A7942" w:rsidRPr="00A91391" w:rsidRDefault="004A7942" w:rsidP="00F327F5">
            <w:pPr>
              <w:spacing w:before="40" w:after="40"/>
              <w:rPr>
                <w:rFonts w:eastAsia="Times New Roman"/>
                <w:sz w:val="18"/>
                <w:szCs w:val="18"/>
              </w:rPr>
            </w:pPr>
            <w:r w:rsidRPr="00A91391">
              <w:rPr>
                <w:noProof/>
                <w:sz w:val="18"/>
                <w:szCs w:val="18"/>
              </w:rPr>
              <w:t>25.00</w:t>
            </w:r>
          </w:p>
        </w:tc>
        <w:tc>
          <w:tcPr>
            <w:tcW w:w="16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73E472" w14:textId="77777777" w:rsidR="004A7942" w:rsidRPr="00A91391" w:rsidRDefault="004A7942" w:rsidP="00F327F5">
            <w:pPr>
              <w:spacing w:before="40" w:after="40"/>
              <w:ind w:left="115"/>
              <w:rPr>
                <w:rFonts w:eastAsia="Times New Roman"/>
                <w:sz w:val="18"/>
                <w:szCs w:val="18"/>
              </w:rPr>
            </w:pPr>
            <w:r w:rsidRPr="00A91391">
              <w:rPr>
                <w:noProof/>
                <w:sz w:val="18"/>
                <w:szCs w:val="18"/>
              </w:rPr>
              <w:t>25.00</w:t>
            </w:r>
          </w:p>
        </w:tc>
      </w:tr>
      <w:tr w:rsidR="004A7942" w:rsidRPr="00A91391" w14:paraId="4CEBC599" w14:textId="77777777" w:rsidTr="00F327F5">
        <w:tblPrEx>
          <w:tblCellMar>
            <w:bottom w:w="72" w:type="dxa"/>
          </w:tblCellMar>
        </w:tblPrEx>
        <w:trPr>
          <w:trHeight w:val="20"/>
        </w:trPr>
        <w:tc>
          <w:tcPr>
            <w:tcW w:w="13650" w:type="dxa"/>
            <w:gridSpan w:val="9"/>
            <w:tcBorders>
              <w:top w:val="single" w:sz="4" w:space="0" w:color="D9D9D9"/>
              <w:left w:val="single" w:sz="4" w:space="0" w:color="D9D9D9"/>
              <w:bottom w:val="single" w:sz="4" w:space="0" w:color="D9D9D9"/>
              <w:right w:val="single" w:sz="4" w:space="0" w:color="D9D9D9"/>
            </w:tcBorders>
            <w:shd w:val="clear" w:color="auto" w:fill="F7F7F7"/>
            <w:vAlign w:val="center"/>
          </w:tcPr>
          <w:p w14:paraId="2C9E388A" w14:textId="77777777" w:rsidR="004A7942" w:rsidRPr="00A91391" w:rsidRDefault="004A7942" w:rsidP="00F327F5">
            <w:pPr>
              <w:spacing w:before="40" w:after="40"/>
              <w:ind w:left="90"/>
              <w:rPr>
                <w:rFonts w:eastAsia="Times New Roman"/>
                <w:sz w:val="18"/>
                <w:szCs w:val="18"/>
              </w:rPr>
            </w:pPr>
            <w:r w:rsidRPr="00A91391">
              <w:rPr>
                <w:rFonts w:eastAsia="Calibri"/>
                <w:b/>
                <w:bCs/>
                <w:noProof/>
                <w:sz w:val="18"/>
                <w:szCs w:val="18"/>
              </w:rPr>
              <w:t>To improve the quality assurance mechanisms</w:t>
            </w:r>
            <w:r w:rsidRPr="00A91391">
              <w:rPr>
                <w:rFonts w:eastAsia="Times New Roman"/>
                <w:sz w:val="18"/>
                <w:szCs w:val="18"/>
              </w:rPr>
              <w:t xml:space="preserve"> </w:t>
            </w:r>
          </w:p>
        </w:tc>
      </w:tr>
      <w:tr w:rsidR="004A7942" w:rsidRPr="00A91391" w14:paraId="633920CD" w14:textId="77777777" w:rsidTr="00F327F5">
        <w:tblPrEx>
          <w:tblCellMar>
            <w:bottom w:w="72" w:type="dxa"/>
          </w:tblCellMar>
        </w:tblPrEx>
        <w:trPr>
          <w:trHeight w:val="20"/>
        </w:trPr>
        <w:tc>
          <w:tcPr>
            <w:tcW w:w="208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0852A8" w14:textId="5BFBBE5F" w:rsidR="004A7942" w:rsidRPr="00A91391" w:rsidRDefault="004A7942" w:rsidP="00F327F5">
            <w:pPr>
              <w:spacing w:before="40" w:after="40"/>
              <w:ind w:left="90"/>
              <w:rPr>
                <w:rFonts w:eastAsia="Times New Roman"/>
                <w:sz w:val="18"/>
                <w:szCs w:val="18"/>
              </w:rPr>
            </w:pPr>
            <w:r w:rsidRPr="00A91391">
              <w:rPr>
                <w:rFonts w:eastAsia="Calibri"/>
                <w:noProof/>
                <w:sz w:val="18"/>
                <w:szCs w:val="18"/>
              </w:rPr>
              <w:t xml:space="preserve">New Master's </w:t>
            </w:r>
            <w:r w:rsidR="007878CA">
              <w:rPr>
                <w:rFonts w:eastAsia="Calibri"/>
                <w:noProof/>
                <w:sz w:val="18"/>
                <w:szCs w:val="18"/>
              </w:rPr>
              <w:t xml:space="preserve">and Doctoral </w:t>
            </w:r>
            <w:r w:rsidRPr="00A91391">
              <w:rPr>
                <w:rFonts w:eastAsia="Calibri"/>
                <w:noProof/>
                <w:sz w:val="18"/>
                <w:szCs w:val="18"/>
              </w:rPr>
              <w:t>programs accredited based on the revised curriculum (Percentage)</w:t>
            </w:r>
            <w:r w:rsidRPr="00A91391">
              <w:rPr>
                <w:rFonts w:eastAsia="Times New Roman"/>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657A2DD" w14:textId="77777777" w:rsidR="004A7942" w:rsidRPr="00A91391" w:rsidRDefault="004A7942" w:rsidP="00F327F5">
            <w:pPr>
              <w:spacing w:before="40" w:after="40"/>
              <w:rPr>
                <w:rFonts w:eastAsia="Times New Roman"/>
                <w:sz w:val="18"/>
                <w:szCs w:val="18"/>
              </w:rPr>
            </w:pPr>
          </w:p>
        </w:tc>
        <w:tc>
          <w:tcPr>
            <w:tcW w:w="165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B0FDC17" w14:textId="77777777" w:rsidR="004A7942" w:rsidRPr="00A91391" w:rsidRDefault="004A7942" w:rsidP="00F327F5">
            <w:pPr>
              <w:spacing w:before="40" w:after="40"/>
              <w:ind w:left="30"/>
              <w:rPr>
                <w:rFonts w:eastAsia="Times New Roman"/>
                <w:sz w:val="18"/>
                <w:szCs w:val="18"/>
              </w:rPr>
            </w:pPr>
            <w:r w:rsidRPr="00A91391">
              <w:rPr>
                <w:rFonts w:eastAsia="Times New Roman"/>
                <w:noProof/>
                <w:sz w:val="18"/>
                <w:szCs w:val="18"/>
              </w:rPr>
              <w:t>0.00</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7B361A" w14:textId="77777777" w:rsidR="004A7942" w:rsidRPr="00A91391" w:rsidRDefault="004A7942" w:rsidP="00F327F5">
            <w:pPr>
              <w:spacing w:before="40" w:after="40"/>
              <w:rPr>
                <w:rFonts w:eastAsia="Times New Roman"/>
                <w:sz w:val="18"/>
                <w:szCs w:val="18"/>
              </w:rPr>
            </w:pPr>
            <w:r w:rsidRPr="00A91391">
              <w:rPr>
                <w:noProof/>
                <w:sz w:val="18"/>
                <w:szCs w:val="18"/>
              </w:rPr>
              <w:t>0.00</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D72B75" w14:textId="77777777" w:rsidR="004A7942" w:rsidRPr="00A91391" w:rsidRDefault="004A7942" w:rsidP="00F327F5">
            <w:pPr>
              <w:spacing w:before="40" w:after="40"/>
              <w:ind w:left="-4"/>
              <w:rPr>
                <w:rFonts w:eastAsia="Times New Roman"/>
                <w:sz w:val="18"/>
                <w:szCs w:val="18"/>
              </w:rPr>
            </w:pPr>
            <w:r w:rsidRPr="00A91391">
              <w:rPr>
                <w:noProof/>
                <w:sz w:val="18"/>
                <w:szCs w:val="18"/>
              </w:rPr>
              <w:t>0.00</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AB0131" w14:textId="77777777" w:rsidR="004A7942" w:rsidRPr="00A91391" w:rsidRDefault="004A7942" w:rsidP="00F327F5">
            <w:pPr>
              <w:spacing w:before="40" w:after="40"/>
              <w:rPr>
                <w:rFonts w:eastAsia="Times New Roman"/>
                <w:sz w:val="18"/>
                <w:szCs w:val="18"/>
              </w:rPr>
            </w:pPr>
            <w:r w:rsidRPr="00A91391">
              <w:rPr>
                <w:noProof/>
                <w:sz w:val="18"/>
                <w:szCs w:val="18"/>
              </w:rPr>
              <w:t>0.00</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599EE7" w14:textId="77777777" w:rsidR="004A7942" w:rsidRPr="00A91391" w:rsidRDefault="004A7942" w:rsidP="00F327F5">
            <w:pPr>
              <w:spacing w:before="40" w:after="40"/>
              <w:ind w:left="-8"/>
              <w:rPr>
                <w:rFonts w:eastAsia="Times New Roman"/>
                <w:sz w:val="18"/>
                <w:szCs w:val="18"/>
              </w:rPr>
            </w:pPr>
            <w:r w:rsidRPr="00A91391">
              <w:rPr>
                <w:noProof/>
                <w:sz w:val="18"/>
                <w:szCs w:val="18"/>
              </w:rPr>
              <w:t>5.00</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31BF2F" w14:textId="77777777" w:rsidR="004A7942" w:rsidRPr="00A91391" w:rsidRDefault="004A7942" w:rsidP="00F327F5">
            <w:pPr>
              <w:spacing w:before="40" w:after="40"/>
              <w:rPr>
                <w:rFonts w:eastAsia="Times New Roman"/>
                <w:sz w:val="18"/>
                <w:szCs w:val="18"/>
              </w:rPr>
            </w:pPr>
            <w:r w:rsidRPr="00A91391">
              <w:rPr>
                <w:noProof/>
                <w:sz w:val="18"/>
                <w:szCs w:val="18"/>
              </w:rPr>
              <w:t>10.00</w:t>
            </w:r>
          </w:p>
        </w:tc>
        <w:tc>
          <w:tcPr>
            <w:tcW w:w="16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8061EB" w14:textId="77777777" w:rsidR="004A7942" w:rsidRPr="00A91391" w:rsidRDefault="004A7942" w:rsidP="00F327F5">
            <w:pPr>
              <w:spacing w:before="40" w:after="40"/>
              <w:ind w:left="115"/>
              <w:rPr>
                <w:rFonts w:eastAsia="Times New Roman"/>
                <w:sz w:val="18"/>
                <w:szCs w:val="18"/>
              </w:rPr>
            </w:pPr>
            <w:r w:rsidRPr="00A91391">
              <w:rPr>
                <w:noProof/>
                <w:sz w:val="18"/>
                <w:szCs w:val="18"/>
              </w:rPr>
              <w:t>10.00</w:t>
            </w:r>
          </w:p>
        </w:tc>
      </w:tr>
      <w:tr w:rsidR="004A7942" w:rsidRPr="00A91391" w14:paraId="32E4EF44" w14:textId="77777777" w:rsidTr="00F327F5">
        <w:tblPrEx>
          <w:tblCellMar>
            <w:bottom w:w="72" w:type="dxa"/>
          </w:tblCellMar>
        </w:tblPrEx>
        <w:trPr>
          <w:trHeight w:val="20"/>
        </w:trPr>
        <w:tc>
          <w:tcPr>
            <w:tcW w:w="208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AC4DAA" w14:textId="77777777" w:rsidR="004A7942" w:rsidRPr="00A91391" w:rsidRDefault="004A7942" w:rsidP="00F327F5">
            <w:pPr>
              <w:spacing w:before="40" w:after="40"/>
              <w:ind w:left="90"/>
              <w:rPr>
                <w:rFonts w:eastAsia="Times New Roman"/>
                <w:sz w:val="18"/>
                <w:szCs w:val="18"/>
              </w:rPr>
            </w:pPr>
            <w:r w:rsidRPr="00A91391">
              <w:rPr>
                <w:rFonts w:eastAsia="Calibri"/>
                <w:noProof/>
                <w:sz w:val="18"/>
                <w:szCs w:val="18"/>
              </w:rPr>
              <w:t>Registration of NAQAER in EQAR (Text)</w:t>
            </w:r>
            <w:r w:rsidRPr="00A91391">
              <w:rPr>
                <w:rFonts w:eastAsia="Times New Roman"/>
                <w:sz w:val="18"/>
                <w:szCs w:val="18"/>
              </w:rPr>
              <w:t xml:space="preserve"> </w:t>
            </w:r>
          </w:p>
        </w:tc>
        <w:tc>
          <w:tcPr>
            <w:tcW w:w="44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2C2987" w14:textId="77777777" w:rsidR="004A7942" w:rsidRPr="00A91391" w:rsidRDefault="004A7942" w:rsidP="00F327F5">
            <w:pPr>
              <w:spacing w:before="40" w:after="40"/>
              <w:rPr>
                <w:rFonts w:eastAsia="Times New Roman"/>
                <w:sz w:val="18"/>
                <w:szCs w:val="18"/>
              </w:rPr>
            </w:pPr>
          </w:p>
        </w:tc>
        <w:tc>
          <w:tcPr>
            <w:tcW w:w="165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4217C7" w14:textId="77777777" w:rsidR="004A7942" w:rsidRPr="00A91391" w:rsidRDefault="004A7942" w:rsidP="00F327F5">
            <w:pPr>
              <w:spacing w:before="40" w:after="40"/>
              <w:ind w:left="30"/>
              <w:rPr>
                <w:rFonts w:eastAsia="Times New Roman"/>
                <w:sz w:val="18"/>
                <w:szCs w:val="18"/>
              </w:rPr>
            </w:pPr>
            <w:r w:rsidRPr="00A91391">
              <w:rPr>
                <w:rFonts w:eastAsia="Times New Roman"/>
                <w:noProof/>
                <w:sz w:val="18"/>
                <w:szCs w:val="18"/>
              </w:rPr>
              <w:t>NAQAER is not registered in EQAR</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97112B" w14:textId="77777777" w:rsidR="004A7942" w:rsidRPr="00A91391" w:rsidRDefault="004A7942" w:rsidP="00F327F5">
            <w:pPr>
              <w:spacing w:before="40" w:after="40"/>
              <w:rPr>
                <w:rFonts w:eastAsia="Times New Roman"/>
                <w:sz w:val="18"/>
                <w:szCs w:val="18"/>
              </w:rPr>
            </w:pPr>
            <w:r w:rsidRPr="00A91391">
              <w:rPr>
                <w:noProof/>
                <w:sz w:val="18"/>
                <w:szCs w:val="18"/>
              </w:rPr>
              <w:t>NAQAER is not registered in EQAR</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B7AA3B2" w14:textId="77777777" w:rsidR="004A7942" w:rsidRPr="00A91391" w:rsidRDefault="004A7942" w:rsidP="00F327F5">
            <w:pPr>
              <w:spacing w:before="40" w:after="40"/>
              <w:ind w:left="-4"/>
              <w:rPr>
                <w:rFonts w:eastAsia="Times New Roman"/>
                <w:sz w:val="18"/>
                <w:szCs w:val="18"/>
              </w:rPr>
            </w:pPr>
            <w:r w:rsidRPr="00A91391">
              <w:rPr>
                <w:noProof/>
                <w:sz w:val="18"/>
                <w:szCs w:val="18"/>
              </w:rPr>
              <w:t>NAQAER is not registered in EQAR</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E6ADEB" w14:textId="77777777" w:rsidR="004A7942" w:rsidRPr="00A91391" w:rsidRDefault="004A7942" w:rsidP="00F327F5">
            <w:pPr>
              <w:spacing w:before="40" w:after="40"/>
              <w:rPr>
                <w:rFonts w:eastAsia="Times New Roman"/>
                <w:sz w:val="18"/>
                <w:szCs w:val="18"/>
              </w:rPr>
            </w:pPr>
            <w:r w:rsidRPr="00A91391">
              <w:rPr>
                <w:noProof/>
                <w:sz w:val="18"/>
                <w:szCs w:val="18"/>
              </w:rPr>
              <w:t>NAQAER is registered in EQAR</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AAEA6F" w14:textId="77777777" w:rsidR="004A7942" w:rsidRPr="00A91391" w:rsidRDefault="004A7942" w:rsidP="00F327F5">
            <w:pPr>
              <w:spacing w:before="40" w:after="40"/>
              <w:ind w:left="-8"/>
              <w:rPr>
                <w:rFonts w:eastAsia="Times New Roman"/>
                <w:sz w:val="18"/>
                <w:szCs w:val="18"/>
              </w:rPr>
            </w:pPr>
            <w:r w:rsidRPr="00A91391">
              <w:rPr>
                <w:noProof/>
                <w:sz w:val="18"/>
                <w:szCs w:val="18"/>
              </w:rPr>
              <w:t>NAQAER is registered in EQAR</w:t>
            </w:r>
          </w:p>
        </w:tc>
        <w:tc>
          <w:tcPr>
            <w:tcW w:w="15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F08AE7" w14:textId="77777777" w:rsidR="004A7942" w:rsidRPr="00A91391" w:rsidRDefault="004A7942" w:rsidP="00F327F5">
            <w:pPr>
              <w:spacing w:before="40" w:after="40"/>
              <w:rPr>
                <w:rFonts w:eastAsia="Times New Roman"/>
                <w:sz w:val="18"/>
                <w:szCs w:val="18"/>
              </w:rPr>
            </w:pPr>
            <w:r w:rsidRPr="00A91391">
              <w:rPr>
                <w:noProof/>
                <w:sz w:val="18"/>
                <w:szCs w:val="18"/>
              </w:rPr>
              <w:t>NAQAER is registered in EQAR</w:t>
            </w:r>
          </w:p>
        </w:tc>
        <w:tc>
          <w:tcPr>
            <w:tcW w:w="16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00D8CF2" w14:textId="77777777" w:rsidR="004A7942" w:rsidRPr="00A91391" w:rsidRDefault="004A7942" w:rsidP="00F327F5">
            <w:pPr>
              <w:spacing w:before="40" w:after="40"/>
              <w:ind w:left="115"/>
              <w:rPr>
                <w:rFonts w:eastAsia="Times New Roman"/>
                <w:sz w:val="18"/>
                <w:szCs w:val="18"/>
              </w:rPr>
            </w:pPr>
            <w:r w:rsidRPr="00A91391">
              <w:rPr>
                <w:noProof/>
                <w:sz w:val="18"/>
                <w:szCs w:val="18"/>
              </w:rPr>
              <w:t>NAQAER is registered in EQAR</w:t>
            </w:r>
          </w:p>
        </w:tc>
      </w:tr>
    </w:tbl>
    <w:p w14:paraId="13BBC4E5" w14:textId="77777777" w:rsidR="004A7942" w:rsidRPr="00A91391" w:rsidRDefault="004A7942" w:rsidP="004A7942">
      <w:pPr>
        <w:shd w:val="clear" w:color="auto" w:fill="F7F7F7"/>
        <w:spacing w:line="14" w:lineRule="exact"/>
        <w:ind w:left="-691" w:right="-418"/>
        <w:rPr>
          <w:b/>
          <w:bCs/>
          <w:color w:val="7F7F7F" w:themeColor="text1" w:themeTint="80"/>
          <w:sz w:val="22"/>
          <w:szCs w:val="22"/>
        </w:rPr>
      </w:pPr>
    </w:p>
    <w:tbl>
      <w:tblPr>
        <w:tblStyle w:val="TableGrid68"/>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4A7942" w:rsidRPr="00A91391" w14:paraId="501C07FB" w14:textId="77777777" w:rsidTr="00F327F5">
        <w:trPr>
          <w:trHeight w:val="576"/>
        </w:trPr>
        <w:tc>
          <w:tcPr>
            <w:tcW w:w="14096" w:type="dxa"/>
            <w:shd w:val="clear" w:color="auto" w:fill="F7F7F7"/>
          </w:tcPr>
          <w:p w14:paraId="4FEBBBE6" w14:textId="77777777" w:rsidR="004A7942" w:rsidRPr="00A91391" w:rsidRDefault="004A7942" w:rsidP="00F327F5">
            <w:pPr>
              <w:ind w:right="-418"/>
              <w:rPr>
                <w:rFonts w:ascii="Times New Roman" w:hAnsi="Times New Roman" w:cs="Times New Roman"/>
                <w:b/>
                <w:bCs/>
                <w:color w:val="F7F7F7"/>
                <w:sz w:val="22"/>
                <w:szCs w:val="22"/>
              </w:rPr>
            </w:pPr>
            <w:r w:rsidRPr="00A91391">
              <w:rPr>
                <w:rFonts w:ascii="Times New Roman" w:hAnsi="Times New Roman" w:cs="Times New Roman"/>
                <w:b/>
                <w:bCs/>
                <w:color w:val="F7F7F7"/>
                <w:sz w:val="22"/>
                <w:szCs w:val="22"/>
              </w:rPr>
              <w:t>P</w:t>
            </w:r>
          </w:p>
          <w:p w14:paraId="4FF5AEAC" w14:textId="77777777" w:rsidR="004A7942" w:rsidRPr="00A91391" w:rsidRDefault="004A7942" w:rsidP="00F327F5">
            <w:pPr>
              <w:ind w:right="-418"/>
              <w:rPr>
                <w:rFonts w:ascii="Times New Roman" w:hAnsi="Times New Roman" w:cs="Times New Roman"/>
                <w:b/>
                <w:bCs/>
                <w:color w:val="F7F7F7"/>
                <w:sz w:val="22"/>
                <w:szCs w:val="22"/>
              </w:rPr>
            </w:pPr>
          </w:p>
          <w:p w14:paraId="30BE2E7F" w14:textId="77777777" w:rsidR="004A7942" w:rsidRPr="00A91391" w:rsidRDefault="004A7942" w:rsidP="00F327F5">
            <w:pPr>
              <w:ind w:right="-418"/>
              <w:rPr>
                <w:rFonts w:ascii="Times New Roman" w:hAnsi="Times New Roman" w:cs="Times New Roman"/>
                <w:b/>
                <w:bCs/>
                <w:color w:val="F7F7F7"/>
                <w:sz w:val="22"/>
                <w:szCs w:val="22"/>
              </w:rPr>
            </w:pPr>
          </w:p>
          <w:p w14:paraId="2E1F3E65" w14:textId="77777777" w:rsidR="004A7942" w:rsidRPr="00A91391" w:rsidRDefault="004A7942" w:rsidP="00F327F5">
            <w:pPr>
              <w:ind w:right="-418"/>
              <w:rPr>
                <w:rFonts w:ascii="Times New Roman" w:hAnsi="Times New Roman" w:cs="Times New Roman"/>
                <w:b/>
                <w:bCs/>
                <w:color w:val="F7F7F7"/>
                <w:sz w:val="22"/>
                <w:szCs w:val="22"/>
              </w:rPr>
            </w:pPr>
          </w:p>
          <w:p w14:paraId="257D39B8" w14:textId="7FA968E7" w:rsidR="004A7942" w:rsidRPr="00A91391" w:rsidRDefault="004A7942" w:rsidP="00F327F5">
            <w:pPr>
              <w:ind w:right="-418"/>
              <w:rPr>
                <w:rFonts w:ascii="Times New Roman" w:hAnsi="Times New Roman" w:cs="Times New Roman"/>
                <w:b/>
                <w:bCs/>
                <w:color w:val="7F7F7F" w:themeColor="text1" w:themeTint="80"/>
                <w:sz w:val="22"/>
                <w:szCs w:val="22"/>
              </w:rPr>
            </w:pPr>
            <w:r w:rsidRPr="00A91391">
              <w:rPr>
                <w:rFonts w:ascii="Times New Roman" w:hAnsi="Times New Roman" w:cs="Times New Roman"/>
                <w:b/>
                <w:bCs/>
                <w:color w:val="F7F7F7"/>
                <w:sz w:val="22"/>
                <w:szCs w:val="22"/>
              </w:rPr>
              <w:t>DO Table SPACE</w:t>
            </w:r>
          </w:p>
        </w:tc>
      </w:tr>
    </w:tbl>
    <w:p w14:paraId="5E6B149A" w14:textId="77777777" w:rsidR="004A7942" w:rsidRPr="00A91391" w:rsidRDefault="004A7942" w:rsidP="004A7942">
      <w:pPr>
        <w:shd w:val="clear" w:color="auto" w:fill="F7F7F7"/>
        <w:spacing w:line="14" w:lineRule="exact"/>
        <w:ind w:left="-691" w:right="-418"/>
        <w:rPr>
          <w:b/>
          <w:bCs/>
          <w:color w:val="7F7F7F" w:themeColor="text1" w:themeTint="80"/>
          <w:sz w:val="22"/>
          <w:szCs w:val="22"/>
        </w:rPr>
      </w:pPr>
    </w:p>
    <w:tbl>
      <w:tblPr>
        <w:tblStyle w:val="TableGrid68"/>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4A7942" w:rsidRPr="00A91391" w14:paraId="6D082678" w14:textId="77777777" w:rsidTr="00F327F5">
        <w:trPr>
          <w:trHeight w:val="432"/>
        </w:trPr>
        <w:tc>
          <w:tcPr>
            <w:tcW w:w="14126" w:type="dxa"/>
            <w:shd w:val="clear" w:color="auto" w:fill="F7F7F7"/>
            <w:vAlign w:val="center"/>
          </w:tcPr>
          <w:p w14:paraId="4D0251C7" w14:textId="77777777" w:rsidR="004A7942" w:rsidRPr="00A91391" w:rsidRDefault="004A7942" w:rsidP="00F327F5">
            <w:pPr>
              <w:keepNext/>
              <w:keepLines/>
              <w:rPr>
                <w:rFonts w:ascii="Times New Roman" w:eastAsia="Times New Roman" w:hAnsi="Times New Roman" w:cs="Times New Roman"/>
                <w:b/>
                <w:color w:val="172D5F"/>
                <w:sz w:val="22"/>
                <w:szCs w:val="22"/>
              </w:rPr>
            </w:pPr>
            <w:r w:rsidRPr="00A91391">
              <w:rPr>
                <w:rFonts w:ascii="Times New Roman" w:hAnsi="Times New Roman" w:cs="Times New Roman"/>
                <w:b/>
                <w:color w:val="172D5F"/>
                <w:sz w:val="22"/>
                <w:szCs w:val="22"/>
              </w:rPr>
              <w:t>Intermediate Results Indicators by Components</w:t>
            </w:r>
          </w:p>
        </w:tc>
      </w:tr>
    </w:tbl>
    <w:p w14:paraId="6CB8A800" w14:textId="77777777" w:rsidR="004A7942" w:rsidRPr="00A91391" w:rsidRDefault="004A7942" w:rsidP="004A7942">
      <w:pPr>
        <w:keepNext/>
        <w:keepLines/>
        <w:shd w:val="clear" w:color="auto" w:fill="F7F7F7"/>
        <w:spacing w:line="14" w:lineRule="exact"/>
        <w:ind w:left="-691" w:right="-418"/>
        <w:rPr>
          <w:b/>
          <w:bCs/>
          <w:color w:val="7F7F7F" w:themeColor="text1" w:themeTint="80"/>
          <w:sz w:val="22"/>
          <w:szCs w:val="22"/>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2157"/>
        <w:gridCol w:w="463"/>
        <w:gridCol w:w="1711"/>
        <w:gridCol w:w="1615"/>
        <w:gridCol w:w="1615"/>
        <w:gridCol w:w="1615"/>
        <w:gridCol w:w="1615"/>
        <w:gridCol w:w="1615"/>
        <w:gridCol w:w="1724"/>
      </w:tblGrid>
      <w:tr w:rsidR="004A7942" w:rsidRPr="00A91391" w14:paraId="23E43AF5" w14:textId="77777777" w:rsidTr="000E4C97">
        <w:trPr>
          <w:trHeight w:val="20"/>
          <w:tblHeader/>
        </w:trPr>
        <w:tc>
          <w:tcPr>
            <w:tcW w:w="2157" w:type="dxa"/>
            <w:tcBorders>
              <w:top w:val="nil"/>
              <w:left w:val="nil"/>
              <w:bottom w:val="single" w:sz="4" w:space="0" w:color="D9D9D9"/>
              <w:right w:val="nil"/>
            </w:tcBorders>
            <w:shd w:val="clear" w:color="auto" w:fill="F7F7F7"/>
            <w:vAlign w:val="center"/>
          </w:tcPr>
          <w:p w14:paraId="0312031C" w14:textId="77777777" w:rsidR="004A7942" w:rsidRPr="00A91391" w:rsidRDefault="004A7942" w:rsidP="00F327F5">
            <w:pPr>
              <w:keepNext/>
              <w:keepLines/>
              <w:spacing w:before="100" w:beforeAutospacing="1" w:after="100" w:afterAutospacing="1" w:line="14" w:lineRule="exact"/>
              <w:ind w:left="115"/>
              <w:rPr>
                <w:b/>
                <w:color w:val="F7F7F7"/>
                <w:sz w:val="2"/>
                <w:szCs w:val="2"/>
              </w:rPr>
            </w:pPr>
            <w:r w:rsidRPr="00A91391">
              <w:rPr>
                <w:b/>
                <w:color w:val="F7F7F7"/>
                <w:sz w:val="2"/>
                <w:szCs w:val="2"/>
              </w:rPr>
              <w:t>RESULT_FRAME_TBL_IO</w:t>
            </w:r>
          </w:p>
        </w:tc>
        <w:tc>
          <w:tcPr>
            <w:tcW w:w="463" w:type="dxa"/>
            <w:tcBorders>
              <w:top w:val="nil"/>
              <w:left w:val="nil"/>
              <w:bottom w:val="single" w:sz="4" w:space="0" w:color="D9D9D9"/>
              <w:right w:val="nil"/>
            </w:tcBorders>
            <w:shd w:val="clear" w:color="auto" w:fill="F7F7F7"/>
            <w:vAlign w:val="center"/>
          </w:tcPr>
          <w:p w14:paraId="650E0D6E"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c>
          <w:tcPr>
            <w:tcW w:w="1711" w:type="dxa"/>
            <w:tcBorders>
              <w:top w:val="nil"/>
              <w:left w:val="nil"/>
              <w:bottom w:val="single" w:sz="4" w:space="0" w:color="D9D9D9"/>
              <w:right w:val="nil"/>
            </w:tcBorders>
            <w:shd w:val="clear" w:color="auto" w:fill="F7F7F7"/>
            <w:vAlign w:val="center"/>
          </w:tcPr>
          <w:p w14:paraId="67262102"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c>
          <w:tcPr>
            <w:tcW w:w="1615" w:type="dxa"/>
            <w:tcBorders>
              <w:top w:val="nil"/>
              <w:left w:val="nil"/>
              <w:bottom w:val="single" w:sz="4" w:space="0" w:color="D9D9D9"/>
              <w:right w:val="nil"/>
            </w:tcBorders>
            <w:shd w:val="clear" w:color="auto" w:fill="F7F7F7"/>
            <w:vAlign w:val="center"/>
          </w:tcPr>
          <w:p w14:paraId="3CCD37B9"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c>
          <w:tcPr>
            <w:tcW w:w="1615" w:type="dxa"/>
            <w:tcBorders>
              <w:top w:val="nil"/>
              <w:left w:val="nil"/>
              <w:bottom w:val="single" w:sz="4" w:space="0" w:color="D9D9D9"/>
              <w:right w:val="nil"/>
            </w:tcBorders>
            <w:shd w:val="clear" w:color="auto" w:fill="F7F7F7"/>
            <w:vAlign w:val="center"/>
          </w:tcPr>
          <w:p w14:paraId="27DF8090"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c>
          <w:tcPr>
            <w:tcW w:w="1615" w:type="dxa"/>
            <w:tcBorders>
              <w:top w:val="nil"/>
              <w:left w:val="nil"/>
              <w:bottom w:val="single" w:sz="4" w:space="0" w:color="D9D9D9"/>
              <w:right w:val="nil"/>
            </w:tcBorders>
            <w:shd w:val="clear" w:color="auto" w:fill="F7F7F7"/>
            <w:vAlign w:val="center"/>
          </w:tcPr>
          <w:p w14:paraId="4453CB4F"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c>
          <w:tcPr>
            <w:tcW w:w="1615" w:type="dxa"/>
            <w:tcBorders>
              <w:top w:val="nil"/>
              <w:left w:val="nil"/>
              <w:bottom w:val="single" w:sz="4" w:space="0" w:color="D9D9D9"/>
              <w:right w:val="nil"/>
            </w:tcBorders>
            <w:shd w:val="clear" w:color="auto" w:fill="F7F7F7"/>
            <w:vAlign w:val="center"/>
          </w:tcPr>
          <w:p w14:paraId="5DAB7BFA"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c>
          <w:tcPr>
            <w:tcW w:w="1615" w:type="dxa"/>
            <w:tcBorders>
              <w:top w:val="nil"/>
              <w:left w:val="nil"/>
              <w:bottom w:val="single" w:sz="4" w:space="0" w:color="D9D9D9"/>
              <w:right w:val="nil"/>
            </w:tcBorders>
            <w:shd w:val="clear" w:color="auto" w:fill="F7F7F7"/>
            <w:vAlign w:val="center"/>
          </w:tcPr>
          <w:p w14:paraId="16BFFD57"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c>
          <w:tcPr>
            <w:tcW w:w="1724" w:type="dxa"/>
            <w:tcBorders>
              <w:top w:val="nil"/>
              <w:left w:val="nil"/>
              <w:bottom w:val="single" w:sz="4" w:space="0" w:color="D9D9D9"/>
              <w:right w:val="nil"/>
            </w:tcBorders>
            <w:shd w:val="clear" w:color="auto" w:fill="F7F7F7"/>
            <w:vAlign w:val="center"/>
          </w:tcPr>
          <w:p w14:paraId="5E66AC13" w14:textId="77777777" w:rsidR="004A7942" w:rsidRPr="00A91391" w:rsidRDefault="004A7942" w:rsidP="00F327F5">
            <w:pPr>
              <w:keepNext/>
              <w:keepLines/>
              <w:spacing w:before="100" w:beforeAutospacing="1" w:after="100" w:afterAutospacing="1" w:line="14" w:lineRule="exact"/>
              <w:ind w:left="115"/>
              <w:jc w:val="center"/>
              <w:rPr>
                <w:b/>
                <w:color w:val="F7F7F7"/>
                <w:sz w:val="2"/>
                <w:szCs w:val="2"/>
              </w:rPr>
            </w:pPr>
          </w:p>
        </w:tc>
      </w:tr>
      <w:tr w:rsidR="004A7942" w:rsidRPr="00A91391" w14:paraId="2202520E" w14:textId="77777777" w:rsidTr="000E4C97">
        <w:trPr>
          <w:trHeight w:val="20"/>
          <w:tblHeader/>
        </w:trPr>
        <w:tc>
          <w:tcPr>
            <w:tcW w:w="2157" w:type="dxa"/>
            <w:tcBorders>
              <w:top w:val="single" w:sz="4" w:space="0" w:color="D9D9D9"/>
              <w:left w:val="single" w:sz="4" w:space="0" w:color="D9D9D9"/>
              <w:bottom w:val="nil"/>
              <w:right w:val="single" w:sz="4" w:space="0" w:color="D9D9D9"/>
            </w:tcBorders>
            <w:shd w:val="clear" w:color="auto" w:fill="F7F7F7"/>
            <w:vAlign w:val="center"/>
          </w:tcPr>
          <w:p w14:paraId="05B68B9E" w14:textId="77777777" w:rsidR="004A7942" w:rsidRPr="00A91391" w:rsidRDefault="004A7942" w:rsidP="00F327F5">
            <w:pPr>
              <w:keepNext/>
              <w:keepLines/>
              <w:spacing w:before="60" w:after="60"/>
              <w:ind w:left="115"/>
              <w:jc w:val="center"/>
              <w:rPr>
                <w:b/>
                <w:color w:val="002060"/>
                <w:sz w:val="22"/>
                <w:szCs w:val="22"/>
              </w:rPr>
            </w:pPr>
            <w:r w:rsidRPr="00A91391">
              <w:rPr>
                <w:b/>
                <w:color w:val="002060"/>
                <w:sz w:val="22"/>
                <w:szCs w:val="22"/>
              </w:rPr>
              <w:t>Indicator Name</w:t>
            </w:r>
          </w:p>
        </w:tc>
        <w:tc>
          <w:tcPr>
            <w:tcW w:w="463" w:type="dxa"/>
            <w:tcBorders>
              <w:top w:val="single" w:sz="4" w:space="0" w:color="D9D9D9"/>
              <w:left w:val="single" w:sz="4" w:space="0" w:color="D9D9D9"/>
              <w:bottom w:val="nil"/>
              <w:right w:val="single" w:sz="4" w:space="0" w:color="D9D9D9"/>
            </w:tcBorders>
            <w:shd w:val="clear" w:color="auto" w:fill="F7F7F7"/>
            <w:vAlign w:val="center"/>
          </w:tcPr>
          <w:p w14:paraId="4716F23B" w14:textId="77777777" w:rsidR="004A7942" w:rsidRPr="00A91391" w:rsidRDefault="004A7942" w:rsidP="00F327F5">
            <w:pPr>
              <w:keepNext/>
              <w:keepLines/>
              <w:spacing w:before="60" w:after="60"/>
              <w:rPr>
                <w:b/>
                <w:color w:val="002060"/>
                <w:sz w:val="22"/>
                <w:szCs w:val="22"/>
              </w:rPr>
            </w:pPr>
            <w:r w:rsidRPr="00A91391">
              <w:rPr>
                <w:b/>
                <w:color w:val="002060"/>
                <w:sz w:val="22"/>
                <w:szCs w:val="22"/>
              </w:rPr>
              <w:t>PBC</w:t>
            </w:r>
          </w:p>
        </w:tc>
        <w:tc>
          <w:tcPr>
            <w:tcW w:w="1711" w:type="dxa"/>
            <w:tcBorders>
              <w:top w:val="single" w:sz="4" w:space="0" w:color="D9D9D9"/>
              <w:left w:val="single" w:sz="4" w:space="0" w:color="D9D9D9"/>
              <w:bottom w:val="nil"/>
              <w:right w:val="single" w:sz="4" w:space="0" w:color="D9D9D9"/>
            </w:tcBorders>
            <w:shd w:val="clear" w:color="auto" w:fill="F7F7F7"/>
            <w:vAlign w:val="center"/>
          </w:tcPr>
          <w:p w14:paraId="5657A65C" w14:textId="77777777" w:rsidR="004A7942" w:rsidRPr="00A91391" w:rsidRDefault="004A7942" w:rsidP="00F327F5">
            <w:pPr>
              <w:keepNext/>
              <w:keepLines/>
              <w:spacing w:before="60" w:after="60"/>
              <w:ind w:left="115"/>
              <w:rPr>
                <w:b/>
                <w:color w:val="002060"/>
                <w:sz w:val="22"/>
                <w:szCs w:val="22"/>
              </w:rPr>
            </w:pPr>
            <w:r w:rsidRPr="00A91391">
              <w:rPr>
                <w:b/>
                <w:color w:val="002060"/>
                <w:sz w:val="22"/>
                <w:szCs w:val="22"/>
              </w:rPr>
              <w:t>Baseline</w:t>
            </w:r>
          </w:p>
        </w:tc>
        <w:tc>
          <w:tcPr>
            <w:tcW w:w="8075" w:type="dxa"/>
            <w:gridSpan w:val="5"/>
            <w:tcBorders>
              <w:top w:val="single" w:sz="4" w:space="0" w:color="D9D9D9"/>
              <w:left w:val="single" w:sz="4" w:space="0" w:color="D9D9D9"/>
              <w:bottom w:val="single" w:sz="4" w:space="0" w:color="D9D9D9"/>
              <w:right w:val="single" w:sz="4" w:space="0" w:color="D9D9D9"/>
            </w:tcBorders>
            <w:shd w:val="clear" w:color="auto" w:fill="F7F7F7"/>
            <w:vAlign w:val="center"/>
          </w:tcPr>
          <w:p w14:paraId="7B960AF5" w14:textId="77777777" w:rsidR="004A7942" w:rsidRPr="00A91391" w:rsidRDefault="004A7942" w:rsidP="00F327F5">
            <w:pPr>
              <w:keepNext/>
              <w:keepLines/>
              <w:spacing w:before="60" w:after="60"/>
              <w:ind w:left="115"/>
              <w:jc w:val="center"/>
              <w:rPr>
                <w:b/>
                <w:color w:val="002060"/>
                <w:sz w:val="22"/>
                <w:szCs w:val="22"/>
              </w:rPr>
            </w:pPr>
            <w:r w:rsidRPr="00A91391">
              <w:rPr>
                <w:b/>
                <w:color w:val="002060"/>
                <w:sz w:val="22"/>
                <w:szCs w:val="22"/>
              </w:rPr>
              <w:t>Intermediate Targets</w:t>
            </w:r>
          </w:p>
        </w:tc>
        <w:tc>
          <w:tcPr>
            <w:tcW w:w="1724" w:type="dxa"/>
            <w:tcBorders>
              <w:top w:val="single" w:sz="4" w:space="0" w:color="D9D9D9"/>
              <w:left w:val="single" w:sz="4" w:space="0" w:color="D9D9D9"/>
              <w:bottom w:val="nil"/>
              <w:right w:val="single" w:sz="4" w:space="0" w:color="D9D9D9"/>
            </w:tcBorders>
            <w:shd w:val="clear" w:color="auto" w:fill="F7F7F7"/>
            <w:vAlign w:val="center"/>
          </w:tcPr>
          <w:p w14:paraId="462F5CA7" w14:textId="77777777" w:rsidR="004A7942" w:rsidRPr="00A91391" w:rsidRDefault="004A7942" w:rsidP="00F327F5">
            <w:pPr>
              <w:keepNext/>
              <w:keepLines/>
              <w:spacing w:before="60" w:after="60"/>
              <w:ind w:left="115"/>
              <w:rPr>
                <w:b/>
                <w:color w:val="002060"/>
                <w:sz w:val="22"/>
                <w:szCs w:val="22"/>
              </w:rPr>
            </w:pPr>
            <w:r w:rsidRPr="00A91391">
              <w:rPr>
                <w:b/>
                <w:color w:val="002060"/>
                <w:sz w:val="22"/>
                <w:szCs w:val="22"/>
              </w:rPr>
              <w:t>End Target</w:t>
            </w:r>
          </w:p>
        </w:tc>
      </w:tr>
      <w:tr w:rsidR="004A7942" w:rsidRPr="00A91391" w14:paraId="31881CD1" w14:textId="77777777" w:rsidTr="000E4C97">
        <w:trPr>
          <w:trHeight w:val="20"/>
          <w:tblHeader/>
        </w:trPr>
        <w:tc>
          <w:tcPr>
            <w:tcW w:w="2157" w:type="dxa"/>
            <w:tcBorders>
              <w:top w:val="nil"/>
              <w:left w:val="single" w:sz="4" w:space="0" w:color="D9D9D9"/>
              <w:bottom w:val="single" w:sz="4" w:space="0" w:color="D9D9D9"/>
              <w:right w:val="single" w:sz="4" w:space="0" w:color="D9D9D9"/>
            </w:tcBorders>
            <w:shd w:val="clear" w:color="auto" w:fill="F7F7F7"/>
            <w:vAlign w:val="center"/>
          </w:tcPr>
          <w:p w14:paraId="4E129F54" w14:textId="77777777" w:rsidR="004A7942" w:rsidRPr="00A91391" w:rsidRDefault="004A7942" w:rsidP="00F327F5">
            <w:pPr>
              <w:spacing w:before="60" w:after="60"/>
              <w:ind w:left="115"/>
              <w:rPr>
                <w:b/>
                <w:color w:val="002060"/>
                <w:sz w:val="22"/>
                <w:szCs w:val="22"/>
              </w:rPr>
            </w:pPr>
          </w:p>
        </w:tc>
        <w:tc>
          <w:tcPr>
            <w:tcW w:w="463" w:type="dxa"/>
            <w:tcBorders>
              <w:top w:val="nil"/>
              <w:left w:val="single" w:sz="4" w:space="0" w:color="D9D9D9"/>
              <w:bottom w:val="single" w:sz="4" w:space="0" w:color="D9D9D9"/>
              <w:right w:val="single" w:sz="4" w:space="0" w:color="D9D9D9"/>
            </w:tcBorders>
            <w:shd w:val="clear" w:color="auto" w:fill="F7F7F7"/>
            <w:vAlign w:val="center"/>
          </w:tcPr>
          <w:p w14:paraId="3B7734DB" w14:textId="77777777" w:rsidR="004A7942" w:rsidRPr="00A91391" w:rsidRDefault="004A7942" w:rsidP="00F327F5">
            <w:pPr>
              <w:spacing w:before="60" w:after="60"/>
              <w:ind w:left="115"/>
              <w:rPr>
                <w:b/>
                <w:color w:val="002060"/>
                <w:sz w:val="22"/>
                <w:szCs w:val="22"/>
              </w:rPr>
            </w:pPr>
          </w:p>
        </w:tc>
        <w:tc>
          <w:tcPr>
            <w:tcW w:w="1711" w:type="dxa"/>
            <w:tcBorders>
              <w:top w:val="nil"/>
              <w:left w:val="single" w:sz="4" w:space="0" w:color="D9D9D9"/>
              <w:bottom w:val="single" w:sz="4" w:space="0" w:color="D9D9D9"/>
              <w:right w:val="single" w:sz="4" w:space="0" w:color="D9D9D9"/>
            </w:tcBorders>
            <w:shd w:val="clear" w:color="auto" w:fill="F7F7F7"/>
            <w:vAlign w:val="center"/>
          </w:tcPr>
          <w:p w14:paraId="67337924" w14:textId="77777777" w:rsidR="004A7942" w:rsidRPr="00A91391" w:rsidRDefault="004A7942" w:rsidP="00F327F5">
            <w:pPr>
              <w:keepNext/>
              <w:keepLines/>
              <w:spacing w:before="60" w:after="60"/>
              <w:rPr>
                <w:b/>
                <w:color w:val="002060"/>
                <w:sz w:val="22"/>
                <w:szCs w:val="22"/>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BB5423" w14:textId="77777777" w:rsidR="004A7942" w:rsidRPr="00A91391" w:rsidRDefault="004A7942" w:rsidP="00F327F5">
            <w:pPr>
              <w:spacing w:before="60" w:after="60"/>
              <w:ind w:left="115"/>
              <w:rPr>
                <w:b/>
                <w:color w:val="002060"/>
                <w:sz w:val="22"/>
                <w:szCs w:val="22"/>
              </w:rPr>
            </w:pPr>
            <w:r w:rsidRPr="00A91391">
              <w:rPr>
                <w:b/>
                <w:color w:val="002060"/>
                <w:sz w:val="22"/>
                <w:szCs w:val="22"/>
              </w:rPr>
              <w:t>1</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997986E" w14:textId="77777777" w:rsidR="004A7942" w:rsidRPr="00A91391" w:rsidRDefault="004A7942" w:rsidP="00F327F5">
            <w:pPr>
              <w:spacing w:before="60" w:after="60"/>
              <w:ind w:left="115"/>
              <w:rPr>
                <w:b/>
                <w:color w:val="002060"/>
                <w:sz w:val="22"/>
                <w:szCs w:val="22"/>
              </w:rPr>
            </w:pPr>
            <w:r w:rsidRPr="00A91391">
              <w:rPr>
                <w:b/>
                <w:color w:val="002060"/>
                <w:sz w:val="22"/>
                <w:szCs w:val="22"/>
              </w:rPr>
              <w:t>2</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BFAC5F" w14:textId="77777777" w:rsidR="004A7942" w:rsidRPr="00A91391" w:rsidRDefault="004A7942" w:rsidP="00F327F5">
            <w:pPr>
              <w:spacing w:before="60" w:after="60"/>
              <w:ind w:left="115"/>
              <w:rPr>
                <w:b/>
                <w:color w:val="002060"/>
                <w:sz w:val="22"/>
                <w:szCs w:val="22"/>
              </w:rPr>
            </w:pPr>
            <w:r w:rsidRPr="00A91391">
              <w:rPr>
                <w:b/>
                <w:color w:val="002060"/>
                <w:sz w:val="22"/>
                <w:szCs w:val="22"/>
              </w:rPr>
              <w:t>3</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448E75" w14:textId="77777777" w:rsidR="004A7942" w:rsidRPr="00A91391" w:rsidRDefault="004A7942" w:rsidP="00F327F5">
            <w:pPr>
              <w:spacing w:before="60" w:after="60"/>
              <w:ind w:left="115"/>
              <w:rPr>
                <w:b/>
                <w:color w:val="002060"/>
                <w:sz w:val="22"/>
                <w:szCs w:val="22"/>
              </w:rPr>
            </w:pPr>
            <w:r w:rsidRPr="00A91391">
              <w:rPr>
                <w:b/>
                <w:color w:val="002060"/>
                <w:sz w:val="22"/>
                <w:szCs w:val="22"/>
              </w:rPr>
              <w:t>4</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19DF18" w14:textId="77777777" w:rsidR="004A7942" w:rsidRPr="00A91391" w:rsidRDefault="004A7942" w:rsidP="00F327F5">
            <w:pPr>
              <w:spacing w:before="60" w:after="60"/>
              <w:ind w:left="115"/>
              <w:rPr>
                <w:b/>
                <w:color w:val="002060"/>
                <w:sz w:val="22"/>
                <w:szCs w:val="22"/>
              </w:rPr>
            </w:pPr>
            <w:r w:rsidRPr="00A91391">
              <w:rPr>
                <w:b/>
                <w:color w:val="002060"/>
                <w:sz w:val="22"/>
                <w:szCs w:val="22"/>
              </w:rPr>
              <w:t>5</w:t>
            </w:r>
          </w:p>
        </w:tc>
        <w:tc>
          <w:tcPr>
            <w:tcW w:w="1724" w:type="dxa"/>
            <w:tcBorders>
              <w:top w:val="nil"/>
              <w:left w:val="single" w:sz="4" w:space="0" w:color="D9D9D9"/>
              <w:bottom w:val="single" w:sz="4" w:space="0" w:color="D9D9D9"/>
              <w:right w:val="single" w:sz="4" w:space="0" w:color="D9D9D9"/>
            </w:tcBorders>
            <w:shd w:val="clear" w:color="auto" w:fill="F7F7F7"/>
            <w:vAlign w:val="center"/>
          </w:tcPr>
          <w:p w14:paraId="0F90653A" w14:textId="77777777" w:rsidR="004A7942" w:rsidRPr="00A91391" w:rsidRDefault="004A7942" w:rsidP="00F327F5">
            <w:pPr>
              <w:spacing w:before="60" w:after="60"/>
              <w:rPr>
                <w:b/>
                <w:color w:val="002060"/>
                <w:sz w:val="22"/>
                <w:szCs w:val="22"/>
              </w:rPr>
            </w:pPr>
          </w:p>
        </w:tc>
      </w:tr>
      <w:tr w:rsidR="004A7942" w:rsidRPr="00A91391" w14:paraId="49B7F331" w14:textId="77777777" w:rsidTr="000E4C97">
        <w:tblPrEx>
          <w:tblCellMar>
            <w:bottom w:w="72" w:type="dxa"/>
          </w:tblCellMar>
        </w:tblPrEx>
        <w:trPr>
          <w:trHeight w:val="20"/>
        </w:trPr>
        <w:tc>
          <w:tcPr>
            <w:tcW w:w="14130" w:type="dxa"/>
            <w:gridSpan w:val="9"/>
            <w:tcBorders>
              <w:top w:val="single" w:sz="4" w:space="0" w:color="D9D9D9"/>
              <w:left w:val="single" w:sz="4" w:space="0" w:color="D9D9D9"/>
              <w:bottom w:val="single" w:sz="4" w:space="0" w:color="D9D9D9"/>
              <w:right w:val="single" w:sz="4" w:space="0" w:color="D9D9D9"/>
            </w:tcBorders>
            <w:shd w:val="clear" w:color="auto" w:fill="F7F7F7"/>
            <w:vAlign w:val="center"/>
          </w:tcPr>
          <w:p w14:paraId="4DC640FC" w14:textId="77777777" w:rsidR="004A7942" w:rsidRPr="00A91391" w:rsidRDefault="004A7942" w:rsidP="00F327F5">
            <w:pPr>
              <w:ind w:left="75"/>
              <w:rPr>
                <w:sz w:val="18"/>
                <w:szCs w:val="18"/>
              </w:rPr>
            </w:pPr>
            <w:r w:rsidRPr="00A91391">
              <w:rPr>
                <w:rFonts w:eastAsia="Calibri"/>
                <w:b/>
                <w:bCs/>
                <w:noProof/>
                <w:sz w:val="18"/>
                <w:szCs w:val="18"/>
              </w:rPr>
              <w:t>1 - Improving the Quality Assurance Mechanisms</w:t>
            </w:r>
            <w:r w:rsidRPr="00A91391">
              <w:rPr>
                <w:rFonts w:eastAsia="Times New Roman"/>
                <w:sz w:val="18"/>
                <w:szCs w:val="18"/>
              </w:rPr>
              <w:t xml:space="preserve"> </w:t>
            </w:r>
          </w:p>
        </w:tc>
      </w:tr>
      <w:tr w:rsidR="004A7942" w:rsidRPr="00A91391" w14:paraId="7320C97B"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F96B01" w14:textId="77777777" w:rsidR="004A7942" w:rsidRPr="00A91391" w:rsidRDefault="004A7942" w:rsidP="00F327F5">
            <w:pPr>
              <w:ind w:left="75"/>
              <w:rPr>
                <w:sz w:val="18"/>
                <w:szCs w:val="18"/>
              </w:rPr>
            </w:pPr>
            <w:r w:rsidRPr="00A91391">
              <w:rPr>
                <w:rFonts w:eastAsia="Calibri"/>
                <w:noProof/>
                <w:sz w:val="18"/>
                <w:szCs w:val="18"/>
              </w:rPr>
              <w:t>Higher education qualification standards developed and revised (Number)</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8AD4C9"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812118A" w14:textId="77777777" w:rsidR="004A7942" w:rsidRPr="00A91391" w:rsidRDefault="004A7942" w:rsidP="00F327F5">
            <w:pPr>
              <w:spacing w:before="40"/>
              <w:rPr>
                <w:sz w:val="18"/>
                <w:szCs w:val="18"/>
              </w:rPr>
            </w:pPr>
            <w:r w:rsidRPr="00A91391">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37B1F9" w14:textId="77777777" w:rsidR="004A7942" w:rsidRPr="00A91391" w:rsidRDefault="004A7942" w:rsidP="00F327F5">
            <w:pPr>
              <w:spacing w:before="40"/>
              <w:rPr>
                <w:rFonts w:eastAsia="Times New Roman"/>
                <w:sz w:val="18"/>
                <w:szCs w:val="18"/>
              </w:rPr>
            </w:pPr>
            <w:r w:rsidRPr="00A91391">
              <w:rPr>
                <w:noProof/>
                <w:sz w:val="18"/>
                <w:szCs w:val="18"/>
              </w:rPr>
              <w:t>75.00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B38B4E" w14:textId="77777777" w:rsidR="004A7942" w:rsidRPr="00A91391" w:rsidRDefault="004A7942" w:rsidP="00F327F5">
            <w:pPr>
              <w:spacing w:before="40"/>
              <w:ind w:left="-4"/>
              <w:rPr>
                <w:rFonts w:eastAsia="Times New Roman"/>
                <w:sz w:val="18"/>
                <w:szCs w:val="18"/>
              </w:rPr>
            </w:pPr>
            <w:r w:rsidRPr="00A91391">
              <w:rPr>
                <w:noProof/>
                <w:sz w:val="18"/>
                <w:szCs w:val="18"/>
              </w:rPr>
              <w:t>175.00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1F3EDE8" w14:textId="77777777" w:rsidR="004A7942" w:rsidRPr="00A91391" w:rsidRDefault="004A7942" w:rsidP="00F327F5">
            <w:pPr>
              <w:spacing w:before="40"/>
              <w:rPr>
                <w:rFonts w:eastAsia="Times New Roman"/>
                <w:sz w:val="18"/>
                <w:szCs w:val="18"/>
              </w:rPr>
            </w:pPr>
            <w:r w:rsidRPr="00A91391">
              <w:rPr>
                <w:noProof/>
                <w:sz w:val="18"/>
                <w:szCs w:val="18"/>
              </w:rPr>
              <w:t>280.00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FA8419" w14:textId="77777777" w:rsidR="004A7942" w:rsidRPr="00A91391" w:rsidRDefault="004A7942" w:rsidP="00F327F5">
            <w:pPr>
              <w:spacing w:before="40"/>
              <w:ind w:left="-8"/>
              <w:rPr>
                <w:rFonts w:eastAsia="Times New Roman"/>
                <w:sz w:val="18"/>
                <w:szCs w:val="18"/>
              </w:rPr>
            </w:pPr>
            <w:r w:rsidRPr="00A91391">
              <w:rPr>
                <w:noProof/>
                <w:sz w:val="18"/>
                <w:szCs w:val="18"/>
              </w:rPr>
              <w:t>300.00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AA6A01" w14:textId="77777777" w:rsidR="004A7942" w:rsidRPr="00A91391" w:rsidRDefault="004A7942" w:rsidP="00F327F5">
            <w:pPr>
              <w:spacing w:before="40"/>
              <w:rPr>
                <w:rFonts w:eastAsia="Times New Roman"/>
                <w:sz w:val="18"/>
                <w:szCs w:val="18"/>
              </w:rPr>
            </w:pPr>
            <w:r w:rsidRPr="00A91391">
              <w:rPr>
                <w:noProof/>
                <w:sz w:val="18"/>
                <w:szCs w:val="18"/>
              </w:rPr>
              <w:t>300.00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B19EAB" w14:textId="77777777" w:rsidR="004A7942" w:rsidRPr="00A91391" w:rsidRDefault="004A7942" w:rsidP="00F327F5">
            <w:pPr>
              <w:spacing w:before="40"/>
              <w:rPr>
                <w:sz w:val="18"/>
                <w:szCs w:val="18"/>
              </w:rPr>
            </w:pPr>
            <w:r w:rsidRPr="00A91391">
              <w:rPr>
                <w:noProof/>
                <w:sz w:val="18"/>
                <w:szCs w:val="18"/>
              </w:rPr>
              <w:t>300.00</w:t>
            </w:r>
          </w:p>
        </w:tc>
      </w:tr>
      <w:tr w:rsidR="004A7942" w:rsidRPr="00A91391" w14:paraId="7D60B47E"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BDE58D7" w14:textId="77777777" w:rsidR="004A7942" w:rsidRPr="00A91391" w:rsidRDefault="004A7942" w:rsidP="00F327F5">
            <w:pPr>
              <w:ind w:left="75"/>
              <w:rPr>
                <w:sz w:val="18"/>
                <w:szCs w:val="18"/>
              </w:rPr>
            </w:pPr>
            <w:r w:rsidRPr="00A91391">
              <w:rPr>
                <w:rFonts w:eastAsia="Calibri"/>
                <w:noProof/>
                <w:sz w:val="18"/>
                <w:szCs w:val="18"/>
              </w:rPr>
              <w:t>Bachelor and Master's programs updated in accordance with the qualification standards developed and revised through the Project (Percentage)</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0302E7"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9326BF" w14:textId="77777777" w:rsidR="004A7942" w:rsidRPr="00A91391" w:rsidRDefault="004A7942" w:rsidP="00F327F5">
            <w:pPr>
              <w:spacing w:before="40"/>
              <w:rPr>
                <w:sz w:val="18"/>
                <w:szCs w:val="18"/>
              </w:rPr>
            </w:pPr>
            <w:r w:rsidRPr="00A91391">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422429" w14:textId="77777777" w:rsidR="004A7942" w:rsidRPr="00A91391" w:rsidRDefault="004A7942" w:rsidP="00F327F5">
            <w:pPr>
              <w:spacing w:before="40"/>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720A44" w14:textId="77777777" w:rsidR="004A7942" w:rsidRPr="00A91391" w:rsidRDefault="004A7942" w:rsidP="00F327F5">
            <w:pPr>
              <w:spacing w:before="40"/>
              <w:ind w:left="-4"/>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00B695" w14:textId="77777777" w:rsidR="004A7942" w:rsidRPr="00A91391" w:rsidRDefault="004A7942" w:rsidP="00F327F5">
            <w:pPr>
              <w:spacing w:before="40"/>
              <w:rPr>
                <w:rFonts w:eastAsia="Times New Roman"/>
                <w:sz w:val="18"/>
                <w:szCs w:val="18"/>
              </w:rPr>
            </w:pPr>
            <w:r w:rsidRPr="00A91391">
              <w:rPr>
                <w:noProof/>
                <w:sz w:val="18"/>
                <w:szCs w:val="18"/>
              </w:rPr>
              <w:t>10.00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6950D6" w14:textId="77777777" w:rsidR="004A7942" w:rsidRPr="00A91391" w:rsidRDefault="004A7942" w:rsidP="00F327F5">
            <w:pPr>
              <w:spacing w:before="40"/>
              <w:ind w:left="-8"/>
              <w:rPr>
                <w:rFonts w:eastAsia="Times New Roman"/>
                <w:sz w:val="18"/>
                <w:szCs w:val="18"/>
              </w:rPr>
            </w:pPr>
            <w:r w:rsidRPr="00A91391">
              <w:rPr>
                <w:noProof/>
                <w:sz w:val="18"/>
                <w:szCs w:val="18"/>
              </w:rPr>
              <w:t>20.00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4F125C" w14:textId="77777777" w:rsidR="004A7942" w:rsidRPr="00A91391" w:rsidRDefault="004A7942" w:rsidP="00F327F5">
            <w:pPr>
              <w:spacing w:before="40"/>
              <w:rPr>
                <w:rFonts w:eastAsia="Times New Roman"/>
                <w:sz w:val="18"/>
                <w:szCs w:val="18"/>
              </w:rPr>
            </w:pPr>
            <w:r w:rsidRPr="00A91391">
              <w:rPr>
                <w:noProof/>
                <w:sz w:val="18"/>
                <w:szCs w:val="18"/>
              </w:rPr>
              <w:t>30.00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802D90" w14:textId="77777777" w:rsidR="004A7942" w:rsidRPr="00A91391" w:rsidRDefault="004A7942" w:rsidP="00F327F5">
            <w:pPr>
              <w:spacing w:before="40"/>
              <w:rPr>
                <w:sz w:val="18"/>
                <w:szCs w:val="18"/>
              </w:rPr>
            </w:pPr>
            <w:r w:rsidRPr="00A91391">
              <w:rPr>
                <w:noProof/>
                <w:sz w:val="18"/>
                <w:szCs w:val="18"/>
              </w:rPr>
              <w:t>30.00</w:t>
            </w:r>
          </w:p>
        </w:tc>
      </w:tr>
      <w:tr w:rsidR="004A7942" w:rsidRPr="00A91391" w14:paraId="57D4C185"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1F9350C" w14:textId="77777777" w:rsidR="004A7942" w:rsidRPr="00A91391" w:rsidRDefault="004A7942" w:rsidP="00F327F5">
            <w:pPr>
              <w:ind w:left="75"/>
              <w:rPr>
                <w:sz w:val="18"/>
                <w:szCs w:val="18"/>
              </w:rPr>
            </w:pPr>
            <w:r w:rsidRPr="00A91391">
              <w:rPr>
                <w:rFonts w:eastAsia="Calibri"/>
                <w:noProof/>
                <w:sz w:val="18"/>
                <w:szCs w:val="18"/>
              </w:rPr>
              <w:t>Higher education students benefiting from systemic interventions in quality, information systems and financing (Number)</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074B6CB"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9574BF" w14:textId="77777777" w:rsidR="004A7942" w:rsidRPr="00A91391" w:rsidRDefault="004A7942" w:rsidP="00F327F5">
            <w:pPr>
              <w:spacing w:before="40"/>
              <w:rPr>
                <w:sz w:val="18"/>
                <w:szCs w:val="18"/>
              </w:rPr>
            </w:pPr>
            <w:r w:rsidRPr="00A91391">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AC9C8E" w14:textId="77777777" w:rsidR="004A7942" w:rsidRPr="00A91391" w:rsidRDefault="004A7942" w:rsidP="00F327F5">
            <w:pPr>
              <w:spacing w:before="40"/>
              <w:rPr>
                <w:rFonts w:eastAsia="Times New Roman"/>
                <w:sz w:val="18"/>
                <w:szCs w:val="18"/>
              </w:rPr>
            </w:pPr>
            <w:r w:rsidRPr="00A91391">
              <w:rPr>
                <w:noProof/>
                <w:sz w:val="18"/>
                <w:szCs w:val="18"/>
              </w:rPr>
              <w:t>44,000.00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FEACE8" w14:textId="77777777" w:rsidR="004A7942" w:rsidRPr="00A91391" w:rsidRDefault="004A7942" w:rsidP="00F327F5">
            <w:pPr>
              <w:spacing w:before="40"/>
              <w:ind w:left="-4"/>
              <w:rPr>
                <w:rFonts w:eastAsia="Times New Roman"/>
                <w:sz w:val="18"/>
                <w:szCs w:val="18"/>
              </w:rPr>
            </w:pPr>
            <w:r w:rsidRPr="00A91391">
              <w:rPr>
                <w:noProof/>
                <w:sz w:val="18"/>
                <w:szCs w:val="18"/>
              </w:rPr>
              <w:t>56,000.00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53C1866" w14:textId="77777777" w:rsidR="004A7942" w:rsidRPr="00A91391" w:rsidRDefault="004A7942" w:rsidP="00F327F5">
            <w:pPr>
              <w:spacing w:before="40"/>
              <w:rPr>
                <w:rFonts w:eastAsia="Times New Roman"/>
                <w:sz w:val="18"/>
                <w:szCs w:val="18"/>
              </w:rPr>
            </w:pPr>
            <w:r w:rsidRPr="00A91391">
              <w:rPr>
                <w:noProof/>
                <w:sz w:val="18"/>
                <w:szCs w:val="18"/>
              </w:rPr>
              <w:t>69,000.00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80CBE9" w14:textId="77777777" w:rsidR="004A7942" w:rsidRPr="00A91391" w:rsidRDefault="004A7942" w:rsidP="00F327F5">
            <w:pPr>
              <w:spacing w:before="40"/>
              <w:ind w:left="-8"/>
              <w:rPr>
                <w:rFonts w:eastAsia="Times New Roman"/>
                <w:sz w:val="18"/>
                <w:szCs w:val="18"/>
              </w:rPr>
            </w:pPr>
            <w:r w:rsidRPr="00A91391">
              <w:rPr>
                <w:noProof/>
                <w:sz w:val="18"/>
                <w:szCs w:val="18"/>
              </w:rPr>
              <w:t>80,000.00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1B6EBB" w14:textId="77777777" w:rsidR="004A7942" w:rsidRPr="00A91391" w:rsidRDefault="004A7942" w:rsidP="00F327F5">
            <w:pPr>
              <w:spacing w:before="40"/>
              <w:rPr>
                <w:rFonts w:eastAsia="Times New Roman"/>
                <w:sz w:val="18"/>
                <w:szCs w:val="18"/>
              </w:rPr>
            </w:pPr>
            <w:r w:rsidRPr="00A91391">
              <w:rPr>
                <w:noProof/>
                <w:sz w:val="18"/>
                <w:szCs w:val="18"/>
              </w:rPr>
              <w:t>91,000.00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73C18B" w14:textId="77777777" w:rsidR="004A7942" w:rsidRPr="00A91391" w:rsidRDefault="004A7942" w:rsidP="00F327F5">
            <w:pPr>
              <w:spacing w:before="40"/>
              <w:rPr>
                <w:sz w:val="18"/>
                <w:szCs w:val="18"/>
              </w:rPr>
            </w:pPr>
            <w:r w:rsidRPr="00A91391">
              <w:rPr>
                <w:noProof/>
                <w:sz w:val="18"/>
                <w:szCs w:val="18"/>
              </w:rPr>
              <w:t>91,000.00</w:t>
            </w:r>
          </w:p>
        </w:tc>
      </w:tr>
      <w:tr w:rsidR="004A7942" w:rsidRPr="00A91391" w14:paraId="0C4F67B7"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810E4DC" w14:textId="77777777" w:rsidR="004A7942" w:rsidRPr="00A91391" w:rsidRDefault="004A7942" w:rsidP="00F327F5">
            <w:pPr>
              <w:ind w:left="300"/>
              <w:rPr>
                <w:rFonts w:eastAsia="Times New Roman"/>
                <w:noProof/>
                <w:sz w:val="18"/>
                <w:szCs w:val="18"/>
              </w:rPr>
            </w:pPr>
            <w:r w:rsidRPr="00A91391">
              <w:rPr>
                <w:rFonts w:eastAsia="Calibri"/>
                <w:noProof/>
                <w:sz w:val="18"/>
                <w:szCs w:val="18"/>
              </w:rPr>
              <w:t>of which are female students (Number)</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B2881B8"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0559B8" w14:textId="77777777" w:rsidR="004A7942" w:rsidRPr="00A91391" w:rsidRDefault="004A7942" w:rsidP="00F327F5">
            <w:pPr>
              <w:spacing w:before="40"/>
              <w:rPr>
                <w:sz w:val="18"/>
                <w:szCs w:val="18"/>
              </w:rPr>
            </w:pPr>
            <w:r w:rsidRPr="00A91391">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4FB492" w14:textId="77777777" w:rsidR="004A7942" w:rsidRPr="00A91391" w:rsidRDefault="004A7942" w:rsidP="00F327F5">
            <w:pPr>
              <w:spacing w:before="40"/>
              <w:rPr>
                <w:rFonts w:eastAsia="Times New Roman"/>
                <w:sz w:val="18"/>
                <w:szCs w:val="18"/>
              </w:rPr>
            </w:pPr>
            <w:r w:rsidRPr="00A91391">
              <w:rPr>
                <w:noProof/>
                <w:sz w:val="18"/>
                <w:szCs w:val="18"/>
              </w:rPr>
              <w:t>25,000.00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CF1EE0" w14:textId="77777777" w:rsidR="004A7942" w:rsidRPr="00A91391" w:rsidRDefault="004A7942" w:rsidP="00F327F5">
            <w:pPr>
              <w:spacing w:before="40"/>
              <w:ind w:left="-4"/>
              <w:rPr>
                <w:rFonts w:eastAsia="Times New Roman"/>
                <w:sz w:val="18"/>
                <w:szCs w:val="18"/>
              </w:rPr>
            </w:pPr>
            <w:r w:rsidRPr="00A91391">
              <w:rPr>
                <w:noProof/>
                <w:sz w:val="18"/>
                <w:szCs w:val="18"/>
              </w:rPr>
              <w:t>33,000.00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E06F69" w14:textId="77777777" w:rsidR="004A7942" w:rsidRPr="00A91391" w:rsidRDefault="004A7942" w:rsidP="00F327F5">
            <w:pPr>
              <w:spacing w:before="40"/>
              <w:rPr>
                <w:rFonts w:eastAsia="Times New Roman"/>
                <w:sz w:val="18"/>
                <w:szCs w:val="18"/>
              </w:rPr>
            </w:pPr>
            <w:r w:rsidRPr="00A91391">
              <w:rPr>
                <w:noProof/>
                <w:sz w:val="18"/>
                <w:szCs w:val="18"/>
              </w:rPr>
              <w:t>40,000.00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1EE8AF" w14:textId="77777777" w:rsidR="004A7942" w:rsidRPr="00A91391" w:rsidRDefault="004A7942" w:rsidP="00F327F5">
            <w:pPr>
              <w:spacing w:before="40"/>
              <w:ind w:left="-8"/>
              <w:rPr>
                <w:rFonts w:eastAsia="Times New Roman"/>
                <w:sz w:val="18"/>
                <w:szCs w:val="18"/>
              </w:rPr>
            </w:pPr>
            <w:r w:rsidRPr="00A91391">
              <w:rPr>
                <w:noProof/>
                <w:sz w:val="18"/>
                <w:szCs w:val="18"/>
              </w:rPr>
              <w:t>47,000.00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D15DBC" w14:textId="77777777" w:rsidR="004A7942" w:rsidRPr="00A91391" w:rsidRDefault="004A7942" w:rsidP="00F327F5">
            <w:pPr>
              <w:spacing w:before="40"/>
              <w:rPr>
                <w:rFonts w:eastAsia="Times New Roman"/>
                <w:sz w:val="18"/>
                <w:szCs w:val="18"/>
              </w:rPr>
            </w:pPr>
            <w:r w:rsidRPr="00A91391">
              <w:rPr>
                <w:noProof/>
                <w:sz w:val="18"/>
                <w:szCs w:val="18"/>
              </w:rPr>
              <w:t>53,000.00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005DF2B" w14:textId="77777777" w:rsidR="004A7942" w:rsidRPr="00A91391" w:rsidRDefault="004A7942" w:rsidP="00F327F5">
            <w:pPr>
              <w:spacing w:before="40"/>
              <w:rPr>
                <w:sz w:val="18"/>
                <w:szCs w:val="18"/>
              </w:rPr>
            </w:pPr>
            <w:r w:rsidRPr="00A91391">
              <w:rPr>
                <w:noProof/>
                <w:sz w:val="18"/>
                <w:szCs w:val="18"/>
              </w:rPr>
              <w:t>53,000.00</w:t>
            </w:r>
          </w:p>
        </w:tc>
      </w:tr>
      <w:tr w:rsidR="004A7942" w:rsidRPr="00A91391" w14:paraId="3B4CA64E"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4A8AF4" w14:textId="61B923FA" w:rsidR="004A7942" w:rsidRPr="00A91391" w:rsidRDefault="004A7942" w:rsidP="00F327F5">
            <w:pPr>
              <w:ind w:left="75"/>
              <w:rPr>
                <w:sz w:val="18"/>
                <w:szCs w:val="18"/>
              </w:rPr>
            </w:pPr>
            <w:r w:rsidRPr="00A91391">
              <w:rPr>
                <w:rFonts w:eastAsia="Calibri"/>
                <w:noProof/>
                <w:sz w:val="18"/>
                <w:szCs w:val="18"/>
              </w:rPr>
              <w:t xml:space="preserve">Staff of </w:t>
            </w:r>
            <w:r w:rsidR="006858D6">
              <w:rPr>
                <w:rFonts w:eastAsia="Calibri"/>
                <w:noProof/>
                <w:sz w:val="18"/>
                <w:szCs w:val="18"/>
              </w:rPr>
              <w:t>MoER</w:t>
            </w:r>
            <w:r w:rsidRPr="00A91391">
              <w:rPr>
                <w:rFonts w:eastAsia="Calibri"/>
                <w:noProof/>
                <w:sz w:val="18"/>
                <w:szCs w:val="18"/>
              </w:rPr>
              <w:t>, NAQAER and higher education institutions trained in higher education quality assurance through the Project (Number)</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C1AAAE"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BD883D" w14:textId="77777777" w:rsidR="004A7942" w:rsidRPr="00A91391" w:rsidRDefault="004A7942" w:rsidP="00F327F5">
            <w:pPr>
              <w:spacing w:before="40"/>
              <w:rPr>
                <w:sz w:val="18"/>
                <w:szCs w:val="18"/>
              </w:rPr>
            </w:pPr>
            <w:r w:rsidRPr="00A91391">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205A62" w14:textId="77777777" w:rsidR="004A7942" w:rsidRPr="00A91391" w:rsidRDefault="004A7942" w:rsidP="00F327F5">
            <w:pPr>
              <w:spacing w:before="40"/>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93853B8" w14:textId="77777777" w:rsidR="004A7942" w:rsidRPr="00A91391" w:rsidRDefault="004A7942" w:rsidP="00F327F5">
            <w:pPr>
              <w:spacing w:before="40"/>
              <w:ind w:left="-4"/>
              <w:rPr>
                <w:rFonts w:eastAsia="Times New Roman"/>
                <w:sz w:val="18"/>
                <w:szCs w:val="18"/>
              </w:rPr>
            </w:pPr>
            <w:r w:rsidRPr="00A91391">
              <w:rPr>
                <w:noProof/>
                <w:sz w:val="18"/>
                <w:szCs w:val="18"/>
              </w:rPr>
              <w:t>100.00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0F085D3" w14:textId="77777777" w:rsidR="004A7942" w:rsidRPr="00A91391" w:rsidRDefault="004A7942" w:rsidP="00F327F5">
            <w:pPr>
              <w:spacing w:before="40"/>
              <w:rPr>
                <w:rFonts w:eastAsia="Times New Roman"/>
                <w:sz w:val="18"/>
                <w:szCs w:val="18"/>
              </w:rPr>
            </w:pPr>
            <w:r w:rsidRPr="00A91391">
              <w:rPr>
                <w:noProof/>
                <w:sz w:val="18"/>
                <w:szCs w:val="18"/>
              </w:rPr>
              <w:t>230.00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4AAA2C" w14:textId="77777777" w:rsidR="004A7942" w:rsidRPr="00A91391" w:rsidRDefault="004A7942" w:rsidP="00F327F5">
            <w:pPr>
              <w:spacing w:before="40"/>
              <w:ind w:left="-8"/>
              <w:rPr>
                <w:rFonts w:eastAsia="Times New Roman"/>
                <w:sz w:val="18"/>
                <w:szCs w:val="18"/>
              </w:rPr>
            </w:pPr>
            <w:r w:rsidRPr="00A91391">
              <w:rPr>
                <w:noProof/>
                <w:sz w:val="18"/>
                <w:szCs w:val="18"/>
              </w:rPr>
              <w:t>230.00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6F2E81" w14:textId="77777777" w:rsidR="004A7942" w:rsidRPr="00A91391" w:rsidRDefault="004A7942" w:rsidP="00F327F5">
            <w:pPr>
              <w:spacing w:before="40"/>
              <w:rPr>
                <w:rFonts w:eastAsia="Times New Roman"/>
                <w:sz w:val="18"/>
                <w:szCs w:val="18"/>
              </w:rPr>
            </w:pPr>
            <w:r w:rsidRPr="00A91391">
              <w:rPr>
                <w:noProof/>
                <w:sz w:val="18"/>
                <w:szCs w:val="18"/>
              </w:rPr>
              <w:t>230.00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957E081" w14:textId="77777777" w:rsidR="004A7942" w:rsidRPr="00A91391" w:rsidRDefault="004A7942" w:rsidP="00F327F5">
            <w:pPr>
              <w:spacing w:before="40"/>
              <w:rPr>
                <w:sz w:val="18"/>
                <w:szCs w:val="18"/>
              </w:rPr>
            </w:pPr>
            <w:r w:rsidRPr="00A91391">
              <w:rPr>
                <w:noProof/>
                <w:sz w:val="18"/>
                <w:szCs w:val="18"/>
              </w:rPr>
              <w:t>230.00</w:t>
            </w:r>
          </w:p>
        </w:tc>
      </w:tr>
      <w:tr w:rsidR="004A7942" w:rsidRPr="00A91391" w14:paraId="4544CC8D"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94D87A" w14:textId="77777777" w:rsidR="004A7942" w:rsidRPr="00A91391" w:rsidRDefault="004A7942" w:rsidP="00F327F5">
            <w:pPr>
              <w:ind w:left="75"/>
              <w:rPr>
                <w:sz w:val="18"/>
                <w:szCs w:val="18"/>
              </w:rPr>
            </w:pPr>
            <w:r w:rsidRPr="00A91391">
              <w:rPr>
                <w:rFonts w:eastAsia="Calibri"/>
                <w:noProof/>
                <w:sz w:val="18"/>
                <w:szCs w:val="18"/>
              </w:rPr>
              <w:t>New financial model (Text)</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418781"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F828C5" w14:textId="77777777" w:rsidR="004A7942" w:rsidRPr="00A91391" w:rsidRDefault="004A7942" w:rsidP="00F327F5">
            <w:pPr>
              <w:spacing w:before="40"/>
              <w:rPr>
                <w:sz w:val="18"/>
                <w:szCs w:val="18"/>
              </w:rPr>
            </w:pPr>
            <w:r w:rsidRPr="00A91391">
              <w:rPr>
                <w:rFonts w:eastAsia="Times New Roman"/>
                <w:noProof/>
                <w:sz w:val="18"/>
                <w:szCs w:val="18"/>
              </w:rPr>
              <w:t>New financial model has been developed, but has not been piloted yet</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40DD4B" w14:textId="77777777" w:rsidR="004A7942" w:rsidRPr="00A91391" w:rsidRDefault="004A7942" w:rsidP="00F327F5">
            <w:pPr>
              <w:spacing w:before="40"/>
              <w:rPr>
                <w:rFonts w:eastAsia="Times New Roman"/>
                <w:sz w:val="18"/>
                <w:szCs w:val="18"/>
              </w:rPr>
            </w:pPr>
            <w:r w:rsidRPr="00A91391">
              <w:rPr>
                <w:noProof/>
                <w:sz w:val="18"/>
                <w:szCs w:val="18"/>
              </w:rPr>
              <w:t>New financial model is piloted in higher education institutions with financial autonomy</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7643E9" w14:textId="77777777" w:rsidR="004A7942" w:rsidRPr="00A91391" w:rsidRDefault="004A7942" w:rsidP="00F327F5">
            <w:pPr>
              <w:spacing w:before="40"/>
              <w:ind w:left="-4"/>
              <w:rPr>
                <w:rFonts w:eastAsia="Times New Roman"/>
                <w:sz w:val="18"/>
                <w:szCs w:val="18"/>
              </w:rPr>
            </w:pPr>
            <w:r w:rsidRPr="00A91391">
              <w:rPr>
                <w:noProof/>
                <w:sz w:val="18"/>
                <w:szCs w:val="18"/>
              </w:rPr>
              <w:t>New financial model is piloted in higher education institutions with financial autonomy</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182E4A" w14:textId="77777777" w:rsidR="004A7942" w:rsidRPr="00A91391" w:rsidRDefault="004A7942" w:rsidP="00F327F5">
            <w:pPr>
              <w:spacing w:before="40"/>
              <w:rPr>
                <w:rFonts w:eastAsia="Times New Roman"/>
                <w:sz w:val="18"/>
                <w:szCs w:val="18"/>
              </w:rPr>
            </w:pPr>
            <w:r w:rsidRPr="00A91391">
              <w:rPr>
                <w:noProof/>
                <w:sz w:val="18"/>
                <w:szCs w:val="18"/>
              </w:rPr>
              <w:t>New financial model is implemented system-wide</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7B4B542" w14:textId="77777777" w:rsidR="004A7942" w:rsidRPr="00A91391" w:rsidRDefault="004A7942" w:rsidP="00F327F5">
            <w:pPr>
              <w:spacing w:before="40"/>
              <w:ind w:left="-8"/>
              <w:rPr>
                <w:rFonts w:eastAsia="Times New Roman"/>
                <w:sz w:val="18"/>
                <w:szCs w:val="18"/>
              </w:rPr>
            </w:pPr>
            <w:r w:rsidRPr="00A91391">
              <w:rPr>
                <w:noProof/>
                <w:sz w:val="18"/>
                <w:szCs w:val="18"/>
              </w:rPr>
              <w:t>New financial model is implemented system-wide</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9A7FCA" w14:textId="77777777" w:rsidR="004A7942" w:rsidRPr="00A91391" w:rsidRDefault="004A7942" w:rsidP="00F327F5">
            <w:pPr>
              <w:spacing w:before="40"/>
              <w:rPr>
                <w:rFonts w:eastAsia="Times New Roman"/>
                <w:sz w:val="18"/>
                <w:szCs w:val="18"/>
              </w:rPr>
            </w:pPr>
            <w:r w:rsidRPr="00A91391">
              <w:rPr>
                <w:noProof/>
                <w:sz w:val="18"/>
                <w:szCs w:val="18"/>
              </w:rPr>
              <w:t>New financial model is implemented system-wide</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2547EB" w14:textId="77777777" w:rsidR="004A7942" w:rsidRPr="00A91391" w:rsidRDefault="004A7942" w:rsidP="00F327F5">
            <w:pPr>
              <w:spacing w:before="40"/>
              <w:rPr>
                <w:sz w:val="18"/>
                <w:szCs w:val="18"/>
              </w:rPr>
            </w:pPr>
            <w:r w:rsidRPr="00A91391">
              <w:rPr>
                <w:noProof/>
                <w:sz w:val="18"/>
                <w:szCs w:val="18"/>
              </w:rPr>
              <w:t>New financial model is implemented system-wide</w:t>
            </w:r>
          </w:p>
        </w:tc>
      </w:tr>
      <w:tr w:rsidR="004A7942" w:rsidRPr="00A91391" w14:paraId="21ABA5D9"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681051" w14:textId="77777777" w:rsidR="004A7942" w:rsidRPr="00A91391" w:rsidRDefault="004A7942" w:rsidP="00F327F5">
            <w:pPr>
              <w:ind w:left="75"/>
              <w:rPr>
                <w:sz w:val="18"/>
                <w:szCs w:val="18"/>
              </w:rPr>
            </w:pPr>
            <w:r w:rsidRPr="00A91391">
              <w:rPr>
                <w:rFonts w:eastAsia="Calibri"/>
                <w:noProof/>
                <w:sz w:val="18"/>
                <w:szCs w:val="18"/>
              </w:rPr>
              <w:t>Higher Education Management Information System (HEMIS) (Text)</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246DE1F"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3C43E47" w14:textId="77777777" w:rsidR="004A7942" w:rsidRPr="00A91391" w:rsidRDefault="004A7942" w:rsidP="00F327F5">
            <w:pPr>
              <w:spacing w:before="40"/>
              <w:rPr>
                <w:sz w:val="18"/>
                <w:szCs w:val="18"/>
              </w:rPr>
            </w:pPr>
            <w:r w:rsidRPr="00A91391">
              <w:rPr>
                <w:rFonts w:eastAsia="Times New Roman"/>
                <w:noProof/>
                <w:sz w:val="18"/>
                <w:szCs w:val="18"/>
              </w:rPr>
              <w:t>HEMIS does not exist</w:t>
            </w:r>
          </w:p>
          <w:p w14:paraId="2A95FCAA" w14:textId="77777777" w:rsidR="004A7942" w:rsidRPr="00A91391" w:rsidRDefault="004A7942" w:rsidP="00F327F5">
            <w:pPr>
              <w:spacing w:before="40"/>
              <w:rPr>
                <w:sz w:val="18"/>
                <w:szCs w:val="18"/>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70ADB8D" w14:textId="77777777" w:rsidR="004A7942" w:rsidRPr="00A91391" w:rsidRDefault="004A7942" w:rsidP="00F327F5">
            <w:pPr>
              <w:spacing w:before="40"/>
              <w:rPr>
                <w:rFonts w:eastAsia="Times New Roman"/>
                <w:sz w:val="18"/>
                <w:szCs w:val="18"/>
              </w:rPr>
            </w:pPr>
            <w:r w:rsidRPr="00A91391">
              <w:rPr>
                <w:noProof/>
                <w:sz w:val="18"/>
                <w:szCs w:val="18"/>
              </w:rPr>
              <w:t>HEMIS does not exist</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95893D" w14:textId="77777777" w:rsidR="004A7942" w:rsidRPr="00A91391" w:rsidRDefault="004A7942" w:rsidP="00F327F5">
            <w:pPr>
              <w:spacing w:before="40"/>
              <w:ind w:left="-4"/>
              <w:rPr>
                <w:rFonts w:eastAsia="Times New Roman"/>
                <w:sz w:val="18"/>
                <w:szCs w:val="18"/>
              </w:rPr>
            </w:pPr>
            <w:r w:rsidRPr="00A91391">
              <w:rPr>
                <w:noProof/>
                <w:sz w:val="18"/>
                <w:szCs w:val="18"/>
              </w:rPr>
              <w:t>HEMIS is being developed and tested</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BEBAE8" w14:textId="77777777" w:rsidR="004A7942" w:rsidRPr="00A91391" w:rsidRDefault="004A7942" w:rsidP="00F327F5">
            <w:pPr>
              <w:spacing w:before="40"/>
              <w:rPr>
                <w:rFonts w:eastAsia="Times New Roman"/>
                <w:sz w:val="18"/>
                <w:szCs w:val="18"/>
              </w:rPr>
            </w:pPr>
            <w:r w:rsidRPr="00A91391">
              <w:rPr>
                <w:noProof/>
                <w:sz w:val="18"/>
                <w:szCs w:val="18"/>
              </w:rPr>
              <w:t>HEMIS is operational</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1536A3" w14:textId="77777777" w:rsidR="004A7942" w:rsidRPr="00A91391" w:rsidRDefault="004A7942" w:rsidP="00F327F5">
            <w:pPr>
              <w:spacing w:before="40"/>
              <w:ind w:left="-8"/>
              <w:rPr>
                <w:rFonts w:eastAsia="Times New Roman"/>
                <w:sz w:val="18"/>
                <w:szCs w:val="18"/>
              </w:rPr>
            </w:pPr>
            <w:r w:rsidRPr="00A91391">
              <w:rPr>
                <w:noProof/>
                <w:sz w:val="18"/>
                <w:szCs w:val="18"/>
              </w:rPr>
              <w:t>HEMIS is operational and its data is used for planning or decision-making</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DDFBAF" w14:textId="77777777" w:rsidR="004A7942" w:rsidRPr="00A91391" w:rsidRDefault="004A7942" w:rsidP="00F327F5">
            <w:pPr>
              <w:spacing w:before="40"/>
              <w:rPr>
                <w:rFonts w:eastAsia="Times New Roman"/>
                <w:sz w:val="18"/>
                <w:szCs w:val="18"/>
              </w:rPr>
            </w:pPr>
            <w:r w:rsidRPr="00A91391">
              <w:rPr>
                <w:noProof/>
                <w:sz w:val="18"/>
                <w:szCs w:val="18"/>
              </w:rPr>
              <w:t>HEMIS is operational and its data is used for planning or decision-making</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0D34B3" w14:textId="77777777" w:rsidR="004A7942" w:rsidRPr="00A91391" w:rsidRDefault="004A7942" w:rsidP="00F327F5">
            <w:pPr>
              <w:spacing w:before="40"/>
              <w:rPr>
                <w:sz w:val="18"/>
                <w:szCs w:val="18"/>
              </w:rPr>
            </w:pPr>
            <w:r w:rsidRPr="00A91391">
              <w:rPr>
                <w:noProof/>
                <w:sz w:val="18"/>
                <w:szCs w:val="18"/>
              </w:rPr>
              <w:t>HEMIS is operational and its data is used for planning or decision-making</w:t>
            </w:r>
          </w:p>
        </w:tc>
      </w:tr>
      <w:tr w:rsidR="004A7942" w:rsidRPr="00A91391" w14:paraId="3B6E563E"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06422F" w14:textId="77777777" w:rsidR="004A7942" w:rsidRPr="00A91391" w:rsidRDefault="004A7942" w:rsidP="00F327F5">
            <w:pPr>
              <w:ind w:left="75"/>
              <w:rPr>
                <w:sz w:val="18"/>
                <w:szCs w:val="18"/>
              </w:rPr>
            </w:pPr>
            <w:r w:rsidRPr="00A91391">
              <w:rPr>
                <w:rFonts w:eastAsia="Calibri"/>
                <w:noProof/>
                <w:sz w:val="18"/>
                <w:szCs w:val="18"/>
              </w:rPr>
              <w:t>Unified electronic higher education admission system (e-Admission) (Text)</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25E26F"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6CA29A" w14:textId="77777777" w:rsidR="004A7942" w:rsidRPr="00A91391" w:rsidRDefault="004A7942" w:rsidP="00F327F5">
            <w:pPr>
              <w:spacing w:before="40"/>
              <w:rPr>
                <w:sz w:val="18"/>
                <w:szCs w:val="18"/>
              </w:rPr>
            </w:pPr>
            <w:r w:rsidRPr="00A91391">
              <w:rPr>
                <w:rFonts w:eastAsia="Times New Roman"/>
                <w:noProof/>
                <w:sz w:val="18"/>
                <w:szCs w:val="18"/>
              </w:rPr>
              <w:t>There is no unified electronic higher education admission information system</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A6C589" w14:textId="77777777" w:rsidR="004A7942" w:rsidRPr="00A91391" w:rsidRDefault="004A7942" w:rsidP="00F327F5">
            <w:pPr>
              <w:spacing w:before="40"/>
              <w:rPr>
                <w:rFonts w:eastAsia="Times New Roman"/>
                <w:sz w:val="18"/>
                <w:szCs w:val="18"/>
              </w:rPr>
            </w:pPr>
            <w:r w:rsidRPr="00A91391">
              <w:rPr>
                <w:noProof/>
                <w:sz w:val="18"/>
                <w:szCs w:val="18"/>
              </w:rPr>
              <w:t>There is no unified electronic higher education admission information system</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F4FF93" w14:textId="77777777" w:rsidR="004A7942" w:rsidRPr="00A91391" w:rsidRDefault="004A7942" w:rsidP="00F327F5">
            <w:pPr>
              <w:spacing w:before="40"/>
              <w:ind w:left="-4"/>
              <w:rPr>
                <w:rFonts w:eastAsia="Times New Roman"/>
                <w:sz w:val="18"/>
                <w:szCs w:val="18"/>
              </w:rPr>
            </w:pPr>
            <w:r w:rsidRPr="00A91391">
              <w:rPr>
                <w:noProof/>
                <w:sz w:val="18"/>
                <w:szCs w:val="18"/>
              </w:rPr>
              <w:t>The e-Admission system is being developed and tested</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BFD65F8" w14:textId="77777777" w:rsidR="004A7942" w:rsidRPr="00A91391" w:rsidRDefault="004A7942" w:rsidP="00F327F5">
            <w:pPr>
              <w:spacing w:before="40"/>
              <w:rPr>
                <w:rFonts w:eastAsia="Times New Roman"/>
                <w:sz w:val="18"/>
                <w:szCs w:val="18"/>
              </w:rPr>
            </w:pPr>
            <w:r w:rsidRPr="00A91391">
              <w:rPr>
                <w:noProof/>
                <w:sz w:val="18"/>
                <w:szCs w:val="18"/>
              </w:rPr>
              <w:t>e-Admission system is operational</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33DC472" w14:textId="77777777" w:rsidR="004A7942" w:rsidRPr="00A91391" w:rsidRDefault="004A7942" w:rsidP="00F327F5">
            <w:pPr>
              <w:spacing w:before="40"/>
              <w:ind w:left="-8"/>
              <w:rPr>
                <w:rFonts w:eastAsia="Times New Roman"/>
                <w:sz w:val="18"/>
                <w:szCs w:val="18"/>
              </w:rPr>
            </w:pPr>
            <w:r w:rsidRPr="00A91391">
              <w:rPr>
                <w:noProof/>
                <w:sz w:val="18"/>
                <w:szCs w:val="18"/>
              </w:rPr>
              <w:t>e-Admission system is operational</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A60BBB" w14:textId="77777777" w:rsidR="004A7942" w:rsidRPr="00A91391" w:rsidRDefault="004A7942" w:rsidP="00F327F5">
            <w:pPr>
              <w:spacing w:before="40"/>
              <w:rPr>
                <w:rFonts w:eastAsia="Times New Roman"/>
                <w:sz w:val="18"/>
                <w:szCs w:val="18"/>
              </w:rPr>
            </w:pPr>
            <w:r w:rsidRPr="00A91391">
              <w:rPr>
                <w:noProof/>
                <w:sz w:val="18"/>
                <w:szCs w:val="18"/>
              </w:rPr>
              <w:t>e-Admission system is operational</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41CAEE4" w14:textId="77777777" w:rsidR="004A7942" w:rsidRPr="00A91391" w:rsidRDefault="004A7942" w:rsidP="00F327F5">
            <w:pPr>
              <w:spacing w:before="40"/>
              <w:rPr>
                <w:sz w:val="18"/>
                <w:szCs w:val="18"/>
              </w:rPr>
            </w:pPr>
            <w:r w:rsidRPr="00A91391">
              <w:rPr>
                <w:noProof/>
                <w:sz w:val="18"/>
                <w:szCs w:val="18"/>
              </w:rPr>
              <w:t>e-Admission system is operational</w:t>
            </w:r>
          </w:p>
        </w:tc>
      </w:tr>
      <w:tr w:rsidR="004A7942" w:rsidRPr="00A91391" w14:paraId="1D83DA83"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EF5434" w14:textId="50DC6A46" w:rsidR="004A7942" w:rsidRPr="00A91391" w:rsidRDefault="004A7942" w:rsidP="00F327F5">
            <w:pPr>
              <w:ind w:left="75"/>
              <w:rPr>
                <w:sz w:val="18"/>
                <w:szCs w:val="18"/>
              </w:rPr>
            </w:pP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7E13E7"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CE438F" w14:textId="32E5EAA7" w:rsidR="004A7942" w:rsidRPr="00A91391" w:rsidRDefault="004A7942" w:rsidP="00F327F5">
            <w:pPr>
              <w:spacing w:before="40"/>
              <w:rPr>
                <w:sz w:val="18"/>
                <w:szCs w:val="18"/>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029919" w14:textId="3967DFBC" w:rsidR="004A7942" w:rsidRPr="00A91391" w:rsidRDefault="004A7942" w:rsidP="00F327F5">
            <w:pPr>
              <w:spacing w:before="40"/>
              <w:rPr>
                <w:rFonts w:eastAsia="Times New Roman"/>
                <w:sz w:val="18"/>
                <w:szCs w:val="18"/>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B81DE3" w14:textId="60FF0BAF" w:rsidR="004A7942" w:rsidRPr="00A91391" w:rsidRDefault="004A7942" w:rsidP="00F327F5">
            <w:pPr>
              <w:spacing w:before="40"/>
              <w:ind w:left="-4"/>
              <w:rPr>
                <w:rFonts w:eastAsia="Times New Roman"/>
                <w:sz w:val="18"/>
                <w:szCs w:val="18"/>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5F6415" w14:textId="337010FE" w:rsidR="004A7942" w:rsidRPr="00A91391" w:rsidRDefault="004A7942" w:rsidP="00F327F5">
            <w:pPr>
              <w:spacing w:before="40"/>
              <w:rPr>
                <w:rFonts w:eastAsia="Times New Roman"/>
                <w:sz w:val="18"/>
                <w:szCs w:val="18"/>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8F5292" w14:textId="1647682E" w:rsidR="004A7942" w:rsidRPr="00A91391" w:rsidRDefault="004A7942" w:rsidP="00F327F5">
            <w:pPr>
              <w:spacing w:before="40"/>
              <w:ind w:left="-8"/>
              <w:rPr>
                <w:rFonts w:eastAsia="Times New Roman"/>
                <w:sz w:val="18"/>
                <w:szCs w:val="18"/>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45F75D1" w14:textId="4C7473F8" w:rsidR="004A7942" w:rsidRPr="00A91391" w:rsidRDefault="004A7942" w:rsidP="00F327F5">
            <w:pPr>
              <w:spacing w:before="40"/>
              <w:rPr>
                <w:rFonts w:eastAsia="Times New Roman"/>
                <w:sz w:val="18"/>
                <w:szCs w:val="18"/>
              </w:rPr>
            </w:pP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37B768" w14:textId="2A91C0F8" w:rsidR="004A7942" w:rsidRPr="00A91391" w:rsidRDefault="004A7942" w:rsidP="00F327F5">
            <w:pPr>
              <w:spacing w:before="40"/>
              <w:rPr>
                <w:sz w:val="18"/>
                <w:szCs w:val="18"/>
              </w:rPr>
            </w:pPr>
          </w:p>
        </w:tc>
      </w:tr>
      <w:tr w:rsidR="004A7942" w:rsidRPr="00A91391" w14:paraId="711D3838" w14:textId="77777777" w:rsidTr="000E4C97">
        <w:tblPrEx>
          <w:tblCellMar>
            <w:bottom w:w="72" w:type="dxa"/>
          </w:tblCellMar>
        </w:tblPrEx>
        <w:trPr>
          <w:trHeight w:val="20"/>
        </w:trPr>
        <w:tc>
          <w:tcPr>
            <w:tcW w:w="14130" w:type="dxa"/>
            <w:gridSpan w:val="9"/>
            <w:tcBorders>
              <w:top w:val="single" w:sz="4" w:space="0" w:color="D9D9D9"/>
              <w:left w:val="single" w:sz="4" w:space="0" w:color="D9D9D9"/>
              <w:bottom w:val="single" w:sz="4" w:space="0" w:color="D9D9D9"/>
              <w:right w:val="single" w:sz="4" w:space="0" w:color="D9D9D9"/>
            </w:tcBorders>
            <w:shd w:val="clear" w:color="auto" w:fill="F7F7F7"/>
            <w:vAlign w:val="center"/>
          </w:tcPr>
          <w:p w14:paraId="6662A33D" w14:textId="77777777" w:rsidR="004A7942" w:rsidRPr="00A91391" w:rsidRDefault="004A7942" w:rsidP="00F327F5">
            <w:pPr>
              <w:ind w:left="75"/>
              <w:rPr>
                <w:sz w:val="18"/>
                <w:szCs w:val="18"/>
              </w:rPr>
            </w:pPr>
            <w:r w:rsidRPr="00A91391">
              <w:rPr>
                <w:rFonts w:eastAsia="Calibri"/>
                <w:b/>
                <w:bCs/>
                <w:noProof/>
                <w:sz w:val="18"/>
                <w:szCs w:val="18"/>
              </w:rPr>
              <w:t>2 - Improving the Labor Market Orientation through Targeted Interventions</w:t>
            </w:r>
            <w:r w:rsidRPr="00A91391">
              <w:rPr>
                <w:rFonts w:eastAsia="Times New Roman"/>
                <w:sz w:val="18"/>
                <w:szCs w:val="18"/>
              </w:rPr>
              <w:t xml:space="preserve"> </w:t>
            </w:r>
          </w:p>
        </w:tc>
      </w:tr>
      <w:tr w:rsidR="004A7942" w:rsidRPr="00A91391" w14:paraId="20E9E0E7"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02AD1D" w14:textId="77777777" w:rsidR="004A7942" w:rsidRPr="00A91391" w:rsidRDefault="004A7942" w:rsidP="00F327F5">
            <w:pPr>
              <w:ind w:left="75"/>
              <w:rPr>
                <w:sz w:val="18"/>
                <w:szCs w:val="18"/>
              </w:rPr>
            </w:pPr>
            <w:r w:rsidRPr="00A91391">
              <w:rPr>
                <w:rFonts w:eastAsia="Calibri"/>
                <w:noProof/>
                <w:sz w:val="18"/>
                <w:szCs w:val="18"/>
              </w:rPr>
              <w:t>Laboratories of selected higher education institutions equipped (Number)</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B7F33F"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9FB9D31" w14:textId="77777777" w:rsidR="004A7942" w:rsidRPr="00A91391" w:rsidRDefault="004A7942" w:rsidP="00F327F5">
            <w:pPr>
              <w:spacing w:before="40"/>
              <w:rPr>
                <w:sz w:val="18"/>
                <w:szCs w:val="18"/>
              </w:rPr>
            </w:pPr>
            <w:r w:rsidRPr="00A91391">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4CA2A74" w14:textId="77777777" w:rsidR="004A7942" w:rsidRPr="00A91391" w:rsidRDefault="004A7942" w:rsidP="00F327F5">
            <w:pPr>
              <w:spacing w:before="40"/>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CB932F" w14:textId="77777777" w:rsidR="004A7942" w:rsidRPr="00A91391" w:rsidRDefault="004A7942" w:rsidP="00F327F5">
            <w:pPr>
              <w:spacing w:before="40"/>
              <w:ind w:left="-4"/>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DA5342" w14:textId="77777777" w:rsidR="004A7942" w:rsidRPr="00A91391" w:rsidRDefault="004A7942" w:rsidP="00F327F5">
            <w:pPr>
              <w:spacing w:before="40"/>
              <w:rPr>
                <w:rFonts w:eastAsia="Times New Roman"/>
                <w:sz w:val="18"/>
                <w:szCs w:val="18"/>
              </w:rPr>
            </w:pPr>
            <w:r w:rsidRPr="00A91391">
              <w:rPr>
                <w:noProof/>
                <w:sz w:val="18"/>
                <w:szCs w:val="18"/>
              </w:rPr>
              <w:t>3.00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B8D502" w14:textId="77777777" w:rsidR="004A7942" w:rsidRPr="00A91391" w:rsidRDefault="004A7942" w:rsidP="00F327F5">
            <w:pPr>
              <w:spacing w:before="40"/>
              <w:ind w:left="-8"/>
              <w:rPr>
                <w:rFonts w:eastAsia="Times New Roman"/>
                <w:sz w:val="18"/>
                <w:szCs w:val="18"/>
              </w:rPr>
            </w:pPr>
            <w:r w:rsidRPr="00A91391">
              <w:rPr>
                <w:noProof/>
                <w:sz w:val="18"/>
                <w:szCs w:val="18"/>
              </w:rPr>
              <w:t>6.00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D072E3" w14:textId="77777777" w:rsidR="004A7942" w:rsidRPr="00A91391" w:rsidRDefault="004A7942" w:rsidP="00F327F5">
            <w:pPr>
              <w:spacing w:before="40"/>
              <w:rPr>
                <w:rFonts w:eastAsia="Times New Roman"/>
                <w:sz w:val="18"/>
                <w:szCs w:val="18"/>
              </w:rPr>
            </w:pPr>
            <w:r w:rsidRPr="00A91391">
              <w:rPr>
                <w:noProof/>
                <w:sz w:val="18"/>
                <w:szCs w:val="18"/>
              </w:rPr>
              <w:t>9.00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8D43B0B" w14:textId="77777777" w:rsidR="004A7942" w:rsidRPr="00A91391" w:rsidRDefault="004A7942" w:rsidP="00F327F5">
            <w:pPr>
              <w:spacing w:before="40"/>
              <w:rPr>
                <w:sz w:val="18"/>
                <w:szCs w:val="18"/>
              </w:rPr>
            </w:pPr>
            <w:r w:rsidRPr="00A91391">
              <w:rPr>
                <w:noProof/>
                <w:sz w:val="18"/>
                <w:szCs w:val="18"/>
              </w:rPr>
              <w:t>9.00</w:t>
            </w:r>
          </w:p>
        </w:tc>
      </w:tr>
      <w:tr w:rsidR="004A7942" w:rsidRPr="00A91391" w14:paraId="380CB778"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65B178" w14:textId="77777777" w:rsidR="004A7942" w:rsidRPr="00A91391" w:rsidRDefault="004A7942" w:rsidP="00F327F5">
            <w:pPr>
              <w:ind w:left="75"/>
              <w:rPr>
                <w:sz w:val="18"/>
                <w:szCs w:val="18"/>
              </w:rPr>
            </w:pPr>
            <w:r w:rsidRPr="00A91391">
              <w:rPr>
                <w:rFonts w:eastAsia="Calibri"/>
                <w:noProof/>
                <w:sz w:val="18"/>
                <w:szCs w:val="18"/>
              </w:rPr>
              <w:t>Higher Education Improvement Programs approved in accordance with the criteria established in the Project Operations Manual (Percentage)</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356213C"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45D011" w14:textId="77777777" w:rsidR="004A7942" w:rsidRPr="00A91391" w:rsidRDefault="004A7942" w:rsidP="00F327F5">
            <w:pPr>
              <w:spacing w:before="40"/>
              <w:rPr>
                <w:sz w:val="18"/>
                <w:szCs w:val="18"/>
              </w:rPr>
            </w:pPr>
            <w:r w:rsidRPr="00A91391">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34BEAC7" w14:textId="77777777" w:rsidR="004A7942" w:rsidRPr="00A91391" w:rsidRDefault="004A7942" w:rsidP="00F327F5">
            <w:pPr>
              <w:spacing w:before="40"/>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7A9C86" w14:textId="77777777" w:rsidR="004A7942" w:rsidRPr="00A91391" w:rsidRDefault="004A7942" w:rsidP="00F327F5">
            <w:pPr>
              <w:spacing w:before="40"/>
              <w:ind w:left="-4"/>
              <w:rPr>
                <w:rFonts w:eastAsia="Times New Roman"/>
                <w:sz w:val="18"/>
                <w:szCs w:val="18"/>
              </w:rPr>
            </w:pPr>
            <w:r w:rsidRPr="00A91391">
              <w:rPr>
                <w:noProof/>
                <w:sz w:val="18"/>
                <w:szCs w:val="18"/>
              </w:rPr>
              <w:t>20.00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D39E6B" w14:textId="77777777" w:rsidR="004A7942" w:rsidRPr="00A91391" w:rsidRDefault="004A7942" w:rsidP="00F327F5">
            <w:pPr>
              <w:spacing w:before="40"/>
              <w:rPr>
                <w:rFonts w:eastAsia="Times New Roman"/>
                <w:sz w:val="18"/>
                <w:szCs w:val="18"/>
              </w:rPr>
            </w:pPr>
            <w:r w:rsidRPr="00A91391">
              <w:rPr>
                <w:noProof/>
                <w:sz w:val="18"/>
                <w:szCs w:val="18"/>
              </w:rPr>
              <w:t>50.00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712B43" w14:textId="77777777" w:rsidR="004A7942" w:rsidRPr="00A91391" w:rsidRDefault="004A7942" w:rsidP="00F327F5">
            <w:pPr>
              <w:spacing w:before="40"/>
              <w:ind w:left="-8"/>
              <w:rPr>
                <w:rFonts w:eastAsia="Times New Roman"/>
                <w:sz w:val="18"/>
                <w:szCs w:val="18"/>
              </w:rPr>
            </w:pPr>
            <w:r w:rsidRPr="00A91391">
              <w:rPr>
                <w:noProof/>
                <w:sz w:val="18"/>
                <w:szCs w:val="18"/>
              </w:rPr>
              <w:t>80.00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95929D" w14:textId="77777777" w:rsidR="004A7942" w:rsidRPr="00A91391" w:rsidRDefault="004A7942" w:rsidP="00F327F5">
            <w:pPr>
              <w:spacing w:before="40"/>
              <w:rPr>
                <w:rFonts w:eastAsia="Times New Roman"/>
                <w:sz w:val="18"/>
                <w:szCs w:val="18"/>
              </w:rPr>
            </w:pPr>
            <w:r w:rsidRPr="00A91391">
              <w:rPr>
                <w:noProof/>
                <w:sz w:val="18"/>
                <w:szCs w:val="18"/>
              </w:rPr>
              <w:t>90.00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2672BE" w14:textId="77777777" w:rsidR="004A7942" w:rsidRPr="00A91391" w:rsidRDefault="004A7942" w:rsidP="00F327F5">
            <w:pPr>
              <w:spacing w:before="40"/>
              <w:rPr>
                <w:sz w:val="18"/>
                <w:szCs w:val="18"/>
              </w:rPr>
            </w:pPr>
            <w:r w:rsidRPr="00A91391">
              <w:rPr>
                <w:noProof/>
                <w:sz w:val="18"/>
                <w:szCs w:val="18"/>
              </w:rPr>
              <w:t>90.00</w:t>
            </w:r>
          </w:p>
        </w:tc>
      </w:tr>
      <w:tr w:rsidR="004A7942" w:rsidRPr="00A91391" w14:paraId="514FC2F2"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E74544" w14:textId="77777777" w:rsidR="004A7942" w:rsidRPr="00A91391" w:rsidRDefault="004A7942" w:rsidP="00F327F5">
            <w:pPr>
              <w:ind w:left="75"/>
              <w:rPr>
                <w:sz w:val="18"/>
                <w:szCs w:val="18"/>
              </w:rPr>
            </w:pPr>
            <w:r w:rsidRPr="00A91391">
              <w:rPr>
                <w:rFonts w:eastAsia="Calibri"/>
                <w:noProof/>
                <w:sz w:val="18"/>
                <w:szCs w:val="18"/>
              </w:rPr>
              <w:t>Students benefiting from direct interventions to enhance learning (CRI, Number)</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5593743"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AAA0550" w14:textId="77777777" w:rsidR="004A7942" w:rsidRPr="00A91391" w:rsidRDefault="004A7942" w:rsidP="00F327F5">
            <w:pPr>
              <w:spacing w:before="40"/>
              <w:rPr>
                <w:sz w:val="18"/>
                <w:szCs w:val="18"/>
              </w:rPr>
            </w:pPr>
            <w:r w:rsidRPr="00A91391">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9AD78E" w14:textId="77777777" w:rsidR="004A7942" w:rsidRPr="00A91391" w:rsidRDefault="004A7942" w:rsidP="00F327F5">
            <w:pPr>
              <w:spacing w:before="40"/>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4C486A" w14:textId="77777777" w:rsidR="004A7942" w:rsidRPr="00A91391" w:rsidRDefault="004A7942" w:rsidP="00F327F5">
            <w:pPr>
              <w:spacing w:before="40"/>
              <w:ind w:left="-4"/>
              <w:rPr>
                <w:rFonts w:eastAsia="Times New Roman"/>
                <w:sz w:val="18"/>
                <w:szCs w:val="18"/>
              </w:rPr>
            </w:pPr>
            <w:r w:rsidRPr="00A91391">
              <w:rPr>
                <w:noProof/>
                <w:sz w:val="18"/>
                <w:szCs w:val="18"/>
              </w:rPr>
              <w:t>28,000.00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82DE94" w14:textId="77777777" w:rsidR="004A7942" w:rsidRPr="00A91391" w:rsidRDefault="004A7942" w:rsidP="00F327F5">
            <w:pPr>
              <w:spacing w:before="40"/>
              <w:rPr>
                <w:rFonts w:eastAsia="Times New Roman"/>
                <w:sz w:val="18"/>
                <w:szCs w:val="18"/>
              </w:rPr>
            </w:pPr>
            <w:r w:rsidRPr="00A91391">
              <w:rPr>
                <w:noProof/>
                <w:sz w:val="18"/>
                <w:szCs w:val="18"/>
              </w:rPr>
              <w:t>35,000.00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A1A5F7" w14:textId="77777777" w:rsidR="004A7942" w:rsidRPr="00A91391" w:rsidRDefault="004A7942" w:rsidP="00F327F5">
            <w:pPr>
              <w:spacing w:before="40"/>
              <w:ind w:left="-8"/>
              <w:rPr>
                <w:rFonts w:eastAsia="Times New Roman"/>
                <w:sz w:val="18"/>
                <w:szCs w:val="18"/>
              </w:rPr>
            </w:pPr>
            <w:r w:rsidRPr="00A91391">
              <w:rPr>
                <w:noProof/>
                <w:sz w:val="18"/>
                <w:szCs w:val="18"/>
              </w:rPr>
              <w:t>42,000.00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68B22D" w14:textId="77777777" w:rsidR="004A7942" w:rsidRPr="00A91391" w:rsidRDefault="004A7942" w:rsidP="00F327F5">
            <w:pPr>
              <w:spacing w:before="40"/>
              <w:rPr>
                <w:rFonts w:eastAsia="Times New Roman"/>
                <w:sz w:val="18"/>
                <w:szCs w:val="18"/>
              </w:rPr>
            </w:pPr>
            <w:r w:rsidRPr="00A91391">
              <w:rPr>
                <w:noProof/>
                <w:sz w:val="18"/>
                <w:szCs w:val="18"/>
              </w:rPr>
              <w:t>49,000.00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8819BB" w14:textId="77777777" w:rsidR="004A7942" w:rsidRPr="00A91391" w:rsidRDefault="004A7942" w:rsidP="00F327F5">
            <w:pPr>
              <w:spacing w:before="40"/>
              <w:rPr>
                <w:sz w:val="18"/>
                <w:szCs w:val="18"/>
              </w:rPr>
            </w:pPr>
            <w:r w:rsidRPr="00A91391">
              <w:rPr>
                <w:noProof/>
                <w:sz w:val="18"/>
                <w:szCs w:val="18"/>
              </w:rPr>
              <w:t>49,000.00</w:t>
            </w:r>
          </w:p>
        </w:tc>
      </w:tr>
      <w:tr w:rsidR="004A7942" w:rsidRPr="00A91391" w14:paraId="1EE927AE"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F6AE98" w14:textId="77777777" w:rsidR="004A7942" w:rsidRPr="00A91391" w:rsidRDefault="004A7942" w:rsidP="00F327F5">
            <w:pPr>
              <w:ind w:left="300"/>
              <w:rPr>
                <w:rFonts w:eastAsia="Times New Roman"/>
                <w:noProof/>
                <w:sz w:val="18"/>
                <w:szCs w:val="18"/>
              </w:rPr>
            </w:pPr>
            <w:r w:rsidRPr="00A91391">
              <w:rPr>
                <w:rFonts w:eastAsia="Calibri"/>
                <w:noProof/>
                <w:sz w:val="18"/>
                <w:szCs w:val="18"/>
              </w:rPr>
              <w:t>Students benefiting from direct interventions to enhance learning - Female (CRI, Number)</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94F554"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9477F4" w14:textId="77777777" w:rsidR="004A7942" w:rsidRPr="00A91391" w:rsidRDefault="004A7942" w:rsidP="00F327F5">
            <w:pPr>
              <w:spacing w:before="40"/>
              <w:rPr>
                <w:sz w:val="18"/>
                <w:szCs w:val="18"/>
              </w:rPr>
            </w:pPr>
            <w:r w:rsidRPr="00A91391">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CA7659" w14:textId="77777777" w:rsidR="004A7942" w:rsidRPr="00A91391" w:rsidRDefault="004A7942" w:rsidP="00F327F5">
            <w:pPr>
              <w:spacing w:before="40"/>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E2B22B3" w14:textId="77777777" w:rsidR="004A7942" w:rsidRPr="00A91391" w:rsidRDefault="004A7942" w:rsidP="00F327F5">
            <w:pPr>
              <w:spacing w:before="40"/>
              <w:ind w:left="-4"/>
              <w:rPr>
                <w:rFonts w:eastAsia="Times New Roman"/>
                <w:sz w:val="18"/>
                <w:szCs w:val="18"/>
              </w:rPr>
            </w:pPr>
            <w:r w:rsidRPr="00A91391">
              <w:rPr>
                <w:noProof/>
                <w:sz w:val="18"/>
                <w:szCs w:val="18"/>
              </w:rPr>
              <w:t>16,000.00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7DF1C4B" w14:textId="77777777" w:rsidR="004A7942" w:rsidRPr="00A91391" w:rsidRDefault="004A7942" w:rsidP="00F327F5">
            <w:pPr>
              <w:spacing w:before="40"/>
              <w:rPr>
                <w:rFonts w:eastAsia="Times New Roman"/>
                <w:sz w:val="18"/>
                <w:szCs w:val="18"/>
              </w:rPr>
            </w:pPr>
            <w:r w:rsidRPr="00A91391">
              <w:rPr>
                <w:noProof/>
                <w:sz w:val="18"/>
                <w:szCs w:val="18"/>
              </w:rPr>
              <w:t>20,000.00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54D5F69" w14:textId="77777777" w:rsidR="004A7942" w:rsidRPr="00A91391" w:rsidRDefault="004A7942" w:rsidP="00F327F5">
            <w:pPr>
              <w:spacing w:before="40"/>
              <w:ind w:left="-8"/>
              <w:rPr>
                <w:rFonts w:eastAsia="Times New Roman"/>
                <w:sz w:val="18"/>
                <w:szCs w:val="18"/>
              </w:rPr>
            </w:pPr>
            <w:r w:rsidRPr="00A91391">
              <w:rPr>
                <w:noProof/>
                <w:sz w:val="18"/>
                <w:szCs w:val="18"/>
              </w:rPr>
              <w:t>24,000.00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5203C8" w14:textId="77777777" w:rsidR="004A7942" w:rsidRPr="00A91391" w:rsidRDefault="004A7942" w:rsidP="00F327F5">
            <w:pPr>
              <w:spacing w:before="40"/>
              <w:rPr>
                <w:rFonts w:eastAsia="Times New Roman"/>
                <w:sz w:val="18"/>
                <w:szCs w:val="18"/>
              </w:rPr>
            </w:pPr>
            <w:r w:rsidRPr="00A91391">
              <w:rPr>
                <w:noProof/>
                <w:sz w:val="18"/>
                <w:szCs w:val="18"/>
              </w:rPr>
              <w:t>29,000.00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967D1D1" w14:textId="77777777" w:rsidR="004A7942" w:rsidRPr="00A91391" w:rsidRDefault="004A7942" w:rsidP="00F327F5">
            <w:pPr>
              <w:spacing w:before="40"/>
              <w:rPr>
                <w:sz w:val="18"/>
                <w:szCs w:val="18"/>
              </w:rPr>
            </w:pPr>
            <w:r w:rsidRPr="00A91391">
              <w:rPr>
                <w:noProof/>
                <w:sz w:val="18"/>
                <w:szCs w:val="18"/>
              </w:rPr>
              <w:t>29,000.00</w:t>
            </w:r>
          </w:p>
        </w:tc>
      </w:tr>
      <w:tr w:rsidR="004A7942" w:rsidRPr="00A91391" w14:paraId="73E7620F"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A3EF49" w14:textId="16A60989" w:rsidR="004A7942" w:rsidRPr="00A91391" w:rsidRDefault="004A7942" w:rsidP="00F327F5">
            <w:pPr>
              <w:ind w:left="75"/>
              <w:rPr>
                <w:sz w:val="18"/>
                <w:szCs w:val="18"/>
              </w:rPr>
            </w:pPr>
            <w:r w:rsidRPr="00A91391">
              <w:rPr>
                <w:rFonts w:eastAsia="Calibri"/>
                <w:noProof/>
                <w:sz w:val="18"/>
                <w:szCs w:val="18"/>
              </w:rPr>
              <w:t xml:space="preserve">Partnerships between </w:t>
            </w:r>
            <w:r w:rsidR="007A453C">
              <w:rPr>
                <w:rFonts w:eastAsia="Calibri"/>
                <w:noProof/>
                <w:sz w:val="18"/>
                <w:szCs w:val="18"/>
              </w:rPr>
              <w:t>higher education institutions</w:t>
            </w:r>
            <w:r w:rsidRPr="00A91391">
              <w:rPr>
                <w:rFonts w:eastAsia="Calibri"/>
                <w:noProof/>
                <w:sz w:val="18"/>
                <w:szCs w:val="18"/>
              </w:rPr>
              <w:t>, pedagogical colleges and employers established through the HEIP (Number)</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1FC2C0"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7F03B7" w14:textId="77777777" w:rsidR="004A7942" w:rsidRPr="00A91391" w:rsidRDefault="004A7942" w:rsidP="00F327F5">
            <w:pPr>
              <w:spacing w:before="40"/>
              <w:rPr>
                <w:sz w:val="18"/>
                <w:szCs w:val="18"/>
              </w:rPr>
            </w:pPr>
            <w:r w:rsidRPr="00A91391">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BE2D4B" w14:textId="77777777" w:rsidR="004A7942" w:rsidRPr="00A91391" w:rsidRDefault="004A7942" w:rsidP="00F327F5">
            <w:pPr>
              <w:spacing w:before="40"/>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DC575B" w14:textId="77777777" w:rsidR="004A7942" w:rsidRPr="00A91391" w:rsidRDefault="004A7942" w:rsidP="00F327F5">
            <w:pPr>
              <w:spacing w:before="40"/>
              <w:ind w:left="-4"/>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103857" w14:textId="77777777" w:rsidR="004A7942" w:rsidRPr="00A91391" w:rsidRDefault="004A7942" w:rsidP="00F327F5">
            <w:pPr>
              <w:spacing w:before="40"/>
              <w:rPr>
                <w:rFonts w:eastAsia="Times New Roman"/>
                <w:sz w:val="18"/>
                <w:szCs w:val="18"/>
              </w:rPr>
            </w:pPr>
            <w:r w:rsidRPr="00A91391">
              <w:rPr>
                <w:noProof/>
                <w:sz w:val="18"/>
                <w:szCs w:val="18"/>
              </w:rPr>
              <w:t>5.00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4E4C3A" w14:textId="77777777" w:rsidR="004A7942" w:rsidRPr="00A91391" w:rsidRDefault="004A7942" w:rsidP="00F327F5">
            <w:pPr>
              <w:spacing w:before="40"/>
              <w:ind w:left="-8"/>
              <w:rPr>
                <w:rFonts w:eastAsia="Times New Roman"/>
                <w:sz w:val="18"/>
                <w:szCs w:val="18"/>
              </w:rPr>
            </w:pPr>
            <w:r w:rsidRPr="00A91391">
              <w:rPr>
                <w:noProof/>
                <w:sz w:val="18"/>
                <w:szCs w:val="18"/>
              </w:rPr>
              <w:t>9.00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ACF391D" w14:textId="77777777" w:rsidR="004A7942" w:rsidRPr="00A91391" w:rsidRDefault="004A7942" w:rsidP="00F327F5">
            <w:pPr>
              <w:spacing w:before="40"/>
              <w:rPr>
                <w:rFonts w:eastAsia="Times New Roman"/>
                <w:sz w:val="18"/>
                <w:szCs w:val="18"/>
              </w:rPr>
            </w:pPr>
            <w:r w:rsidRPr="00A91391">
              <w:rPr>
                <w:noProof/>
                <w:sz w:val="18"/>
                <w:szCs w:val="18"/>
              </w:rPr>
              <w:t>15.00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ACF0B09" w14:textId="77777777" w:rsidR="004A7942" w:rsidRPr="00A91391" w:rsidRDefault="004A7942" w:rsidP="00F327F5">
            <w:pPr>
              <w:spacing w:before="40"/>
              <w:rPr>
                <w:sz w:val="18"/>
                <w:szCs w:val="18"/>
              </w:rPr>
            </w:pPr>
            <w:r w:rsidRPr="00A91391">
              <w:rPr>
                <w:noProof/>
                <w:sz w:val="18"/>
                <w:szCs w:val="18"/>
              </w:rPr>
              <w:t>15.00</w:t>
            </w:r>
          </w:p>
        </w:tc>
      </w:tr>
      <w:tr w:rsidR="004A7942" w:rsidRPr="00A91391" w14:paraId="4F20E8CE"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EA9DB27" w14:textId="77777777" w:rsidR="004A7942" w:rsidRPr="00A91391" w:rsidRDefault="004A7942" w:rsidP="00F327F5">
            <w:pPr>
              <w:ind w:left="75"/>
              <w:rPr>
                <w:sz w:val="18"/>
                <w:szCs w:val="18"/>
              </w:rPr>
            </w:pPr>
            <w:r w:rsidRPr="00A91391">
              <w:rPr>
                <w:rFonts w:eastAsia="Calibri"/>
                <w:noProof/>
                <w:sz w:val="18"/>
                <w:szCs w:val="18"/>
              </w:rPr>
              <w:t>Share of women enrolled in STEM programs developed or improved through the HEIP (Percentage)</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5492AD5"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FCE1AF" w14:textId="77777777" w:rsidR="004A7942" w:rsidRPr="00A91391" w:rsidRDefault="004A7942" w:rsidP="00F327F5">
            <w:pPr>
              <w:spacing w:before="40"/>
              <w:rPr>
                <w:sz w:val="18"/>
                <w:szCs w:val="18"/>
              </w:rPr>
            </w:pPr>
            <w:r w:rsidRPr="00A91391">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6AA1CF" w14:textId="77777777" w:rsidR="004A7942" w:rsidRPr="00A91391" w:rsidRDefault="004A7942" w:rsidP="00F327F5">
            <w:pPr>
              <w:spacing w:before="40"/>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CE54A0" w14:textId="77777777" w:rsidR="004A7942" w:rsidRPr="00A91391" w:rsidRDefault="004A7942" w:rsidP="00F327F5">
            <w:pPr>
              <w:spacing w:before="40"/>
              <w:ind w:left="-4"/>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191411D" w14:textId="77777777" w:rsidR="004A7942" w:rsidRPr="00A91391" w:rsidRDefault="004A7942" w:rsidP="00F327F5">
            <w:pPr>
              <w:spacing w:before="40"/>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7BB7D9" w14:textId="77777777" w:rsidR="004A7942" w:rsidRPr="00A91391" w:rsidRDefault="004A7942" w:rsidP="00F327F5">
            <w:pPr>
              <w:spacing w:before="40"/>
              <w:ind w:left="-8"/>
              <w:rPr>
                <w:rFonts w:eastAsia="Times New Roman"/>
                <w:sz w:val="18"/>
                <w:szCs w:val="18"/>
              </w:rPr>
            </w:pPr>
            <w:r w:rsidRPr="00A91391">
              <w:rPr>
                <w:noProof/>
                <w:sz w:val="18"/>
                <w:szCs w:val="18"/>
              </w:rPr>
              <w:t>10.00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48D028" w14:textId="77777777" w:rsidR="004A7942" w:rsidRPr="00A91391" w:rsidRDefault="004A7942" w:rsidP="00F327F5">
            <w:pPr>
              <w:spacing w:before="40"/>
              <w:rPr>
                <w:rFonts w:eastAsia="Times New Roman"/>
                <w:sz w:val="18"/>
                <w:szCs w:val="18"/>
              </w:rPr>
            </w:pPr>
            <w:r w:rsidRPr="00A91391">
              <w:rPr>
                <w:noProof/>
                <w:sz w:val="18"/>
                <w:szCs w:val="18"/>
              </w:rPr>
              <w:t>20.00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1665D96" w14:textId="77777777" w:rsidR="004A7942" w:rsidRPr="00A91391" w:rsidRDefault="004A7942" w:rsidP="00F327F5">
            <w:pPr>
              <w:spacing w:before="40"/>
              <w:rPr>
                <w:sz w:val="18"/>
                <w:szCs w:val="18"/>
              </w:rPr>
            </w:pPr>
            <w:r w:rsidRPr="00A91391">
              <w:rPr>
                <w:noProof/>
                <w:sz w:val="18"/>
                <w:szCs w:val="18"/>
              </w:rPr>
              <w:t>20.00</w:t>
            </w:r>
          </w:p>
        </w:tc>
      </w:tr>
      <w:tr w:rsidR="004A7942" w:rsidRPr="00A91391" w14:paraId="25729F9D"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901236" w14:textId="77777777" w:rsidR="004A7942" w:rsidRPr="00A91391" w:rsidRDefault="004A7942" w:rsidP="00F327F5">
            <w:pPr>
              <w:ind w:left="75"/>
              <w:rPr>
                <w:sz w:val="18"/>
                <w:szCs w:val="18"/>
              </w:rPr>
            </w:pPr>
            <w:r w:rsidRPr="00A91391">
              <w:rPr>
                <w:rFonts w:eastAsia="Calibri"/>
                <w:noProof/>
                <w:sz w:val="18"/>
                <w:szCs w:val="18"/>
              </w:rPr>
              <w:t>Research or academic programs contributing to climate change adaptation or mitigation developed or improved through the HEIP (Number)</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E176BB8"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38C6455" w14:textId="77777777" w:rsidR="004A7942" w:rsidRPr="00A91391" w:rsidRDefault="004A7942" w:rsidP="00F327F5">
            <w:pPr>
              <w:spacing w:before="40"/>
              <w:rPr>
                <w:sz w:val="18"/>
                <w:szCs w:val="18"/>
              </w:rPr>
            </w:pPr>
            <w:r w:rsidRPr="00A91391">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F1FFB3" w14:textId="77777777" w:rsidR="004A7942" w:rsidRPr="00A91391" w:rsidRDefault="004A7942" w:rsidP="00F327F5">
            <w:pPr>
              <w:spacing w:before="40"/>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EB424E" w14:textId="77777777" w:rsidR="004A7942" w:rsidRPr="00A91391" w:rsidRDefault="004A7942" w:rsidP="00F327F5">
            <w:pPr>
              <w:spacing w:before="40"/>
              <w:ind w:left="-4"/>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5B80BB" w14:textId="77777777" w:rsidR="004A7942" w:rsidRPr="00A91391" w:rsidRDefault="004A7942" w:rsidP="00F327F5">
            <w:pPr>
              <w:spacing w:before="40"/>
              <w:rPr>
                <w:rFonts w:eastAsia="Times New Roman"/>
                <w:sz w:val="18"/>
                <w:szCs w:val="18"/>
              </w:rPr>
            </w:pPr>
            <w:r w:rsidRPr="00A91391">
              <w:rPr>
                <w:noProof/>
                <w:sz w:val="18"/>
                <w:szCs w:val="18"/>
              </w:rPr>
              <w:t>1.00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6649F9" w14:textId="77777777" w:rsidR="004A7942" w:rsidRPr="00A91391" w:rsidRDefault="004A7942" w:rsidP="00F327F5">
            <w:pPr>
              <w:spacing w:before="40"/>
              <w:ind w:left="-8"/>
              <w:rPr>
                <w:rFonts w:eastAsia="Times New Roman"/>
                <w:sz w:val="18"/>
                <w:szCs w:val="18"/>
              </w:rPr>
            </w:pPr>
            <w:r w:rsidRPr="00A91391">
              <w:rPr>
                <w:noProof/>
                <w:sz w:val="18"/>
                <w:szCs w:val="18"/>
              </w:rPr>
              <w:t>3.00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930863B" w14:textId="77777777" w:rsidR="004A7942" w:rsidRPr="00A91391" w:rsidRDefault="004A7942" w:rsidP="00F327F5">
            <w:pPr>
              <w:spacing w:before="40"/>
              <w:rPr>
                <w:rFonts w:eastAsia="Times New Roman"/>
                <w:sz w:val="18"/>
                <w:szCs w:val="18"/>
              </w:rPr>
            </w:pPr>
            <w:r w:rsidRPr="00A91391">
              <w:rPr>
                <w:noProof/>
                <w:sz w:val="18"/>
                <w:szCs w:val="18"/>
              </w:rPr>
              <w:t>4.00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9A8F27" w14:textId="77777777" w:rsidR="004A7942" w:rsidRPr="00A91391" w:rsidRDefault="004A7942" w:rsidP="00F327F5">
            <w:pPr>
              <w:spacing w:before="40"/>
              <w:rPr>
                <w:sz w:val="18"/>
                <w:szCs w:val="18"/>
              </w:rPr>
            </w:pPr>
            <w:r w:rsidRPr="00A91391">
              <w:rPr>
                <w:noProof/>
                <w:sz w:val="18"/>
                <w:szCs w:val="18"/>
              </w:rPr>
              <w:t>4.00</w:t>
            </w:r>
          </w:p>
        </w:tc>
      </w:tr>
      <w:tr w:rsidR="004A7942" w:rsidRPr="00A91391" w14:paraId="035ACD52" w14:textId="77777777" w:rsidTr="000E4C97">
        <w:tblPrEx>
          <w:tblCellMar>
            <w:bottom w:w="72" w:type="dxa"/>
          </w:tblCellMar>
        </w:tblPrEx>
        <w:trPr>
          <w:trHeight w:val="20"/>
        </w:trPr>
        <w:tc>
          <w:tcPr>
            <w:tcW w:w="14130" w:type="dxa"/>
            <w:gridSpan w:val="9"/>
            <w:tcBorders>
              <w:top w:val="single" w:sz="4" w:space="0" w:color="D9D9D9"/>
              <w:left w:val="single" w:sz="4" w:space="0" w:color="D9D9D9"/>
              <w:bottom w:val="single" w:sz="4" w:space="0" w:color="D9D9D9"/>
              <w:right w:val="single" w:sz="4" w:space="0" w:color="D9D9D9"/>
            </w:tcBorders>
            <w:shd w:val="clear" w:color="auto" w:fill="F7F7F7"/>
            <w:vAlign w:val="center"/>
          </w:tcPr>
          <w:p w14:paraId="396218B6" w14:textId="77777777" w:rsidR="004A7942" w:rsidRPr="00A91391" w:rsidRDefault="004A7942" w:rsidP="00F327F5">
            <w:pPr>
              <w:ind w:left="75"/>
              <w:rPr>
                <w:sz w:val="18"/>
                <w:szCs w:val="18"/>
              </w:rPr>
            </w:pPr>
            <w:r w:rsidRPr="00A91391">
              <w:rPr>
                <w:rFonts w:eastAsia="Calibri"/>
                <w:b/>
                <w:bCs/>
                <w:noProof/>
                <w:sz w:val="18"/>
                <w:szCs w:val="18"/>
              </w:rPr>
              <w:t>3 - Project Management</w:t>
            </w:r>
            <w:r w:rsidRPr="00A91391">
              <w:rPr>
                <w:rFonts w:eastAsia="Times New Roman"/>
                <w:sz w:val="18"/>
                <w:szCs w:val="18"/>
              </w:rPr>
              <w:t xml:space="preserve"> </w:t>
            </w:r>
          </w:p>
        </w:tc>
      </w:tr>
      <w:tr w:rsidR="004A7942" w:rsidRPr="00A91391" w14:paraId="726CE262"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83760A" w14:textId="77777777" w:rsidR="004A7942" w:rsidRPr="00A91391" w:rsidRDefault="004A7942" w:rsidP="00F327F5">
            <w:pPr>
              <w:ind w:left="75"/>
              <w:rPr>
                <w:sz w:val="18"/>
                <w:szCs w:val="18"/>
              </w:rPr>
            </w:pPr>
            <w:r w:rsidRPr="00A91391">
              <w:rPr>
                <w:rFonts w:eastAsia="Calibri"/>
                <w:noProof/>
                <w:sz w:val="18"/>
                <w:szCs w:val="18"/>
              </w:rPr>
              <w:t>Project beneficiaries reporting that effective engagement processes have been established (Percentage)</w:t>
            </w:r>
            <w:r w:rsidRPr="00A91391">
              <w:rPr>
                <w:rFonts w:eastAsia="Times New Roman"/>
                <w:sz w:val="18"/>
                <w:szCs w:val="18"/>
              </w:rPr>
              <w:t xml:space="preserve">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5440C3" w14:textId="77777777" w:rsidR="004A7942" w:rsidRPr="00A91391" w:rsidRDefault="004A7942"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455E99" w14:textId="77777777" w:rsidR="004A7942" w:rsidRPr="00A91391" w:rsidRDefault="004A7942" w:rsidP="00F327F5">
            <w:pPr>
              <w:spacing w:before="40"/>
              <w:rPr>
                <w:sz w:val="18"/>
                <w:szCs w:val="18"/>
              </w:rPr>
            </w:pPr>
            <w:r w:rsidRPr="00A91391">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4ABA52" w14:textId="77777777" w:rsidR="004A7942" w:rsidRPr="00A91391" w:rsidRDefault="004A7942" w:rsidP="00F327F5">
            <w:pPr>
              <w:spacing w:before="40"/>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DAB21C" w14:textId="77777777" w:rsidR="004A7942" w:rsidRPr="00A91391" w:rsidRDefault="004A7942" w:rsidP="00F327F5">
            <w:pPr>
              <w:spacing w:before="40"/>
              <w:ind w:left="-4"/>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EF993C" w14:textId="77777777" w:rsidR="004A7942" w:rsidRPr="00A91391" w:rsidRDefault="004A7942" w:rsidP="00F327F5">
            <w:pPr>
              <w:spacing w:before="40"/>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D6946C" w14:textId="77777777" w:rsidR="004A7942" w:rsidRPr="00A91391" w:rsidRDefault="004A7942" w:rsidP="00F327F5">
            <w:pPr>
              <w:spacing w:before="40"/>
              <w:ind w:left="-8"/>
              <w:rPr>
                <w:rFonts w:eastAsia="Times New Roman"/>
                <w:sz w:val="18"/>
                <w:szCs w:val="18"/>
              </w:rPr>
            </w:pPr>
            <w:r w:rsidRPr="00A91391">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08D65D" w14:textId="77777777" w:rsidR="004A7942" w:rsidRPr="00A91391" w:rsidRDefault="004A7942" w:rsidP="00F327F5">
            <w:pPr>
              <w:spacing w:before="40"/>
              <w:rPr>
                <w:rFonts w:eastAsia="Times New Roman"/>
                <w:sz w:val="18"/>
                <w:szCs w:val="18"/>
              </w:rPr>
            </w:pPr>
            <w:r w:rsidRPr="00A91391">
              <w:rPr>
                <w:noProof/>
                <w:sz w:val="18"/>
                <w:szCs w:val="18"/>
              </w:rPr>
              <w:t>30.00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14938A" w14:textId="77777777" w:rsidR="004A7942" w:rsidRPr="00A91391" w:rsidRDefault="004A7942" w:rsidP="00F327F5">
            <w:pPr>
              <w:spacing w:before="40"/>
              <w:rPr>
                <w:sz w:val="18"/>
                <w:szCs w:val="18"/>
              </w:rPr>
            </w:pPr>
            <w:r w:rsidRPr="00A91391">
              <w:rPr>
                <w:noProof/>
                <w:sz w:val="18"/>
                <w:szCs w:val="18"/>
              </w:rPr>
              <w:t>30.00</w:t>
            </w:r>
          </w:p>
        </w:tc>
      </w:tr>
      <w:tr w:rsidR="000E4C97" w:rsidRPr="00A91391" w14:paraId="0E899BB4" w14:textId="77777777" w:rsidTr="00012D84">
        <w:tblPrEx>
          <w:tblCellMar>
            <w:bottom w:w="72" w:type="dxa"/>
          </w:tblCellMar>
        </w:tblPrEx>
        <w:trPr>
          <w:trHeight w:val="20"/>
        </w:trPr>
        <w:tc>
          <w:tcPr>
            <w:tcW w:w="14130" w:type="dxa"/>
            <w:gridSpan w:val="9"/>
            <w:tcBorders>
              <w:top w:val="single" w:sz="4" w:space="0" w:color="D9D9D9"/>
              <w:left w:val="single" w:sz="4" w:space="0" w:color="D9D9D9"/>
              <w:bottom w:val="single" w:sz="4" w:space="0" w:color="D9D9D9"/>
              <w:right w:val="single" w:sz="4" w:space="0" w:color="D9D9D9"/>
            </w:tcBorders>
            <w:shd w:val="clear" w:color="auto" w:fill="F7F7F7"/>
            <w:vAlign w:val="center"/>
          </w:tcPr>
          <w:p w14:paraId="3E925311" w14:textId="02F82281" w:rsidR="000E4C97" w:rsidRPr="00A91391" w:rsidRDefault="000E4C97" w:rsidP="00F327F5">
            <w:pPr>
              <w:spacing w:before="40"/>
              <w:rPr>
                <w:noProof/>
                <w:sz w:val="18"/>
                <w:szCs w:val="18"/>
              </w:rPr>
            </w:pPr>
            <w:r>
              <w:rPr>
                <w:rFonts w:eastAsia="Calibri"/>
                <w:noProof/>
                <w:sz w:val="18"/>
                <w:szCs w:val="18"/>
              </w:rPr>
              <w:t>4</w:t>
            </w:r>
            <w:r w:rsidRPr="00976566">
              <w:rPr>
                <w:rFonts w:asciiTheme="majorHAnsi" w:eastAsia="Calibri" w:hAnsiTheme="majorHAnsi" w:cstheme="majorHAnsi"/>
                <w:noProof/>
                <w:sz w:val="18"/>
                <w:szCs w:val="18"/>
              </w:rPr>
              <w:t xml:space="preserve">. </w:t>
            </w:r>
            <w:r w:rsidRPr="00976566">
              <w:rPr>
                <w:rFonts w:asciiTheme="majorHAnsi" w:hAnsiTheme="majorHAnsi" w:cstheme="majorHAnsi"/>
                <w:b/>
                <w:bCs/>
                <w:sz w:val="18"/>
                <w:szCs w:val="18"/>
                <w:lang w:eastAsia="en-US"/>
              </w:rPr>
              <w:t>Internationalization of higher education</w:t>
            </w:r>
            <w:r w:rsidR="00C13A9B">
              <w:rPr>
                <w:rFonts w:asciiTheme="majorHAnsi" w:hAnsiTheme="majorHAnsi" w:cstheme="majorHAnsi"/>
                <w:b/>
                <w:bCs/>
                <w:sz w:val="18"/>
                <w:szCs w:val="18"/>
                <w:lang w:eastAsia="en-US"/>
              </w:rPr>
              <w:t xml:space="preserve"> with enhanced students’ living condition</w:t>
            </w:r>
          </w:p>
        </w:tc>
      </w:tr>
      <w:tr w:rsidR="000E4C97" w:rsidRPr="00A91391" w14:paraId="6552FC4B"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B1589C" w14:textId="39F035AF" w:rsidR="000E4C97" w:rsidRPr="00A91391" w:rsidRDefault="000E4C97" w:rsidP="00976566">
            <w:pPr>
              <w:autoSpaceDE w:val="0"/>
              <w:autoSpaceDN w:val="0"/>
              <w:adjustRightInd w:val="0"/>
              <w:rPr>
                <w:rFonts w:eastAsia="Calibri"/>
                <w:noProof/>
                <w:sz w:val="18"/>
                <w:szCs w:val="18"/>
              </w:rPr>
            </w:pPr>
            <w:r w:rsidRPr="00976566">
              <w:rPr>
                <w:sz w:val="18"/>
                <w:szCs w:val="18"/>
                <w:lang w:eastAsia="en-US"/>
              </w:rPr>
              <w:t>Number of teaching and non-teaching staff</w:t>
            </w:r>
            <w:r>
              <w:rPr>
                <w:sz w:val="18"/>
                <w:szCs w:val="18"/>
                <w:lang w:eastAsia="en-US"/>
              </w:rPr>
              <w:t xml:space="preserve"> </w:t>
            </w:r>
            <w:r w:rsidRPr="00976566">
              <w:rPr>
                <w:sz w:val="18"/>
                <w:szCs w:val="18"/>
                <w:lang w:eastAsia="en-US"/>
              </w:rPr>
              <w:t>trained in English and other foreign</w:t>
            </w:r>
            <w:r>
              <w:rPr>
                <w:sz w:val="18"/>
                <w:szCs w:val="18"/>
                <w:lang w:eastAsia="en-US"/>
              </w:rPr>
              <w:t xml:space="preserve"> </w:t>
            </w:r>
            <w:r w:rsidRPr="00976566">
              <w:rPr>
                <w:sz w:val="18"/>
                <w:szCs w:val="18"/>
                <w:lang w:eastAsia="en-US"/>
              </w:rPr>
              <w:t>languages</w:t>
            </w:r>
            <w:r w:rsidR="002519FE">
              <w:rPr>
                <w:sz w:val="18"/>
                <w:szCs w:val="18"/>
                <w:lang w:eastAsia="en-US"/>
              </w:rPr>
              <w:t xml:space="preserve"> (Number)</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A11403" w14:textId="77777777" w:rsidR="000E4C97" w:rsidRPr="00A91391" w:rsidRDefault="000E4C97"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89B1E7" w14:textId="4EEE0000" w:rsidR="000E4C97" w:rsidRPr="00A91391" w:rsidRDefault="000E4C97" w:rsidP="00F327F5">
            <w:pPr>
              <w:spacing w:before="40"/>
              <w:rPr>
                <w:rFonts w:eastAsia="Times New Roman"/>
                <w:noProof/>
                <w:sz w:val="18"/>
                <w:szCs w:val="18"/>
              </w:rPr>
            </w:pPr>
            <w:r>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7AAA3B" w14:textId="58FFD17E" w:rsidR="000E4C97" w:rsidRPr="00A91391" w:rsidRDefault="000E4C97" w:rsidP="00F327F5">
            <w:pPr>
              <w:spacing w:before="40"/>
              <w:rPr>
                <w:noProof/>
                <w:sz w:val="18"/>
                <w:szCs w:val="18"/>
              </w:rPr>
            </w:pPr>
            <w:r>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BE185EE" w14:textId="6A469E8F" w:rsidR="000E4C97" w:rsidRPr="00A91391" w:rsidRDefault="000E4C97" w:rsidP="00F327F5">
            <w:pPr>
              <w:spacing w:before="40"/>
              <w:ind w:left="-4"/>
              <w:rPr>
                <w:noProof/>
                <w:sz w:val="18"/>
                <w:szCs w:val="18"/>
              </w:rPr>
            </w:pPr>
            <w:r>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5DBD5E5" w14:textId="0957046D" w:rsidR="000E4C97" w:rsidRPr="00A91391" w:rsidRDefault="000E4C97" w:rsidP="00F327F5">
            <w:pPr>
              <w:spacing w:before="40"/>
              <w:rPr>
                <w:noProof/>
                <w:sz w:val="18"/>
                <w:szCs w:val="18"/>
              </w:rPr>
            </w:pPr>
            <w:r>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A9BB9D" w14:textId="69DAA62B" w:rsidR="000E4C97" w:rsidRPr="00A91391" w:rsidRDefault="000E4C97" w:rsidP="00F327F5">
            <w:pPr>
              <w:spacing w:before="40"/>
              <w:ind w:left="-8"/>
              <w:rPr>
                <w:noProof/>
                <w:sz w:val="18"/>
                <w:szCs w:val="18"/>
              </w:rPr>
            </w:pPr>
            <w:r>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8F2E9B" w14:textId="71BB6680" w:rsidR="000E4C97" w:rsidRPr="00A91391" w:rsidRDefault="000E4C97" w:rsidP="00F327F5">
            <w:pPr>
              <w:spacing w:before="40"/>
              <w:rPr>
                <w:noProof/>
                <w:sz w:val="18"/>
                <w:szCs w:val="18"/>
              </w:rPr>
            </w:pPr>
            <w:r>
              <w:rPr>
                <w:noProof/>
                <w:sz w:val="18"/>
                <w:szCs w:val="18"/>
              </w:rPr>
              <w:t>150.00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FBCF77" w14:textId="65F3EA1E" w:rsidR="000E4C97" w:rsidRPr="00A91391" w:rsidRDefault="000E4C97" w:rsidP="00F327F5">
            <w:pPr>
              <w:spacing w:before="40"/>
              <w:rPr>
                <w:noProof/>
                <w:sz w:val="18"/>
                <w:szCs w:val="18"/>
              </w:rPr>
            </w:pPr>
            <w:r>
              <w:rPr>
                <w:noProof/>
                <w:sz w:val="18"/>
                <w:szCs w:val="18"/>
              </w:rPr>
              <w:t>150.00</w:t>
            </w:r>
          </w:p>
        </w:tc>
      </w:tr>
      <w:tr w:rsidR="000E4C97" w:rsidRPr="00A91391" w14:paraId="6CB092DB"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D2AEB0" w14:textId="5CFA6698" w:rsidR="000E4C97" w:rsidRPr="000E4C97" w:rsidRDefault="000E4C97" w:rsidP="00F327F5">
            <w:pPr>
              <w:ind w:left="75"/>
              <w:rPr>
                <w:rFonts w:eastAsia="Calibri"/>
                <w:noProof/>
                <w:sz w:val="18"/>
                <w:szCs w:val="18"/>
              </w:rPr>
            </w:pPr>
            <w:r w:rsidRPr="00976566">
              <w:rPr>
                <w:sz w:val="18"/>
                <w:szCs w:val="18"/>
                <w:lang w:eastAsia="en-US"/>
              </w:rPr>
              <w:t>Number of foreign students enrolled</w:t>
            </w:r>
            <w:r w:rsidR="002519FE">
              <w:rPr>
                <w:sz w:val="18"/>
                <w:szCs w:val="18"/>
                <w:lang w:eastAsia="en-US"/>
              </w:rPr>
              <w:t xml:space="preserve"> (number)</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848F8B" w14:textId="77777777" w:rsidR="000E4C97" w:rsidRPr="00A91391" w:rsidRDefault="000E4C97"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83C022" w14:textId="16F034FC" w:rsidR="000E4C97" w:rsidRPr="00A91391" w:rsidRDefault="000E4C97" w:rsidP="00F327F5">
            <w:pPr>
              <w:spacing w:before="40"/>
              <w:rPr>
                <w:rFonts w:eastAsia="Times New Roman"/>
                <w:noProof/>
                <w:sz w:val="18"/>
                <w:szCs w:val="18"/>
              </w:rPr>
            </w:pPr>
            <w:r>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6E9CC3" w14:textId="4F936094" w:rsidR="000E4C97" w:rsidRPr="00A91391" w:rsidRDefault="000E4C97" w:rsidP="00F327F5">
            <w:pPr>
              <w:spacing w:before="40"/>
              <w:rPr>
                <w:noProof/>
                <w:sz w:val="18"/>
                <w:szCs w:val="18"/>
              </w:rPr>
            </w:pPr>
            <w:r>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80B877" w14:textId="54B0966E" w:rsidR="000E4C97" w:rsidRPr="00A91391" w:rsidRDefault="000E4C97" w:rsidP="00F327F5">
            <w:pPr>
              <w:spacing w:before="40"/>
              <w:ind w:left="-4"/>
              <w:rPr>
                <w:noProof/>
                <w:sz w:val="18"/>
                <w:szCs w:val="18"/>
              </w:rPr>
            </w:pPr>
            <w:r>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31559F" w14:textId="39B846F6" w:rsidR="000E4C97" w:rsidRPr="00A91391" w:rsidRDefault="000E4C97" w:rsidP="00F327F5">
            <w:pPr>
              <w:spacing w:before="40"/>
              <w:rPr>
                <w:noProof/>
                <w:sz w:val="18"/>
                <w:szCs w:val="18"/>
              </w:rPr>
            </w:pPr>
            <w:r>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AE6492" w14:textId="468AF8D4" w:rsidR="000E4C97" w:rsidRPr="00A91391" w:rsidRDefault="000E4C97" w:rsidP="00F327F5">
            <w:pPr>
              <w:spacing w:before="40"/>
              <w:ind w:left="-8"/>
              <w:rPr>
                <w:noProof/>
                <w:sz w:val="18"/>
                <w:szCs w:val="18"/>
              </w:rPr>
            </w:pPr>
            <w:r>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54E42C" w14:textId="3D8E093C" w:rsidR="000E4C97" w:rsidRPr="00A91391" w:rsidRDefault="000E4C97" w:rsidP="00F327F5">
            <w:pPr>
              <w:spacing w:before="40"/>
              <w:rPr>
                <w:noProof/>
                <w:sz w:val="18"/>
                <w:szCs w:val="18"/>
              </w:rPr>
            </w:pPr>
            <w:r>
              <w:rPr>
                <w:noProof/>
                <w:sz w:val="18"/>
                <w:szCs w:val="18"/>
              </w:rPr>
              <w:t>300.00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C22921" w14:textId="64B4533C" w:rsidR="000E4C97" w:rsidRPr="00A91391" w:rsidRDefault="000E4C97" w:rsidP="00F327F5">
            <w:pPr>
              <w:spacing w:before="40"/>
              <w:rPr>
                <w:noProof/>
                <w:sz w:val="18"/>
                <w:szCs w:val="18"/>
              </w:rPr>
            </w:pPr>
            <w:r>
              <w:rPr>
                <w:noProof/>
                <w:sz w:val="18"/>
                <w:szCs w:val="18"/>
              </w:rPr>
              <w:t>300.00</w:t>
            </w:r>
          </w:p>
        </w:tc>
      </w:tr>
      <w:tr w:rsidR="000E4C97" w:rsidRPr="00A91391" w14:paraId="6751C324"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B06C4B" w14:textId="1F049E33" w:rsidR="000E4C97" w:rsidRPr="00B26EB2" w:rsidRDefault="00B26EB2" w:rsidP="00F327F5">
            <w:pPr>
              <w:ind w:left="75"/>
              <w:rPr>
                <w:sz w:val="18"/>
                <w:szCs w:val="18"/>
                <w:lang w:eastAsia="en-US"/>
              </w:rPr>
            </w:pPr>
            <w:r w:rsidRPr="00976566">
              <w:rPr>
                <w:sz w:val="18"/>
                <w:szCs w:val="18"/>
                <w:lang w:eastAsia="en-US"/>
              </w:rPr>
              <w:t>Number of students dormitories renovated</w:t>
            </w:r>
            <w:r w:rsidR="002519FE">
              <w:rPr>
                <w:sz w:val="18"/>
                <w:szCs w:val="18"/>
                <w:lang w:eastAsia="en-US"/>
              </w:rPr>
              <w:t xml:space="preserve"> (number)</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3740A7" w14:textId="77777777" w:rsidR="000E4C97" w:rsidRPr="00A91391" w:rsidRDefault="000E4C97"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B8247B" w14:textId="225C1B48" w:rsidR="000E4C97" w:rsidRPr="00A91391" w:rsidRDefault="00B26EB2" w:rsidP="00F327F5">
            <w:pPr>
              <w:spacing w:before="40"/>
              <w:rPr>
                <w:rFonts w:eastAsia="Times New Roman"/>
                <w:noProof/>
                <w:sz w:val="18"/>
                <w:szCs w:val="18"/>
              </w:rPr>
            </w:pPr>
            <w:r>
              <w:rPr>
                <w:rFonts w:eastAsia="Times New Roman"/>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5C460C" w14:textId="593653AA" w:rsidR="000E4C97" w:rsidRPr="00A91391" w:rsidRDefault="00B26EB2" w:rsidP="00F327F5">
            <w:pPr>
              <w:spacing w:before="40"/>
              <w:rPr>
                <w:noProof/>
                <w:sz w:val="18"/>
                <w:szCs w:val="18"/>
              </w:rPr>
            </w:pPr>
            <w:r>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F7F926" w14:textId="1BDA5CA9" w:rsidR="000E4C97" w:rsidRPr="00A91391" w:rsidRDefault="00B26EB2" w:rsidP="00F327F5">
            <w:pPr>
              <w:spacing w:before="40"/>
              <w:ind w:left="-4"/>
              <w:rPr>
                <w:noProof/>
                <w:sz w:val="18"/>
                <w:szCs w:val="18"/>
              </w:rPr>
            </w:pPr>
            <w:r>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1E08E3" w14:textId="386DE9BD" w:rsidR="000E4C97" w:rsidRPr="00A91391" w:rsidRDefault="00B26EB2" w:rsidP="00F327F5">
            <w:pPr>
              <w:spacing w:before="40"/>
              <w:rPr>
                <w:noProof/>
                <w:sz w:val="18"/>
                <w:szCs w:val="18"/>
              </w:rPr>
            </w:pPr>
            <w:r>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47BD64" w14:textId="454A6CFE" w:rsidR="000E4C97" w:rsidRPr="00A91391" w:rsidRDefault="00B26EB2" w:rsidP="00F327F5">
            <w:pPr>
              <w:spacing w:before="40"/>
              <w:ind w:left="-8"/>
              <w:rPr>
                <w:noProof/>
                <w:sz w:val="18"/>
                <w:szCs w:val="18"/>
              </w:rPr>
            </w:pPr>
            <w:r>
              <w:rPr>
                <w:noProof/>
                <w:sz w:val="18"/>
                <w:szCs w:val="18"/>
              </w:rPr>
              <w:t>0.00</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395F65" w14:textId="702D8FA1" w:rsidR="000E4C97" w:rsidRPr="00A91391" w:rsidRDefault="00B26EB2" w:rsidP="00F327F5">
            <w:pPr>
              <w:spacing w:before="40"/>
              <w:rPr>
                <w:noProof/>
                <w:sz w:val="18"/>
                <w:szCs w:val="18"/>
              </w:rPr>
            </w:pPr>
            <w:r>
              <w:rPr>
                <w:noProof/>
                <w:sz w:val="18"/>
                <w:szCs w:val="18"/>
              </w:rPr>
              <w:t>2.00</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0D9D21" w14:textId="2D1A2118" w:rsidR="000E4C97" w:rsidRPr="00A91391" w:rsidRDefault="00B26EB2" w:rsidP="00F327F5">
            <w:pPr>
              <w:spacing w:before="40"/>
              <w:rPr>
                <w:noProof/>
                <w:sz w:val="18"/>
                <w:szCs w:val="18"/>
              </w:rPr>
            </w:pPr>
            <w:r>
              <w:rPr>
                <w:noProof/>
                <w:sz w:val="18"/>
                <w:szCs w:val="18"/>
              </w:rPr>
              <w:t>2.00</w:t>
            </w:r>
          </w:p>
        </w:tc>
      </w:tr>
      <w:tr w:rsidR="000E4C97" w:rsidRPr="00A91391" w14:paraId="4FFE872C" w14:textId="77777777" w:rsidTr="000E4C97">
        <w:tblPrEx>
          <w:tblCellMar>
            <w:bottom w:w="72" w:type="dxa"/>
          </w:tblCellMar>
        </w:tblPrEx>
        <w:trPr>
          <w:trHeight w:val="20"/>
        </w:trPr>
        <w:tc>
          <w:tcPr>
            <w:tcW w:w="21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5D867DA" w14:textId="77777777" w:rsidR="000E4C97" w:rsidRPr="00A91391" w:rsidRDefault="000E4C97" w:rsidP="00F327F5">
            <w:pPr>
              <w:ind w:left="75"/>
              <w:rPr>
                <w:rFonts w:eastAsia="Calibri"/>
                <w:noProof/>
                <w:sz w:val="18"/>
                <w:szCs w:val="18"/>
              </w:rPr>
            </w:pP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151607" w14:textId="77777777" w:rsidR="000E4C97" w:rsidRPr="00A91391" w:rsidRDefault="000E4C97" w:rsidP="00F327F5">
            <w:pPr>
              <w:spacing w:before="40"/>
              <w:rPr>
                <w:sz w:val="18"/>
                <w:szCs w:val="18"/>
              </w:rPr>
            </w:pPr>
          </w:p>
        </w:tc>
        <w:tc>
          <w:tcPr>
            <w:tcW w:w="171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FAB985" w14:textId="77777777" w:rsidR="000E4C97" w:rsidRPr="00A91391" w:rsidRDefault="000E4C97" w:rsidP="00F327F5">
            <w:pPr>
              <w:spacing w:before="40"/>
              <w:rPr>
                <w:rFonts w:eastAsia="Times New Roman"/>
                <w:noProof/>
                <w:sz w:val="18"/>
                <w:szCs w:val="18"/>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AC1F3F" w14:textId="77777777" w:rsidR="000E4C97" w:rsidRPr="00A91391" w:rsidRDefault="000E4C97" w:rsidP="00F327F5">
            <w:pPr>
              <w:spacing w:before="40"/>
              <w:rPr>
                <w:noProof/>
                <w:sz w:val="18"/>
                <w:szCs w:val="18"/>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379E5D" w14:textId="77777777" w:rsidR="000E4C97" w:rsidRPr="00A91391" w:rsidRDefault="000E4C97" w:rsidP="00F327F5">
            <w:pPr>
              <w:spacing w:before="40"/>
              <w:ind w:left="-4"/>
              <w:rPr>
                <w:noProof/>
                <w:sz w:val="18"/>
                <w:szCs w:val="18"/>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C30D88" w14:textId="77777777" w:rsidR="000E4C97" w:rsidRPr="00A91391" w:rsidRDefault="000E4C97" w:rsidP="00F327F5">
            <w:pPr>
              <w:spacing w:before="40"/>
              <w:rPr>
                <w:noProof/>
                <w:sz w:val="18"/>
                <w:szCs w:val="18"/>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EAF9A3" w14:textId="77777777" w:rsidR="000E4C97" w:rsidRPr="00A91391" w:rsidRDefault="000E4C97" w:rsidP="00F327F5">
            <w:pPr>
              <w:spacing w:before="40"/>
              <w:ind w:left="-8"/>
              <w:rPr>
                <w:noProof/>
                <w:sz w:val="18"/>
                <w:szCs w:val="18"/>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77DD3F" w14:textId="77777777" w:rsidR="000E4C97" w:rsidRPr="00A91391" w:rsidRDefault="000E4C97" w:rsidP="00F327F5">
            <w:pPr>
              <w:spacing w:before="40"/>
              <w:rPr>
                <w:noProof/>
                <w:sz w:val="18"/>
                <w:szCs w:val="18"/>
              </w:rPr>
            </w:pP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76F9D9E" w14:textId="77777777" w:rsidR="000E4C97" w:rsidRPr="00A91391" w:rsidRDefault="000E4C97" w:rsidP="00F327F5">
            <w:pPr>
              <w:spacing w:before="40"/>
              <w:rPr>
                <w:noProof/>
                <w:sz w:val="18"/>
                <w:szCs w:val="18"/>
              </w:rPr>
            </w:pPr>
          </w:p>
        </w:tc>
      </w:tr>
    </w:tbl>
    <w:p w14:paraId="5635ADDB" w14:textId="77777777" w:rsidR="004A7942" w:rsidRPr="00A91391" w:rsidRDefault="004A7942" w:rsidP="004A7942">
      <w:pPr>
        <w:shd w:val="clear" w:color="auto" w:fill="F7F7F7"/>
        <w:spacing w:line="14" w:lineRule="exact"/>
        <w:ind w:left="-691" w:right="-418"/>
        <w:rPr>
          <w:b/>
          <w:bCs/>
          <w:color w:val="7F7F7F" w:themeColor="text1" w:themeTint="80"/>
          <w:sz w:val="22"/>
          <w:szCs w:val="22"/>
        </w:rPr>
      </w:pPr>
    </w:p>
    <w:tbl>
      <w:tblPr>
        <w:tblStyle w:val="TableGrid68"/>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4A7942" w:rsidRPr="00A91391" w14:paraId="262C8C24" w14:textId="77777777" w:rsidTr="00F327F5">
        <w:trPr>
          <w:trHeight w:val="576"/>
        </w:trPr>
        <w:tc>
          <w:tcPr>
            <w:tcW w:w="14096" w:type="dxa"/>
            <w:shd w:val="clear" w:color="auto" w:fill="F7F7F7"/>
          </w:tcPr>
          <w:p w14:paraId="10FE0AA7" w14:textId="77777777" w:rsidR="004A7942" w:rsidRPr="00A91391" w:rsidRDefault="004A7942" w:rsidP="00F327F5">
            <w:pPr>
              <w:ind w:right="-418"/>
              <w:rPr>
                <w:rFonts w:ascii="Times New Roman" w:hAnsi="Times New Roman" w:cs="Times New Roman"/>
                <w:b/>
                <w:bCs/>
                <w:color w:val="F7F7F7"/>
                <w:sz w:val="22"/>
                <w:szCs w:val="22"/>
              </w:rPr>
            </w:pPr>
            <w:r w:rsidRPr="00A91391">
              <w:rPr>
                <w:rFonts w:ascii="Times New Roman" w:hAnsi="Times New Roman" w:cs="Times New Roman"/>
                <w:b/>
                <w:bCs/>
                <w:color w:val="F7F7F7"/>
                <w:sz w:val="22"/>
                <w:szCs w:val="22"/>
              </w:rPr>
              <w:t>IO Table SPACE</w:t>
            </w:r>
          </w:p>
          <w:p w14:paraId="6DC77744" w14:textId="77777777" w:rsidR="004A7942" w:rsidRPr="00A91391" w:rsidRDefault="004A7942" w:rsidP="00F327F5">
            <w:pPr>
              <w:ind w:right="-418"/>
              <w:rPr>
                <w:rFonts w:ascii="Times New Roman" w:hAnsi="Times New Roman" w:cs="Times New Roman"/>
                <w:b/>
                <w:bCs/>
                <w:color w:val="7F7F7F" w:themeColor="text1" w:themeTint="80"/>
                <w:sz w:val="22"/>
                <w:szCs w:val="22"/>
              </w:rPr>
            </w:pPr>
          </w:p>
          <w:p w14:paraId="1C652C62" w14:textId="77777777" w:rsidR="004A7942" w:rsidRPr="00A91391" w:rsidRDefault="004A7942" w:rsidP="00F327F5">
            <w:pPr>
              <w:ind w:right="-418"/>
              <w:rPr>
                <w:rFonts w:ascii="Times New Roman" w:hAnsi="Times New Roman" w:cs="Times New Roman"/>
                <w:b/>
                <w:bCs/>
                <w:color w:val="7F7F7F" w:themeColor="text1" w:themeTint="80"/>
                <w:sz w:val="22"/>
                <w:szCs w:val="22"/>
              </w:rPr>
            </w:pPr>
          </w:p>
          <w:p w14:paraId="645B85E5" w14:textId="5161FD73" w:rsidR="004A7942" w:rsidRPr="00A91391" w:rsidRDefault="004A7942" w:rsidP="00F327F5">
            <w:pPr>
              <w:ind w:right="-418"/>
              <w:rPr>
                <w:rFonts w:ascii="Times New Roman" w:hAnsi="Times New Roman" w:cs="Times New Roman"/>
                <w:b/>
                <w:bCs/>
                <w:color w:val="7F7F7F" w:themeColor="text1" w:themeTint="80"/>
                <w:sz w:val="22"/>
                <w:szCs w:val="22"/>
              </w:rPr>
            </w:pPr>
          </w:p>
        </w:tc>
      </w:tr>
    </w:tbl>
    <w:p w14:paraId="160914C7" w14:textId="77777777" w:rsidR="004A7942" w:rsidRPr="00A91391" w:rsidRDefault="004A7942" w:rsidP="004A7942">
      <w:pPr>
        <w:shd w:val="clear" w:color="auto" w:fill="F7F7F7"/>
        <w:spacing w:line="14" w:lineRule="exact"/>
        <w:ind w:left="-691" w:right="-418"/>
        <w:rPr>
          <w:b/>
          <w:bCs/>
          <w:color w:val="7F7F7F" w:themeColor="text1" w:themeTint="80"/>
          <w:sz w:val="22"/>
          <w:szCs w:val="22"/>
        </w:rPr>
      </w:pPr>
    </w:p>
    <w:p w14:paraId="756EC5A5" w14:textId="77777777" w:rsidR="004A7942" w:rsidRPr="00A91391" w:rsidRDefault="004A7942" w:rsidP="004A7942">
      <w:pPr>
        <w:shd w:val="clear" w:color="auto" w:fill="F7F7F7"/>
        <w:spacing w:line="14" w:lineRule="exact"/>
        <w:ind w:left="-691" w:right="-418"/>
        <w:rPr>
          <w:b/>
          <w:bCs/>
          <w:color w:val="7F7F7F" w:themeColor="text1" w:themeTint="80"/>
          <w:sz w:val="22"/>
          <w:szCs w:val="22"/>
        </w:rPr>
      </w:pPr>
    </w:p>
    <w:tbl>
      <w:tblPr>
        <w:tblStyle w:val="TableGrid68"/>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4A7942" w:rsidRPr="00A91391" w14:paraId="06A1A9A4" w14:textId="77777777" w:rsidTr="00F327F5">
        <w:trPr>
          <w:trHeight w:val="576"/>
        </w:trPr>
        <w:tc>
          <w:tcPr>
            <w:tcW w:w="14096" w:type="dxa"/>
            <w:shd w:val="clear" w:color="auto" w:fill="F7F7F7"/>
          </w:tcPr>
          <w:p w14:paraId="35A1435A" w14:textId="77777777" w:rsidR="004A7942" w:rsidRPr="00A91391" w:rsidRDefault="004A7942" w:rsidP="00F327F5">
            <w:pPr>
              <w:ind w:right="-418"/>
              <w:rPr>
                <w:rFonts w:ascii="Times New Roman" w:hAnsi="Times New Roman" w:cs="Times New Roman"/>
                <w:b/>
                <w:bCs/>
                <w:color w:val="7F7F7F" w:themeColor="text1" w:themeTint="80"/>
                <w:sz w:val="22"/>
                <w:szCs w:val="22"/>
              </w:rPr>
            </w:pPr>
            <w:r w:rsidRPr="00A91391">
              <w:rPr>
                <w:rFonts w:ascii="Times New Roman" w:hAnsi="Times New Roman" w:cs="Times New Roman"/>
                <w:b/>
                <w:bCs/>
                <w:color w:val="F7F7F7"/>
                <w:sz w:val="22"/>
                <w:szCs w:val="22"/>
              </w:rPr>
              <w:t>UL Table SPACE</w:t>
            </w:r>
          </w:p>
        </w:tc>
      </w:tr>
    </w:tbl>
    <w:p w14:paraId="02F5B92C" w14:textId="77777777" w:rsidR="004A7942" w:rsidRPr="00A91391" w:rsidRDefault="004A7942" w:rsidP="004A7942">
      <w:pPr>
        <w:shd w:val="clear" w:color="auto" w:fill="F7F7F7"/>
        <w:spacing w:line="14" w:lineRule="exact"/>
        <w:ind w:left="-691" w:right="-418"/>
        <w:rPr>
          <w:b/>
          <w:bCs/>
          <w:color w:val="7F7F7F" w:themeColor="text1" w:themeTint="80"/>
          <w:sz w:val="22"/>
          <w:szCs w:val="22"/>
        </w:rPr>
      </w:pPr>
    </w:p>
    <w:tbl>
      <w:tblPr>
        <w:tblStyle w:val="TableGrid68"/>
        <w:tblW w:w="14126" w:type="dxa"/>
        <w:tblInd w:w="-720" w:type="dxa"/>
        <w:tblLayout w:type="fixed"/>
        <w:tblLook w:val="04A0" w:firstRow="1" w:lastRow="0" w:firstColumn="1" w:lastColumn="0" w:noHBand="0" w:noVBand="1"/>
      </w:tblPr>
      <w:tblGrid>
        <w:gridCol w:w="3865"/>
        <w:gridCol w:w="2700"/>
        <w:gridCol w:w="1440"/>
        <w:gridCol w:w="1440"/>
        <w:gridCol w:w="2340"/>
        <w:gridCol w:w="2341"/>
      </w:tblGrid>
      <w:tr w:rsidR="004A7942" w:rsidRPr="00A91391" w14:paraId="0F535CBD" w14:textId="77777777" w:rsidTr="00F327F5">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27CD7021" w14:textId="77777777" w:rsidR="004A7942" w:rsidRPr="00A91391" w:rsidRDefault="004A7942" w:rsidP="00F327F5">
            <w:pPr>
              <w:keepNext/>
              <w:ind w:right="-418"/>
              <w:jc w:val="center"/>
              <w:rPr>
                <w:rFonts w:ascii="Times New Roman" w:hAnsi="Times New Roman" w:cs="Times New Roman"/>
                <w:b/>
                <w:bCs/>
                <w:color w:val="7F7F7F" w:themeColor="text1" w:themeTint="80"/>
                <w:sz w:val="22"/>
                <w:szCs w:val="22"/>
              </w:rPr>
            </w:pPr>
            <w:r w:rsidRPr="00A91391">
              <w:rPr>
                <w:rFonts w:ascii="Times New Roman" w:hAnsi="Times New Roman" w:cs="Times New Roman"/>
                <w:b/>
                <w:color w:val="002060"/>
                <w:sz w:val="22"/>
                <w:szCs w:val="22"/>
              </w:rPr>
              <w:t xml:space="preserve">Monitoring &amp; Evaluation Plan: </w:t>
            </w:r>
            <w:r w:rsidRPr="00A91391">
              <w:rPr>
                <w:rFonts w:ascii="Times New Roman" w:hAnsi="Times New Roman" w:cs="Times New Roman"/>
                <w:b/>
                <w:bCs/>
                <w:color w:val="172D5F"/>
                <w:sz w:val="22"/>
                <w:szCs w:val="22"/>
              </w:rPr>
              <w:t>PDO Indicators</w:t>
            </w:r>
          </w:p>
        </w:tc>
      </w:tr>
      <w:tr w:rsidR="004A7942" w:rsidRPr="00A91391" w14:paraId="2878DE34"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19725D" w14:textId="77777777" w:rsidR="004A7942" w:rsidRPr="00A91391" w:rsidRDefault="004A7942" w:rsidP="00F327F5">
            <w:pPr>
              <w:keepNext/>
              <w:ind w:right="-418"/>
              <w:rPr>
                <w:rFonts w:ascii="Times New Roman" w:hAnsi="Times New Roman" w:cs="Times New Roman"/>
                <w:b/>
                <w:color w:val="002060"/>
                <w:sz w:val="22"/>
                <w:szCs w:val="22"/>
              </w:rPr>
            </w:pPr>
            <w:r w:rsidRPr="00A91391">
              <w:rPr>
                <w:rFonts w:ascii="Times New Roman" w:hAnsi="Times New Roman" w:cs="Times New Roman"/>
                <w:b/>
                <w:noProof/>
                <w:color w:val="404040"/>
                <w:sz w:val="22"/>
                <w:szCs w:val="22"/>
              </w:rPr>
              <w:t>Indicator Name</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451A00" w14:textId="77777777" w:rsidR="004A7942" w:rsidRPr="00A91391" w:rsidRDefault="004A7942" w:rsidP="00F327F5">
            <w:pPr>
              <w:keepNext/>
              <w:ind w:right="-418"/>
              <w:rPr>
                <w:rFonts w:ascii="Times New Roman" w:hAnsi="Times New Roman" w:cs="Times New Roman"/>
                <w:b/>
                <w:color w:val="002060"/>
                <w:sz w:val="22"/>
                <w:szCs w:val="22"/>
              </w:rPr>
            </w:pPr>
            <w:r w:rsidRPr="00A91391">
              <w:rPr>
                <w:rFonts w:ascii="Times New Roman" w:hAnsi="Times New Roman" w:cs="Times New Roman"/>
                <w:b/>
                <w:noProof/>
                <w:color w:val="404040"/>
                <w:sz w:val="22"/>
                <w:szCs w:val="22"/>
              </w:rPr>
              <w:t>Definition/Description</w:t>
            </w: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033F07" w14:textId="77777777" w:rsidR="004A7942" w:rsidRPr="00A91391" w:rsidRDefault="004A7942" w:rsidP="00F327F5">
            <w:pPr>
              <w:keepNext/>
              <w:ind w:right="-418"/>
              <w:rPr>
                <w:rFonts w:ascii="Times New Roman" w:hAnsi="Times New Roman" w:cs="Times New Roman"/>
                <w:b/>
                <w:color w:val="002060"/>
                <w:sz w:val="22"/>
                <w:szCs w:val="22"/>
              </w:rPr>
            </w:pPr>
            <w:r w:rsidRPr="00A91391">
              <w:rPr>
                <w:rFonts w:ascii="Times New Roman" w:hAnsi="Times New Roman" w:cs="Times New Roman"/>
                <w:b/>
                <w:noProof/>
                <w:color w:val="404040"/>
                <w:sz w:val="22"/>
                <w:szCs w:val="22"/>
              </w:rPr>
              <w:t>Frequency</w:t>
            </w: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95BEE5" w14:textId="77777777" w:rsidR="004A7942" w:rsidRPr="00A91391" w:rsidRDefault="004A7942" w:rsidP="00F327F5">
            <w:pPr>
              <w:keepNext/>
              <w:ind w:right="-418"/>
              <w:rPr>
                <w:rFonts w:ascii="Times New Roman" w:hAnsi="Times New Roman" w:cs="Times New Roman"/>
                <w:b/>
                <w:color w:val="002060"/>
                <w:sz w:val="22"/>
                <w:szCs w:val="22"/>
              </w:rPr>
            </w:pPr>
            <w:r w:rsidRPr="00A91391">
              <w:rPr>
                <w:rFonts w:ascii="Times New Roman" w:hAnsi="Times New Roman" w:cs="Times New Roman"/>
                <w:b/>
                <w:noProof/>
                <w:color w:val="404040"/>
                <w:sz w:val="22"/>
                <w:szCs w:val="22"/>
              </w:rPr>
              <w:t>Datasource</w:t>
            </w: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C91860" w14:textId="77777777" w:rsidR="004A7942" w:rsidRPr="00A91391" w:rsidRDefault="004A7942" w:rsidP="00F327F5">
            <w:pPr>
              <w:keepNext/>
              <w:ind w:right="-418"/>
              <w:rPr>
                <w:rFonts w:ascii="Times New Roman" w:hAnsi="Times New Roman" w:cs="Times New Roman"/>
                <w:b/>
                <w:color w:val="002060"/>
                <w:sz w:val="22"/>
                <w:szCs w:val="22"/>
              </w:rPr>
            </w:pPr>
            <w:r w:rsidRPr="00A91391">
              <w:rPr>
                <w:rFonts w:ascii="Times New Roman" w:hAnsi="Times New Roman" w:cs="Times New Roman"/>
                <w:b/>
                <w:noProof/>
                <w:color w:val="404040"/>
                <w:sz w:val="22"/>
                <w:szCs w:val="22"/>
              </w:rPr>
              <w:t>Methodology for Data Collection</w:t>
            </w:r>
          </w:p>
        </w:tc>
        <w:tc>
          <w:tcPr>
            <w:tcW w:w="234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0B91C21" w14:textId="77777777" w:rsidR="004A7942" w:rsidRPr="00A91391" w:rsidRDefault="004A7942" w:rsidP="00F327F5">
            <w:pPr>
              <w:keepNext/>
              <w:ind w:right="-418"/>
              <w:rPr>
                <w:rFonts w:ascii="Times New Roman" w:hAnsi="Times New Roman" w:cs="Times New Roman"/>
                <w:b/>
                <w:color w:val="002060"/>
                <w:sz w:val="22"/>
                <w:szCs w:val="22"/>
              </w:rPr>
            </w:pPr>
            <w:r w:rsidRPr="00A91391">
              <w:rPr>
                <w:rFonts w:ascii="Times New Roman" w:hAnsi="Times New Roman" w:cs="Times New Roman"/>
                <w:b/>
                <w:noProof/>
                <w:color w:val="404040"/>
                <w:sz w:val="22"/>
                <w:szCs w:val="22"/>
              </w:rPr>
              <w:t>Responsibility for Data Collection</w:t>
            </w:r>
          </w:p>
        </w:tc>
      </w:tr>
      <w:tr w:rsidR="004A7942" w:rsidRPr="00A91391" w14:paraId="1752473D"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F13DEB"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Share of students of selected higher education institutions enrolled in Bachelor and Master's programs of government's priority areas</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E12FB9"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This indicator measures the increase in the share of students of selected higher education institutions that are enrolled in Bachelor and Master's programs of government's priority areas. This indicator will capture a shift in the trend of the enrollment of students of selected higher education institutions in Bachelor and Master's programs that are well-oriented towards the labor market. It is meant to provide a quantitative measure of the labor market orientation of selected academic programs.</w:t>
            </w:r>
          </w:p>
          <w:p w14:paraId="6DF08D64"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Selected higher education institutions are those benefiting from Component 2 according to the criteria approved by the World Bank. These institutions should be indicated in the POM and HEIPOM.</w:t>
            </w:r>
          </w:p>
          <w:p w14:paraId="406D3694"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Priority areas are those identified by the GoM as labor market relevant: engineering, information technologies, health (medicine) and pedagogy. </w:t>
            </w:r>
          </w:p>
          <w:p w14:paraId="38D3B258"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It will measure the increase in the share of enrolled students, so the baseline is zero (zero increase). The end target is 15% increase from the baseline. </w:t>
            </w:r>
          </w:p>
          <w:p w14:paraId="2C6DA6FF"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Given that the selected higher education institutions are currently unknown, the baseline cannot be determined now. However, the baseline shall be determined in the 1st year of the implementation of the Higher Education Improvement Program or as soon as the selected higher education institutions are known, so the increase from the baseline could be measured and monitored.</w:t>
            </w: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AC53FD"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six months</w:t>
            </w:r>
          </w:p>
          <w:p w14:paraId="3F1ED219"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6EE3F9" w14:textId="7AC88CD4"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HEMIS and LMIS databases when these systems are operational. Additionally and until the start of the implementation of these systems, databases maintained by project-supported institutions,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xml:space="preserve"> and the National Bureau of Statistics would be used as data sources.</w:t>
            </w:r>
          </w:p>
          <w:p w14:paraId="652C8798"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5ABEA3" w14:textId="77777777"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The Project dedicated consultants with assistance of staff of selected higher education institutions will analyze data on the enrollment of students on a regular basis. A detailed methodology for data collection would be provided in the POM.</w:t>
            </w:r>
          </w:p>
          <w:p w14:paraId="4C506D0C"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34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744CAF" w14:textId="7ACFACD4"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's Higher Education Department with assistance of the Project dedicated consultants and selected higher education institutions' staff.</w:t>
            </w:r>
          </w:p>
          <w:p w14:paraId="3CAEC1EC"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7921666D"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83B418"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Perception of employers about the labor market orientation of selected higher education institutions' programs</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A0DAC1"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This indicator measures the increase of employers' perception about the labor market orientation of selected higher education institutions' programs. It is meant to provide a qualitative measure of the labor market orientation of selected academic programs. </w:t>
            </w:r>
          </w:p>
          <w:p w14:paraId="6AF4F660"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Selected higher education institutions are those benefiting from Component 2 according to the criteria approved by the World Bank. These institutions should be indicated in the POM.</w:t>
            </w:r>
          </w:p>
          <w:p w14:paraId="529CC007"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This indicator measures an increase in the perception of employers about the labor market orientation of programs, so the baseline is zero (zero increase). The end target is 25% increase from the baseline.</w:t>
            </w: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27FAFD2"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In alignment with the methodology for the collection of data through surveys with employers. At least two surveys would be carried, one in year 1 or 2, and the 2nd survey in year 5 of the project implementation. </w:t>
            </w:r>
          </w:p>
          <w:p w14:paraId="5788FEFA"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AAA80B"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Data will be collected through at least two surveys with employers. </w:t>
            </w:r>
          </w:p>
          <w:p w14:paraId="56FD8510"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E69333" w14:textId="325056B6"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xml:space="preserve"> will hire a firm to carry out surveys with employers. These can be the same surveys to be carried out with project beneficiaries (see intermediate indicator of Component 3) or separate surveys. The methodology for these surveys should be proposed by the firm to be selected by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but the surveys should include questions able to capture the perception of employers about the labor market orientation of academic programs (example: on the extent to which the skills of graduates has been becoming closer to employers' needs). </w:t>
            </w:r>
          </w:p>
          <w:p w14:paraId="66A9E3F1" w14:textId="77777777"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At least two surveys should be carried out: one in year 1 or 2 (for the baseline), and another in year 5 (for the end target) of the project implementation. </w:t>
            </w:r>
          </w:p>
          <w:p w14:paraId="1E9A7B48"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34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782DC2" w14:textId="4F1B64C6" w:rsidR="004A7942" w:rsidRPr="00A91391" w:rsidRDefault="004A7942" w:rsidP="00F327F5">
            <w:pPr>
              <w:keepNext/>
              <w:shd w:val="clear" w:color="auto" w:fill="F7F7F7"/>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Firm to be selected for carrying out the surveys. This firm will report to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w:t>
            </w:r>
          </w:p>
          <w:p w14:paraId="48803295"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7E7BF01F"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635DCF" w14:textId="62168C39"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New Master's</w:t>
            </w:r>
            <w:r w:rsidR="000905D8">
              <w:rPr>
                <w:rFonts w:ascii="Times New Roman" w:eastAsia="Calibri" w:hAnsi="Times New Roman" w:cs="Times New Roman"/>
                <w:noProof/>
                <w:sz w:val="22"/>
                <w:szCs w:val="22"/>
              </w:rPr>
              <w:t xml:space="preserve"> and Doctoral</w:t>
            </w:r>
            <w:r w:rsidRPr="00A91391">
              <w:rPr>
                <w:rFonts w:ascii="Times New Roman" w:eastAsia="Calibri" w:hAnsi="Times New Roman" w:cs="Times New Roman"/>
                <w:noProof/>
                <w:sz w:val="22"/>
                <w:szCs w:val="22"/>
              </w:rPr>
              <w:t xml:space="preserve"> programs accredited based on the revised curriculum</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128B91"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This indicator measures the increase in the share of new Master's programs accredited based on the revised curriculum. The curriculum of Master's programs will be revised based on the qualification standards to be developed/revised through the Project. Thus, this indicator will measure an important outcome of the project interventions in higher education quality.</w:t>
            </w:r>
          </w:p>
          <w:p w14:paraId="5E810A72" w14:textId="77777777" w:rsidR="004A7942" w:rsidRPr="00A91391" w:rsidRDefault="004A7942" w:rsidP="00F327F5">
            <w:pPr>
              <w:ind w:right="-86"/>
              <w:rPr>
                <w:rFonts w:ascii="Times New Roman" w:eastAsia="Times New Roman" w:hAnsi="Times New Roman" w:cs="Times New Roman"/>
                <w:noProof/>
                <w:color w:val="404040"/>
                <w:sz w:val="22"/>
                <w:szCs w:val="22"/>
              </w:rPr>
            </w:pPr>
          </w:p>
          <w:p w14:paraId="177AB047"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The baseline is zero because this indicator will measure the increase in the share of programs. The end target is 10% increase from the baseline. The end target was estimated as 10% increase because of the time needed to first develop the qualification standards, which will be followed by the also time consuming revision of the curriculum and the accreditation process per se. These are three lengthy processes, hence the end target.</w:t>
            </w: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C946BE"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six months.</w:t>
            </w:r>
          </w:p>
          <w:p w14:paraId="3CABD4A5"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098DD1" w14:textId="5C2CFBD6"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Documents prepared by (i)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xml:space="preserve">'s NQF Directorate on the development of qualification standards, (ii)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xml:space="preserve">'s Higher Education Department and </w:t>
            </w:r>
            <w:r w:rsidR="007A453C">
              <w:rPr>
                <w:rFonts w:ascii="Times New Roman" w:eastAsia="Times New Roman" w:hAnsi="Times New Roman" w:cs="Times New Roman"/>
                <w:noProof/>
                <w:color w:val="404040"/>
                <w:sz w:val="22"/>
                <w:szCs w:val="22"/>
              </w:rPr>
              <w:t>higher education institutions</w:t>
            </w:r>
            <w:r w:rsidRPr="00A91391">
              <w:rPr>
                <w:rFonts w:ascii="Times New Roman" w:eastAsia="Times New Roman" w:hAnsi="Times New Roman" w:cs="Times New Roman"/>
                <w:noProof/>
                <w:color w:val="404040"/>
                <w:sz w:val="22"/>
                <w:szCs w:val="22"/>
              </w:rPr>
              <w:t xml:space="preserve"> on the revision of the curriculum, and (iii) NAQAER on the accreditation of Master's programs. </w:t>
            </w:r>
          </w:p>
          <w:p w14:paraId="34925688"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0E5D72" w14:textId="77777777"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The Project dedicated consultants will analyze the mentioned documents on a regular basis</w:t>
            </w:r>
          </w:p>
          <w:p w14:paraId="5B23C78A"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34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AACCFB" w14:textId="44C6254C"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's through the Project dedicated consultants</w:t>
            </w:r>
          </w:p>
          <w:p w14:paraId="61867679"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7874DBFE"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B7D23D"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Registration of NAQAER in EQAR</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096D76" w14:textId="0091A550"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This indicator measures the status of the registration of the NAQAER in EQAR. The registration of NAQAER in EQAR is fundamental for the recognition of diplomas issued by Moldovan </w:t>
            </w:r>
            <w:r w:rsidR="007A453C">
              <w:rPr>
                <w:rFonts w:ascii="Times New Roman" w:eastAsia="Times New Roman" w:hAnsi="Times New Roman" w:cs="Times New Roman"/>
                <w:noProof/>
                <w:color w:val="404040"/>
                <w:sz w:val="22"/>
                <w:szCs w:val="22"/>
              </w:rPr>
              <w:t>higher education institutions</w:t>
            </w:r>
            <w:r w:rsidRPr="00A91391">
              <w:rPr>
                <w:rFonts w:ascii="Times New Roman" w:eastAsia="Times New Roman" w:hAnsi="Times New Roman" w:cs="Times New Roman"/>
                <w:noProof/>
                <w:color w:val="404040"/>
                <w:sz w:val="22"/>
                <w:szCs w:val="22"/>
              </w:rPr>
              <w:t xml:space="preserve"> in Europe. Thus, this indicator captures a quintessential feature of the quality assurance mechanisms applicable to higher education in Moldova.</w:t>
            </w: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AB93915"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six months</w:t>
            </w:r>
          </w:p>
          <w:p w14:paraId="2ECFC627"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F192D1"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NAQAER's reports and documents</w:t>
            </w:r>
          </w:p>
          <w:p w14:paraId="159A552A"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C1DBD6" w14:textId="6E7F9339"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xml:space="preserve"> through the Project dedicated consultants will analyze documents and reports prepared by the NAQAER to monitor the progress with the registration in EQAR</w:t>
            </w:r>
          </w:p>
          <w:p w14:paraId="141B87B2"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34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31812A" w14:textId="2F3FF582"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's Higher Education Department with assistance of the Project dedicated consultants</w:t>
            </w:r>
          </w:p>
          <w:p w14:paraId="29352FBB"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bl>
    <w:p w14:paraId="36288EEB" w14:textId="77777777" w:rsidR="004A7942" w:rsidRPr="00A91391" w:rsidRDefault="004A7942" w:rsidP="004A7942">
      <w:pPr>
        <w:shd w:val="clear" w:color="auto" w:fill="F7F7F7"/>
        <w:spacing w:line="14" w:lineRule="exact"/>
        <w:ind w:left="-691" w:right="-418"/>
        <w:rPr>
          <w:b/>
          <w:bCs/>
          <w:color w:val="7F7F7F" w:themeColor="text1" w:themeTint="80"/>
          <w:sz w:val="22"/>
          <w:szCs w:val="22"/>
        </w:rPr>
      </w:pPr>
    </w:p>
    <w:p w14:paraId="4EC93FF4" w14:textId="77777777" w:rsidR="004A7942" w:rsidRPr="00A91391" w:rsidRDefault="004A7942" w:rsidP="004A7942">
      <w:pPr>
        <w:shd w:val="clear" w:color="auto" w:fill="F7F7F7"/>
        <w:spacing w:line="14" w:lineRule="exact"/>
        <w:ind w:left="-691" w:right="-418"/>
        <w:rPr>
          <w:b/>
          <w:bCs/>
          <w:color w:val="7F7F7F" w:themeColor="text1" w:themeTint="80"/>
          <w:sz w:val="22"/>
          <w:szCs w:val="22"/>
        </w:rPr>
      </w:pPr>
    </w:p>
    <w:tbl>
      <w:tblPr>
        <w:tblStyle w:val="TableGrid68"/>
        <w:tblW w:w="14126" w:type="dxa"/>
        <w:tblInd w:w="-720" w:type="dxa"/>
        <w:tblLayout w:type="fixed"/>
        <w:tblLook w:val="04A0" w:firstRow="1" w:lastRow="0" w:firstColumn="1" w:lastColumn="0" w:noHBand="0" w:noVBand="1"/>
      </w:tblPr>
      <w:tblGrid>
        <w:gridCol w:w="3865"/>
        <w:gridCol w:w="2700"/>
        <w:gridCol w:w="1260"/>
        <w:gridCol w:w="1440"/>
        <w:gridCol w:w="2340"/>
        <w:gridCol w:w="2521"/>
      </w:tblGrid>
      <w:tr w:rsidR="004A7942" w:rsidRPr="00A91391" w14:paraId="41FB1D5D" w14:textId="77777777" w:rsidTr="00F327F5">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19A74B29" w14:textId="77777777" w:rsidR="004A7942" w:rsidRPr="00A91391" w:rsidRDefault="004A7942" w:rsidP="00F327F5">
            <w:pPr>
              <w:keepNext/>
              <w:ind w:right="-418"/>
              <w:jc w:val="center"/>
              <w:rPr>
                <w:rFonts w:ascii="Times New Roman" w:hAnsi="Times New Roman" w:cs="Times New Roman"/>
                <w:b/>
                <w:bCs/>
                <w:color w:val="7F7F7F" w:themeColor="text1" w:themeTint="80"/>
                <w:sz w:val="22"/>
                <w:szCs w:val="22"/>
              </w:rPr>
            </w:pPr>
            <w:r w:rsidRPr="00A91391">
              <w:rPr>
                <w:rFonts w:ascii="Times New Roman" w:hAnsi="Times New Roman" w:cs="Times New Roman"/>
                <w:b/>
                <w:color w:val="002060"/>
                <w:sz w:val="22"/>
                <w:szCs w:val="22"/>
              </w:rPr>
              <w:t xml:space="preserve">Monitoring &amp; Evaluation Plan: </w:t>
            </w:r>
            <w:r w:rsidRPr="00A91391">
              <w:rPr>
                <w:rFonts w:ascii="Times New Roman" w:hAnsi="Times New Roman" w:cs="Times New Roman"/>
                <w:b/>
                <w:bCs/>
                <w:color w:val="172D5F"/>
                <w:sz w:val="22"/>
                <w:szCs w:val="22"/>
              </w:rPr>
              <w:t>Intermediate Results Indicators</w:t>
            </w:r>
          </w:p>
        </w:tc>
      </w:tr>
      <w:tr w:rsidR="004A7942" w:rsidRPr="00A91391" w14:paraId="1B257320"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A25ED6" w14:textId="77777777" w:rsidR="004A7942" w:rsidRPr="00A91391" w:rsidRDefault="004A7942" w:rsidP="00F327F5">
            <w:pPr>
              <w:keepNext/>
              <w:ind w:right="-418"/>
              <w:rPr>
                <w:rFonts w:ascii="Times New Roman" w:hAnsi="Times New Roman" w:cs="Times New Roman"/>
                <w:b/>
                <w:color w:val="002060"/>
                <w:sz w:val="22"/>
                <w:szCs w:val="22"/>
              </w:rPr>
            </w:pPr>
            <w:r w:rsidRPr="00A91391">
              <w:rPr>
                <w:rFonts w:ascii="Times New Roman" w:hAnsi="Times New Roman" w:cs="Times New Roman"/>
                <w:b/>
                <w:noProof/>
                <w:color w:val="404040"/>
                <w:sz w:val="22"/>
                <w:szCs w:val="22"/>
              </w:rPr>
              <w:t>Indicator Name</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51D20B7" w14:textId="77777777" w:rsidR="004A7942" w:rsidRPr="00A91391" w:rsidRDefault="004A7942" w:rsidP="00F327F5">
            <w:pPr>
              <w:keepNext/>
              <w:ind w:right="-418"/>
              <w:rPr>
                <w:rFonts w:ascii="Times New Roman" w:hAnsi="Times New Roman" w:cs="Times New Roman"/>
                <w:b/>
                <w:color w:val="002060"/>
                <w:sz w:val="22"/>
                <w:szCs w:val="22"/>
              </w:rPr>
            </w:pPr>
            <w:r w:rsidRPr="00A91391">
              <w:rPr>
                <w:rFonts w:ascii="Times New Roman" w:hAnsi="Times New Roman" w:cs="Times New Roman"/>
                <w:b/>
                <w:noProof/>
                <w:color w:val="404040"/>
                <w:sz w:val="22"/>
                <w:szCs w:val="22"/>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7CF8AE" w14:textId="77777777" w:rsidR="004A7942" w:rsidRPr="00A91391" w:rsidRDefault="004A7942" w:rsidP="00F327F5">
            <w:pPr>
              <w:keepNext/>
              <w:ind w:right="-418"/>
              <w:rPr>
                <w:rFonts w:ascii="Times New Roman" w:hAnsi="Times New Roman" w:cs="Times New Roman"/>
                <w:b/>
                <w:color w:val="002060"/>
                <w:sz w:val="22"/>
                <w:szCs w:val="22"/>
              </w:rPr>
            </w:pPr>
            <w:r w:rsidRPr="00A91391">
              <w:rPr>
                <w:rFonts w:ascii="Times New Roman" w:hAnsi="Times New Roman" w:cs="Times New Roman"/>
                <w:b/>
                <w:noProof/>
                <w:color w:val="404040"/>
                <w:sz w:val="22"/>
                <w:szCs w:val="22"/>
              </w:rPr>
              <w:t>Frequency</w:t>
            </w: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5CE9C7" w14:textId="77777777" w:rsidR="004A7942" w:rsidRPr="00A91391" w:rsidRDefault="004A7942" w:rsidP="00F327F5">
            <w:pPr>
              <w:keepNext/>
              <w:ind w:right="-418"/>
              <w:rPr>
                <w:rFonts w:ascii="Times New Roman" w:hAnsi="Times New Roman" w:cs="Times New Roman"/>
                <w:b/>
                <w:color w:val="002060"/>
                <w:sz w:val="22"/>
                <w:szCs w:val="22"/>
              </w:rPr>
            </w:pPr>
            <w:r w:rsidRPr="00A91391">
              <w:rPr>
                <w:rFonts w:ascii="Times New Roman" w:hAnsi="Times New Roman" w:cs="Times New Roman"/>
                <w:b/>
                <w:noProof/>
                <w:color w:val="404040"/>
                <w:sz w:val="22"/>
                <w:szCs w:val="22"/>
              </w:rPr>
              <w:t>Datasource</w:t>
            </w: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9814477" w14:textId="77777777" w:rsidR="004A7942" w:rsidRPr="00A91391" w:rsidRDefault="004A7942" w:rsidP="00F327F5">
            <w:pPr>
              <w:keepNext/>
              <w:ind w:right="-418"/>
              <w:rPr>
                <w:rFonts w:ascii="Times New Roman" w:hAnsi="Times New Roman" w:cs="Times New Roman"/>
                <w:b/>
                <w:color w:val="002060"/>
                <w:sz w:val="22"/>
                <w:szCs w:val="22"/>
              </w:rPr>
            </w:pPr>
            <w:r w:rsidRPr="00A91391">
              <w:rPr>
                <w:rFonts w:ascii="Times New Roman" w:hAnsi="Times New Roman" w:cs="Times New Roman"/>
                <w:b/>
                <w:noProof/>
                <w:color w:val="404040"/>
                <w:sz w:val="22"/>
                <w:szCs w:val="22"/>
              </w:rPr>
              <w:t>Methodology for Data Collection</w:t>
            </w: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2C8CE0" w14:textId="77777777" w:rsidR="004A7942" w:rsidRPr="00A91391" w:rsidRDefault="004A7942" w:rsidP="00F327F5">
            <w:pPr>
              <w:keepNext/>
              <w:ind w:right="-418"/>
              <w:rPr>
                <w:rFonts w:ascii="Times New Roman" w:hAnsi="Times New Roman" w:cs="Times New Roman"/>
                <w:b/>
                <w:color w:val="002060"/>
                <w:sz w:val="22"/>
                <w:szCs w:val="22"/>
              </w:rPr>
            </w:pPr>
            <w:r w:rsidRPr="00A91391">
              <w:rPr>
                <w:rFonts w:ascii="Times New Roman" w:hAnsi="Times New Roman" w:cs="Times New Roman"/>
                <w:b/>
                <w:noProof/>
                <w:color w:val="404040"/>
                <w:sz w:val="22"/>
                <w:szCs w:val="22"/>
              </w:rPr>
              <w:t>Responsibility for Data Collection</w:t>
            </w:r>
          </w:p>
        </w:tc>
      </w:tr>
      <w:tr w:rsidR="004A7942" w:rsidRPr="00A91391" w14:paraId="07A5D040"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BE4EF2"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Higher education qualification standards developed and revised</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E755DB"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This indicator measures the number of higher education qualification standards developed and revised through the Project</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D59863"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six months</w:t>
            </w:r>
          </w:p>
          <w:p w14:paraId="2343E209"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E434576" w14:textId="43BA4EB9" w:rsidR="004A7942" w:rsidRPr="00A91391" w:rsidRDefault="006858D6" w:rsidP="00F327F5">
            <w:pPr>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 NQF Directorate's documents and reports</w:t>
            </w:r>
          </w:p>
          <w:p w14:paraId="75CCCA08"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6F9303" w14:textId="5D6AE885"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The Project dedicated consultants will analyze documents and reports on the development and revision of qualification standards prepared by the NQF Directorate on a regular basis. These documents and reports will be prepared based on the outputs delivered by the organization(s) selected by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xml:space="preserve"> for the development and revision of the standards.</w:t>
            </w:r>
          </w:p>
          <w:p w14:paraId="6F67A88A"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B996CA" w14:textId="696723EF"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's NQF Directorate with assistance of the Project dedicated consultants</w:t>
            </w:r>
          </w:p>
          <w:p w14:paraId="48DAA983"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29FBD685"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32C990"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Bachelor and Master's programs updated in accordance with the qualification standards developed and revised through the Project</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6BA0DB"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This indicator measures the percentage of Bachelor and Master's programs updated in accordance with the qualification standards developed and revised through the Project. The development/revision of qualification programs is time consuming, hence the end target of 30%.</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06E206"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six months.</w:t>
            </w:r>
          </w:p>
          <w:p w14:paraId="1919F2AC"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7F78F1" w14:textId="34DA7E10"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Documents and reports prepared by the NQF Directorate and </w:t>
            </w:r>
            <w:r w:rsidR="007A453C">
              <w:rPr>
                <w:rFonts w:ascii="Times New Roman" w:eastAsia="Times New Roman" w:hAnsi="Times New Roman" w:cs="Times New Roman"/>
                <w:noProof/>
                <w:color w:val="404040"/>
                <w:sz w:val="22"/>
                <w:szCs w:val="22"/>
              </w:rPr>
              <w:t>higher education institutions</w:t>
            </w:r>
            <w:r w:rsidRPr="00A91391">
              <w:rPr>
                <w:rFonts w:ascii="Times New Roman" w:eastAsia="Times New Roman" w:hAnsi="Times New Roman" w:cs="Times New Roman"/>
                <w:noProof/>
                <w:color w:val="404040"/>
                <w:sz w:val="22"/>
                <w:szCs w:val="22"/>
              </w:rPr>
              <w:t xml:space="preserve"> on the development and revision of qualification standards and updating of Bachelor and Master's programs</w:t>
            </w:r>
          </w:p>
          <w:p w14:paraId="1C4F81D5"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1347869" w14:textId="3D22F76A"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The Project dedicated consultants with assistance of staff of academic departments of </w:t>
            </w:r>
            <w:r w:rsidR="007A453C">
              <w:rPr>
                <w:rFonts w:ascii="Times New Roman" w:eastAsia="Times New Roman" w:hAnsi="Times New Roman" w:cs="Times New Roman"/>
                <w:noProof/>
                <w:color w:val="404040"/>
                <w:sz w:val="22"/>
                <w:szCs w:val="22"/>
              </w:rPr>
              <w:t>higher education institutions</w:t>
            </w:r>
            <w:r w:rsidRPr="00A91391">
              <w:rPr>
                <w:rFonts w:ascii="Times New Roman" w:eastAsia="Times New Roman" w:hAnsi="Times New Roman" w:cs="Times New Roman"/>
                <w:noProof/>
                <w:color w:val="404040"/>
                <w:sz w:val="22"/>
                <w:szCs w:val="22"/>
              </w:rPr>
              <w:t xml:space="preserve"> will analyze the data from the sources mentioned above on a regular basis</w:t>
            </w:r>
          </w:p>
          <w:p w14:paraId="44FC182E"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3873DB" w14:textId="53D6B0C5"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 xml:space="preserve">'s NQF Directorate and Higher Education Department with assistance of the Project dedicated consultants and </w:t>
            </w:r>
            <w:r w:rsidR="007A453C">
              <w:rPr>
                <w:rFonts w:ascii="Times New Roman" w:eastAsia="Times New Roman" w:hAnsi="Times New Roman" w:cs="Times New Roman"/>
                <w:noProof/>
                <w:color w:val="404040"/>
                <w:sz w:val="22"/>
                <w:szCs w:val="22"/>
              </w:rPr>
              <w:t>higher education institutions</w:t>
            </w:r>
            <w:r w:rsidR="004A7942" w:rsidRPr="00A91391">
              <w:rPr>
                <w:rFonts w:ascii="Times New Roman" w:eastAsia="Times New Roman" w:hAnsi="Times New Roman" w:cs="Times New Roman"/>
                <w:noProof/>
                <w:color w:val="404040"/>
                <w:sz w:val="22"/>
                <w:szCs w:val="22"/>
              </w:rPr>
              <w:t>' academic departments</w:t>
            </w:r>
          </w:p>
          <w:p w14:paraId="0EC1558E"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0F89D043"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616D0E"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Higher education students benefiting from systemic interventions in quality, information systems and financing</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A18987"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This indicator measures the number of higher education students benefiting from systemic interventions in quality, information systems and financing over the course of the implementation of the Project</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925D8E9"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six months</w:t>
            </w:r>
          </w:p>
          <w:p w14:paraId="5BFF2674"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7318BD" w14:textId="66325064"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HEMIS database, when this system is operational. Otherwise, databases maintained by Moldovan public </w:t>
            </w:r>
            <w:r w:rsidR="007A453C">
              <w:rPr>
                <w:rFonts w:ascii="Times New Roman" w:eastAsia="Times New Roman" w:hAnsi="Times New Roman" w:cs="Times New Roman"/>
                <w:noProof/>
                <w:color w:val="404040"/>
                <w:sz w:val="22"/>
                <w:szCs w:val="22"/>
              </w:rPr>
              <w:t>higher education institutions</w:t>
            </w:r>
            <w:r w:rsidRPr="00A91391">
              <w:rPr>
                <w:rFonts w:ascii="Times New Roman" w:eastAsia="Times New Roman" w:hAnsi="Times New Roman" w:cs="Times New Roman"/>
                <w:noProof/>
                <w:color w:val="404040"/>
                <w:sz w:val="22"/>
                <w:szCs w:val="22"/>
              </w:rPr>
              <w:t xml:space="preserv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xml:space="preserve"> and the National Bureau of Statistics.</w:t>
            </w:r>
          </w:p>
          <w:p w14:paraId="6888FA60"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FA2E68" w14:textId="3342F8C0"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The Project dedicated consultants with assistance of staff of </w:t>
            </w:r>
            <w:r w:rsidR="007A453C">
              <w:rPr>
                <w:rFonts w:ascii="Times New Roman" w:eastAsia="Times New Roman" w:hAnsi="Times New Roman" w:cs="Times New Roman"/>
                <w:noProof/>
                <w:color w:val="404040"/>
                <w:sz w:val="22"/>
                <w:szCs w:val="22"/>
              </w:rPr>
              <w:t>higher education institutions</w:t>
            </w:r>
            <w:r w:rsidRPr="00A91391">
              <w:rPr>
                <w:rFonts w:ascii="Times New Roman" w:eastAsia="Times New Roman" w:hAnsi="Times New Roman" w:cs="Times New Roman"/>
                <w:noProof/>
                <w:color w:val="404040"/>
                <w:sz w:val="22"/>
                <w:szCs w:val="22"/>
              </w:rPr>
              <w:t>' departments responsible for student registration will analyze data from the mentioned sources on a regular basis</w:t>
            </w:r>
          </w:p>
          <w:p w14:paraId="3DD33D73"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E92D4E" w14:textId="5E949885"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 xml:space="preserve">'s Higher Education Department with assistance of the Project dedicated consultants and staff of </w:t>
            </w:r>
            <w:r w:rsidR="007A453C">
              <w:rPr>
                <w:rFonts w:ascii="Times New Roman" w:eastAsia="Times New Roman" w:hAnsi="Times New Roman" w:cs="Times New Roman"/>
                <w:noProof/>
                <w:color w:val="404040"/>
                <w:sz w:val="22"/>
                <w:szCs w:val="22"/>
              </w:rPr>
              <w:t>higher education institutions</w:t>
            </w:r>
            <w:r w:rsidR="004A7942" w:rsidRPr="00A91391">
              <w:rPr>
                <w:rFonts w:ascii="Times New Roman" w:eastAsia="Times New Roman" w:hAnsi="Times New Roman" w:cs="Times New Roman"/>
                <w:noProof/>
                <w:color w:val="404040"/>
                <w:sz w:val="22"/>
                <w:szCs w:val="22"/>
              </w:rPr>
              <w:t>' departments responsible for student registration</w:t>
            </w:r>
          </w:p>
          <w:p w14:paraId="6B7C02F1"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71D68772"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0765CB" w14:textId="77777777" w:rsidR="004A7942" w:rsidRPr="00A91391" w:rsidRDefault="004A7942" w:rsidP="00F327F5">
            <w:pPr>
              <w:shd w:val="clear" w:color="auto" w:fill="F7F7F7"/>
              <w:ind w:left="300"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of which are female students</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D8F336"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This indicator measures the number of female higher education students benefiting from systemic interventions in quality, information systems and financing over the course of the implementation of the Project</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F74FFC"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Same as for the parent indicator</w:t>
            </w:r>
          </w:p>
          <w:p w14:paraId="22C449A5"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4A0346"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Same as for the parent indicator</w:t>
            </w:r>
          </w:p>
          <w:p w14:paraId="356C8772"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94F349" w14:textId="77777777"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Same as for the parent indicator with a remark that data disaggregated by gender will be analyzed</w:t>
            </w:r>
          </w:p>
          <w:p w14:paraId="30460D50"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798F15" w14:textId="77777777" w:rsidR="004A7942" w:rsidRPr="00A91391" w:rsidRDefault="004A7942" w:rsidP="00F327F5">
            <w:pPr>
              <w:keepNext/>
              <w:shd w:val="clear" w:color="auto" w:fill="F7F7F7"/>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Same as for the parent indicator</w:t>
            </w:r>
          </w:p>
          <w:p w14:paraId="7472C402"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668D5D77"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171108" w14:textId="05AC04BB"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 xml:space="preserve">Staff of </w:t>
            </w:r>
            <w:r w:rsidR="006858D6">
              <w:rPr>
                <w:rFonts w:ascii="Times New Roman" w:eastAsia="Calibri" w:hAnsi="Times New Roman" w:cs="Times New Roman"/>
                <w:noProof/>
                <w:sz w:val="22"/>
                <w:szCs w:val="22"/>
              </w:rPr>
              <w:t>MoER</w:t>
            </w:r>
            <w:r w:rsidRPr="00A91391">
              <w:rPr>
                <w:rFonts w:ascii="Times New Roman" w:eastAsia="Calibri" w:hAnsi="Times New Roman" w:cs="Times New Roman"/>
                <w:noProof/>
                <w:sz w:val="22"/>
                <w:szCs w:val="22"/>
              </w:rPr>
              <w:t>, NAQAER and higher education institutions trained in higher education quality assurance through the Project</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F53A0B" w14:textId="333E2851"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This indicator measures the number of staff of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NAQAER and higher education institutions trained in higher education quality assurance through the Project.</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C0A58B"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six months</w:t>
            </w:r>
          </w:p>
          <w:p w14:paraId="789B8E66"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B2D525" w14:textId="729D6F9C"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Documents and reports (e.g. list of participants in training activities) on the training of staff of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NAQAER and higher education institutions in higher education quality assurance during the implementation of the Project. </w:t>
            </w:r>
          </w:p>
          <w:p w14:paraId="21A7AA1C"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35BA75" w14:textId="77777777"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The Project dedicated consultants will analyze data from the mentioned sources on a regular basis</w:t>
            </w:r>
          </w:p>
          <w:p w14:paraId="003EF386"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110711" w14:textId="6323D8F0"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 xml:space="preserve">'s Higher Education Department and NAQAER with assistance of the Project dedicated consultants and </w:t>
            </w:r>
            <w:r w:rsidR="007A453C">
              <w:rPr>
                <w:rFonts w:ascii="Times New Roman" w:eastAsia="Times New Roman" w:hAnsi="Times New Roman" w:cs="Times New Roman"/>
                <w:noProof/>
                <w:color w:val="404040"/>
                <w:sz w:val="22"/>
                <w:szCs w:val="22"/>
              </w:rPr>
              <w:t>higher education institutions</w:t>
            </w:r>
            <w:r w:rsidR="004A7942" w:rsidRPr="00A91391">
              <w:rPr>
                <w:rFonts w:ascii="Times New Roman" w:eastAsia="Times New Roman" w:hAnsi="Times New Roman" w:cs="Times New Roman"/>
                <w:noProof/>
                <w:color w:val="404040"/>
                <w:sz w:val="22"/>
                <w:szCs w:val="22"/>
              </w:rPr>
              <w:t>' staff</w:t>
            </w:r>
          </w:p>
          <w:p w14:paraId="4A48D12C"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274CB1FA"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477CA4"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New financial model</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9857452"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This indicator measures the progress with the implementation of the new higher education financial model</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CC5857"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six months</w:t>
            </w:r>
          </w:p>
          <w:p w14:paraId="7D65C051"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8FE4E7" w14:textId="71464B32"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Documents prepared by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's Higher Education Department and Ministry of Finance</w:t>
            </w:r>
          </w:p>
          <w:p w14:paraId="024D46F7"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A82B6C" w14:textId="30BFBF77"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The Project dedicated consultants will analyze documents prepared by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xml:space="preserve"> and the Ministry of Finance on the implementation of the new higher education financial model on a regular basis</w:t>
            </w:r>
          </w:p>
          <w:p w14:paraId="7396C931"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AB15069" w14:textId="47210D46"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 xml:space="preserve"> with assistance of the Project dedicated consultants</w:t>
            </w:r>
          </w:p>
          <w:p w14:paraId="7F66D6D5"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6E58AE59"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547C64"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Higher Education Management Information System (HEMIS)</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34E77C"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This indicator measures the status of the development and implementation of the HEMIS. The measurement of the implementation of the HEMIS includes the utilization of its data for planning or decision-making.</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0A1741D"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six months</w:t>
            </w:r>
          </w:p>
          <w:p w14:paraId="6CF03DF2"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7855CB5" w14:textId="5A07167D"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Documents prepared by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's Higher Education Department on the development and implementation of the HEMIS</w:t>
            </w:r>
          </w:p>
          <w:p w14:paraId="324265E5"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4BC960" w14:textId="5CF68E01"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The Project dedicated consultants will analyze documents prepared by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xml:space="preserve"> on the development and implementation of the HEMIS on a regular basis</w:t>
            </w:r>
          </w:p>
          <w:p w14:paraId="4E7930C8"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513862" w14:textId="79B298F9"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's through the Project dedicated consultants</w:t>
            </w:r>
          </w:p>
          <w:p w14:paraId="38ECC545"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35DB368D"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B2574B5"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Unified electronic higher education admission system (e-Admission)</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FB1EA4"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This indicator measures the status of the development of the unified electronic higher education admission (e-Admission) system</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D36015"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six months</w:t>
            </w:r>
          </w:p>
          <w:p w14:paraId="0A19CBB1"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A7F269" w14:textId="53A375C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Documents prepared by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's Higher Education Department on the development of the e-Admission system</w:t>
            </w:r>
          </w:p>
          <w:p w14:paraId="380B66F5"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79A36A" w14:textId="40EA2DBB"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The Project dedicated consultants will analyze documents (e.g. outputs prepared by the firm to be hired by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xml:space="preserve"> for the development of the system) on the development of the e-Admission system on a regular basis</w:t>
            </w:r>
          </w:p>
          <w:p w14:paraId="5D7EEE40"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86F7CC" w14:textId="72E941FC"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 xml:space="preserve"> through the Project dedicated consultants</w:t>
            </w:r>
          </w:p>
          <w:p w14:paraId="79DD322F"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133418D3"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C89444"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Labor Market Information System (LMIS)</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ECD4C2"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This indicator measures the status of the development and implementation of the LMIS. The measurement of the implementation of the LMIS includes the verification of the utilization of its data for planning or decision-making.</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AB1170"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six months</w:t>
            </w:r>
          </w:p>
          <w:p w14:paraId="2FC8AC03"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7BBD04" w14:textId="736B2EF5"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Documents prepared by the NEA on the development and implementation of the LMIS. Additional data sources are documents prepared by </w:t>
            </w:r>
            <w:r w:rsidR="007A453C">
              <w:rPr>
                <w:rFonts w:ascii="Times New Roman" w:eastAsia="Times New Roman" w:hAnsi="Times New Roman" w:cs="Times New Roman"/>
                <w:noProof/>
                <w:color w:val="404040"/>
                <w:sz w:val="22"/>
                <w:szCs w:val="22"/>
              </w:rPr>
              <w:t>higher education institutions</w:t>
            </w:r>
            <w:r w:rsidRPr="00A91391">
              <w:rPr>
                <w:rFonts w:ascii="Times New Roman" w:eastAsia="Times New Roman" w:hAnsi="Times New Roman" w:cs="Times New Roman"/>
                <w:noProof/>
                <w:color w:val="404040"/>
                <w:sz w:val="22"/>
                <w:szCs w:val="22"/>
              </w:rPr>
              <w:t xml:space="preserve"> and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xml:space="preserve"> on the modernization or adaptation of strategies and programs based on LMIS's data.</w:t>
            </w:r>
          </w:p>
          <w:p w14:paraId="660F18B2"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334120" w14:textId="6FE41691"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The Project dedicated consultants with assistance of the NEA will analyze the data from the mentioned sources on a regular basis. Focus group discussions with staff of </w:t>
            </w:r>
            <w:r w:rsidR="007A453C">
              <w:rPr>
                <w:rFonts w:ascii="Times New Roman" w:eastAsia="Times New Roman" w:hAnsi="Times New Roman" w:cs="Times New Roman"/>
                <w:noProof/>
                <w:color w:val="404040"/>
                <w:sz w:val="22"/>
                <w:szCs w:val="22"/>
              </w:rPr>
              <w:t>higher education institutions</w:t>
            </w:r>
            <w:r w:rsidRPr="00A91391">
              <w:rPr>
                <w:rFonts w:ascii="Times New Roman" w:eastAsia="Times New Roman" w:hAnsi="Times New Roman" w:cs="Times New Roman"/>
                <w:noProof/>
                <w:color w:val="404040"/>
                <w:sz w:val="22"/>
                <w:szCs w:val="22"/>
              </w:rPr>
              <w:t xml:space="preserve"> should be organized to verify the utilization of LMIS's data by </w:t>
            </w:r>
            <w:r w:rsidR="007A453C">
              <w:rPr>
                <w:rFonts w:ascii="Times New Roman" w:eastAsia="Times New Roman" w:hAnsi="Times New Roman" w:cs="Times New Roman"/>
                <w:noProof/>
                <w:color w:val="404040"/>
                <w:sz w:val="22"/>
                <w:szCs w:val="22"/>
              </w:rPr>
              <w:t>higher education institutions</w:t>
            </w:r>
            <w:r w:rsidRPr="00A91391">
              <w:rPr>
                <w:rFonts w:ascii="Times New Roman" w:eastAsia="Times New Roman" w:hAnsi="Times New Roman" w:cs="Times New Roman"/>
                <w:noProof/>
                <w:color w:val="404040"/>
                <w:sz w:val="22"/>
                <w:szCs w:val="22"/>
              </w:rPr>
              <w:t>.</w:t>
            </w:r>
          </w:p>
          <w:p w14:paraId="05564803"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155768" w14:textId="1C42ABD8"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 xml:space="preserve"> with assistance of the Project dedicated consultants and NEA</w:t>
            </w:r>
          </w:p>
          <w:p w14:paraId="7FC71315"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63FA7DB5"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0A9046F"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Laboratories of selected higher education institutions equipped</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1BEF7C"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This indicator measures the number of laboratories of selected higher education institutions equipped through the HEIP. </w:t>
            </w:r>
          </w:p>
          <w:p w14:paraId="6DBF6E17"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Selected higher education institutions are those benefiting from the HEIP according to the criteria approved by the World Bank. These institutions should be indicated in the POM and HEIPOM.</w:t>
            </w:r>
          </w:p>
          <w:p w14:paraId="63EF66E8"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It is expected that at least one laboratory would be equipped in each beneficiary university by the Project Closing Date.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4BCA8A"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quarter after the launch of the HEIP</w:t>
            </w:r>
          </w:p>
          <w:p w14:paraId="60A5FE6D"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B1E83D2"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Documents on the implementation of HEIP-funded activities including progress reports</w:t>
            </w:r>
          </w:p>
          <w:p w14:paraId="3CB40288"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D1DCD1" w14:textId="77777777"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The Project dedicated consultants with assistance of the teams responsible for the implementation of the HEIP will analyze the data from the mentioned source on a regular basis</w:t>
            </w:r>
          </w:p>
          <w:p w14:paraId="6E112DB7"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13C5FC" w14:textId="44C737FD"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's Higher Education Department with assistance of the Project dedicated consultants and teams responsible for the implementation of the HEIP </w:t>
            </w:r>
          </w:p>
          <w:p w14:paraId="259F1BCE"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1D9E7962"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B57AB9"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Higher Education Improvement Programs approved in accordance with the criteria established in the Project Operations Manual</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31C940"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This indicator measures the share of Higher Education Improvement Programs approved in accordance with the criteria established in the HEIPOM. </w:t>
            </w:r>
          </w:p>
          <w:p w14:paraId="3D025F03"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All approved HEIP shall be in full compliance with the requirements and criteria defined in the HEIPOM. However, it is expected that some programs submitted for evaluation would not be approved according to the HEIPOM, hence the end target of 90%.</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03C9DD"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quarter after the launch of the HEIP</w:t>
            </w:r>
          </w:p>
          <w:p w14:paraId="6F63D99B"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4A00398"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HEIP implementation documents mainly reports on the evaluation of proposals prepared by eligible applicants</w:t>
            </w:r>
          </w:p>
          <w:p w14:paraId="69B6DAD3"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F5AD1E" w14:textId="77777777"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All approved HEIP shall be in full compliance with the requirements and criteria defined in the HEIPOM. However, it is expected that some programs submitted for evaluation would not be approved according to the HEIPOM, hence the end target of 90%.</w:t>
            </w:r>
          </w:p>
          <w:p w14:paraId="39FF10EB" w14:textId="77777777"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The Project dedicated consultants will analyze the documents on the implementation of the HEIP on a regular basis.</w:t>
            </w:r>
          </w:p>
          <w:p w14:paraId="0938E9FB"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74F728" w14:textId="29BBB96E"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's Higher Education Department with assistance of the Project dedicated consultants</w:t>
            </w:r>
          </w:p>
          <w:p w14:paraId="0D3AA37C"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79ADE81B"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3A353F4"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Students benefiting from direct interventions to enhance learning</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D8B00E" w14:textId="77777777" w:rsidR="004A7942" w:rsidRPr="00A91391" w:rsidRDefault="004A7942" w:rsidP="00F327F5">
            <w:pPr>
              <w:ind w:right="-86"/>
              <w:rPr>
                <w:rFonts w:ascii="Times New Roman" w:eastAsia="Times New Roman" w:hAnsi="Times New Roman" w:cs="Times New Roman"/>
                <w:noProof/>
                <w:color w:val="404040"/>
                <w:sz w:val="22"/>
                <w:szCs w:val="22"/>
              </w:rPr>
            </w:pP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E6B898"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quarter</w:t>
            </w:r>
          </w:p>
          <w:p w14:paraId="384458D7"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110FDBB"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Databases and documents of HEIP's beneficiaries. HEMIS database when this system is operational</w:t>
            </w:r>
          </w:p>
          <w:p w14:paraId="73E2CFAA"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4599B4" w14:textId="77777777"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Analysis of documents and databases of HEIP's beneficiaries to be done by the Project dedicated consultants. Analysis of HEMIS database when this system is operational. </w:t>
            </w:r>
          </w:p>
          <w:p w14:paraId="0C266C6E"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1A69DD" w14:textId="21C5869B"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's Higher Education Department with assistance of the Project dedicated consultants; HEIP's beneficiaries through the teams responsible for the implementation of the improvement programs</w:t>
            </w:r>
          </w:p>
          <w:p w14:paraId="455C1C13"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457F59CB"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AE4088" w14:textId="77777777" w:rsidR="004A7942" w:rsidRPr="00A91391" w:rsidRDefault="004A7942" w:rsidP="00F327F5">
            <w:pPr>
              <w:shd w:val="clear" w:color="auto" w:fill="F7F7F7"/>
              <w:ind w:left="300"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Students benefiting from direct interventions to enhance learning - Female</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AEE6A75" w14:textId="77777777" w:rsidR="004A7942" w:rsidRPr="00A91391" w:rsidRDefault="004A7942" w:rsidP="00F327F5">
            <w:pPr>
              <w:ind w:right="-86"/>
              <w:rPr>
                <w:rFonts w:ascii="Times New Roman" w:eastAsia="Times New Roman" w:hAnsi="Times New Roman" w:cs="Times New Roman"/>
                <w:noProof/>
                <w:color w:val="404040"/>
                <w:sz w:val="22"/>
                <w:szCs w:val="22"/>
              </w:rPr>
            </w:pP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770E88"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quarter</w:t>
            </w:r>
          </w:p>
          <w:p w14:paraId="1D752CFB"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4B6E27"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Same as for the parent indicator</w:t>
            </w:r>
          </w:p>
          <w:p w14:paraId="6FCDA741"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9667B1" w14:textId="77777777"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Same as for the parent indicator, but with data disaggregated by gender</w:t>
            </w:r>
          </w:p>
          <w:p w14:paraId="0814CD8B"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1DF19D" w14:textId="77777777" w:rsidR="004A7942" w:rsidRPr="00A91391" w:rsidRDefault="004A7942" w:rsidP="00F327F5">
            <w:pPr>
              <w:keepNext/>
              <w:shd w:val="clear" w:color="auto" w:fill="F7F7F7"/>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Same as for the parent indicator</w:t>
            </w:r>
          </w:p>
          <w:p w14:paraId="14CADCA5"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27A8D767"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A48EE6" w14:textId="31C9B363"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 xml:space="preserve">Partnerships between </w:t>
            </w:r>
            <w:r w:rsidR="007A453C">
              <w:rPr>
                <w:rFonts w:ascii="Times New Roman" w:eastAsia="Calibri" w:hAnsi="Times New Roman" w:cs="Times New Roman"/>
                <w:noProof/>
                <w:sz w:val="22"/>
                <w:szCs w:val="22"/>
              </w:rPr>
              <w:t>higher education institutions</w:t>
            </w:r>
            <w:r w:rsidRPr="00A91391">
              <w:rPr>
                <w:rFonts w:ascii="Times New Roman" w:eastAsia="Calibri" w:hAnsi="Times New Roman" w:cs="Times New Roman"/>
                <w:noProof/>
                <w:sz w:val="22"/>
                <w:szCs w:val="22"/>
              </w:rPr>
              <w:t>, pedagogical colleges and employers established through the HEIP</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0AD256" w14:textId="21F3B6F5"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This indicator measures the number of partnerships between </w:t>
            </w:r>
            <w:r w:rsidR="007A453C">
              <w:rPr>
                <w:rFonts w:ascii="Times New Roman" w:eastAsia="Times New Roman" w:hAnsi="Times New Roman" w:cs="Times New Roman"/>
                <w:noProof/>
                <w:color w:val="404040"/>
                <w:sz w:val="22"/>
                <w:szCs w:val="22"/>
              </w:rPr>
              <w:t>higher education institutions</w:t>
            </w:r>
            <w:r w:rsidRPr="00A91391">
              <w:rPr>
                <w:rFonts w:ascii="Times New Roman" w:eastAsia="Times New Roman" w:hAnsi="Times New Roman" w:cs="Times New Roman"/>
                <w:noProof/>
                <w:color w:val="404040"/>
                <w:sz w:val="22"/>
                <w:szCs w:val="22"/>
              </w:rPr>
              <w:t>, pedagogical and employers that are established through the HEIP. It is estimated at at least one partnership would be established by HEIP beneficiary institution by the Project Closing Date.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3423B3"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quarter after the launch of the HEIP</w:t>
            </w:r>
          </w:p>
          <w:p w14:paraId="264A90E6"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A59F99"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HEIP implementation documents such as memorandum of understanding and partnership agreement</w:t>
            </w:r>
          </w:p>
          <w:p w14:paraId="0DE87478"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9C8E8CD" w14:textId="77777777"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Analysis of HEIP implementation documents to be done by the Project dedicated consultants</w:t>
            </w:r>
          </w:p>
          <w:p w14:paraId="1B97C5B5"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88844D" w14:textId="1DBE8E40"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's Higher Education Department with assistance of the Project dedicated consultants. HEIP's beneficiaries through the teams responsible for the implementation of the improvement programs would also collect data to measure this indicator</w:t>
            </w:r>
          </w:p>
          <w:p w14:paraId="184845C2"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10402886"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5C5F8A"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Share of women enrolled in STEM programs developed or improved through the HEIP</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C9F1CB"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This indicator measures the increase in the share of women enrolled in STEM programs developed or improved through the HEIP. This indicator will measure the increase in the share of enrolled women, so the baseline is zero (zero increase). The end target was estimated based on the assumption that it will take some time to change women's behavior towards enrollment in STEM programs.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4DEF95"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quarter after the launch of the HEIP</w:t>
            </w:r>
          </w:p>
          <w:p w14:paraId="4FED041D"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C3B655"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HEIP's documents and HEIP beneficiaries' documents (such as enrollment/registration reports). HEMIS database when this system is operational</w:t>
            </w:r>
          </w:p>
          <w:p w14:paraId="3936C700"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7D28F7" w14:textId="77777777"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Analysis of HEIP's documents and HEIP beneficiaries' documents. Analysis of HEMIS's reports when this system is operational. Once the baseline is available, the increase will be measured in comparison with this baseline. Example: baseline = 40% in 2022 with a subsequent measurement of 44% in 2023 would represent a 10% increase</w:t>
            </w:r>
          </w:p>
          <w:p w14:paraId="2D9936AA"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D2F4AB" w14:textId="3263FE66"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's Higher Education Department with assistance of the Project dedicated consultants; HEIP's beneficiaries through the teams responsible for the implementation of the improvement programs</w:t>
            </w:r>
          </w:p>
          <w:p w14:paraId="5D0126F3"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79255954"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5F53E8"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Research or academic programs contributing to climate change adaptation or mitigation developed or improved through the HEIP</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2299BD" w14:textId="04DB1D9F"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This indicator measures the number of research or academic programs in technologies, processes or policies contributing to climate change adaptation or mitigation, which are developed or revised through the HEIP. It is expected that at least 4 research or academic programs would be developed or revised by </w:t>
            </w:r>
            <w:r w:rsidR="007A453C">
              <w:rPr>
                <w:rFonts w:ascii="Times New Roman" w:eastAsia="Times New Roman" w:hAnsi="Times New Roman" w:cs="Times New Roman"/>
                <w:noProof/>
                <w:color w:val="404040"/>
                <w:sz w:val="22"/>
                <w:szCs w:val="22"/>
              </w:rPr>
              <w:t>higher education institutions</w:t>
            </w:r>
            <w:r w:rsidRPr="00A91391">
              <w:rPr>
                <w:rFonts w:ascii="Times New Roman" w:eastAsia="Times New Roman" w:hAnsi="Times New Roman" w:cs="Times New Roman"/>
                <w:noProof/>
                <w:color w:val="404040"/>
                <w:sz w:val="22"/>
                <w:szCs w:val="22"/>
              </w:rPr>
              <w:t xml:space="preserve"> that are eligible for financing under the HEIP (the end target represents programs of around 50% of the total number of eligible </w:t>
            </w:r>
            <w:r w:rsidR="007A453C">
              <w:rPr>
                <w:rFonts w:ascii="Times New Roman" w:eastAsia="Times New Roman" w:hAnsi="Times New Roman" w:cs="Times New Roman"/>
                <w:noProof/>
                <w:color w:val="404040"/>
                <w:sz w:val="22"/>
                <w:szCs w:val="22"/>
              </w:rPr>
              <w:t>higher education institutions</w:t>
            </w:r>
            <w:r w:rsidRPr="00A91391">
              <w:rPr>
                <w:rFonts w:ascii="Times New Roman" w:eastAsia="Times New Roman" w:hAnsi="Times New Roman" w:cs="Times New Roman"/>
                <w:noProof/>
                <w:color w:val="404040"/>
                <w:sz w:val="22"/>
                <w:szCs w:val="22"/>
              </w:rPr>
              <w:t>).</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70B2D0"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Every quarter after the launch of the HEIP</w:t>
            </w:r>
          </w:p>
          <w:p w14:paraId="0C88B686"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CEE7CD" w14:textId="650BFF8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HEIP implementation documents such as reports from </w:t>
            </w:r>
            <w:r w:rsidR="007A453C">
              <w:rPr>
                <w:rFonts w:ascii="Times New Roman" w:eastAsia="Times New Roman" w:hAnsi="Times New Roman" w:cs="Times New Roman"/>
                <w:noProof/>
                <w:color w:val="404040"/>
                <w:sz w:val="22"/>
                <w:szCs w:val="22"/>
              </w:rPr>
              <w:t>higher education institutions</w:t>
            </w:r>
            <w:r w:rsidRPr="00A91391">
              <w:rPr>
                <w:rFonts w:ascii="Times New Roman" w:eastAsia="Times New Roman" w:hAnsi="Times New Roman" w:cs="Times New Roman"/>
                <w:noProof/>
                <w:color w:val="404040"/>
                <w:sz w:val="22"/>
                <w:szCs w:val="22"/>
              </w:rPr>
              <w:t>' academic departments</w:t>
            </w:r>
          </w:p>
          <w:p w14:paraId="639F9B5B"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D17E3DF" w14:textId="77777777"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Analysis of HEIP implementation documents to be done by the Project dedicated consultants</w:t>
            </w:r>
          </w:p>
          <w:p w14:paraId="188DDED8"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AACFA0" w14:textId="1856C2AD" w:rsidR="004A7942" w:rsidRPr="00A91391" w:rsidRDefault="006858D6" w:rsidP="00F327F5">
            <w:pPr>
              <w:keepNext/>
              <w:shd w:val="clear" w:color="auto" w:fill="F7F7F7"/>
              <w:ind w:right="-29"/>
              <w:rPr>
                <w:rFonts w:ascii="Times New Roman" w:eastAsia="Times New Roman" w:hAnsi="Times New Roman" w:cs="Times New Roman"/>
                <w:noProof/>
                <w:color w:val="404040"/>
                <w:sz w:val="22"/>
                <w:szCs w:val="22"/>
              </w:rPr>
            </w:pPr>
            <w:r>
              <w:rPr>
                <w:rFonts w:ascii="Times New Roman" w:eastAsia="Times New Roman" w:hAnsi="Times New Roman" w:cs="Times New Roman"/>
                <w:noProof/>
                <w:color w:val="404040"/>
                <w:sz w:val="22"/>
                <w:szCs w:val="22"/>
              </w:rPr>
              <w:t>MoER</w:t>
            </w:r>
            <w:r w:rsidR="004A7942" w:rsidRPr="00A91391">
              <w:rPr>
                <w:rFonts w:ascii="Times New Roman" w:eastAsia="Times New Roman" w:hAnsi="Times New Roman" w:cs="Times New Roman"/>
                <w:noProof/>
                <w:color w:val="404040"/>
                <w:sz w:val="22"/>
                <w:szCs w:val="22"/>
              </w:rPr>
              <w:t>'s Higher Education Department with assistance of the Project dedicated consultants; HEIP's beneficiaries through the teams responsible for the implementation of the improvement programs</w:t>
            </w:r>
          </w:p>
          <w:p w14:paraId="54EBE7B8"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r w:rsidR="004A7942" w:rsidRPr="00A91391" w14:paraId="2538AA08" w14:textId="77777777" w:rsidTr="00F327F5">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E0E367" w14:textId="77777777" w:rsidR="004A7942" w:rsidRPr="00A91391" w:rsidRDefault="004A7942" w:rsidP="00F327F5">
            <w:pPr>
              <w:shd w:val="clear" w:color="auto" w:fill="F7F7F7"/>
              <w:ind w:left="-58" w:right="-86"/>
              <w:rPr>
                <w:rFonts w:ascii="Times New Roman" w:eastAsia="Times New Roman" w:hAnsi="Times New Roman" w:cs="Times New Roman"/>
                <w:noProof/>
                <w:sz w:val="22"/>
                <w:szCs w:val="22"/>
              </w:rPr>
            </w:pPr>
            <w:r w:rsidRPr="00A91391">
              <w:rPr>
                <w:rFonts w:ascii="Times New Roman" w:eastAsia="Calibri" w:hAnsi="Times New Roman" w:cs="Times New Roman"/>
                <w:noProof/>
                <w:sz w:val="22"/>
                <w:szCs w:val="22"/>
              </w:rPr>
              <w:t>Project beneficiaries reporting that effective engagement processes have been established</w:t>
            </w:r>
          </w:p>
        </w:tc>
        <w:tc>
          <w:tcPr>
            <w:tcW w:w="270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80B1DF" w14:textId="77777777" w:rsidR="004A7942" w:rsidRPr="00A91391" w:rsidRDefault="004A7942" w:rsidP="00F327F5">
            <w:pPr>
              <w:ind w:right="-86"/>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This indicator measures the increase in the share of project beneficiaries who report that effective engagement processes have been established through the Project. Beneficiaries to be considered for the measurement of this indicator include university and pedagogical college students, their teachers, staff of their institutions, and representatives of firms from the major sectors that employ graduates from their institutions. Effective engagement processes require participatory approaches to involve beneficiaries in.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348E7B" w14:textId="77777777"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Two surveys with project beneficiaries, one for the baseline and another for the end target. </w:t>
            </w:r>
          </w:p>
          <w:p w14:paraId="554ACFB0" w14:textId="77777777" w:rsidR="004A7942" w:rsidRPr="00A91391" w:rsidRDefault="004A7942" w:rsidP="00F327F5">
            <w:pPr>
              <w:rPr>
                <w:rFonts w:ascii="Times New Roman" w:eastAsia="Times New Roman" w:hAnsi="Times New Roman" w:cs="Times New Roman"/>
                <w:noProof/>
                <w:color w:val="404040"/>
                <w:sz w:val="22"/>
                <w:szCs w:val="22"/>
              </w:rPr>
            </w:pPr>
          </w:p>
        </w:tc>
        <w:tc>
          <w:tcPr>
            <w:tcW w:w="14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0E65F6" w14:textId="53771826" w:rsidR="004A7942" w:rsidRPr="00A91391" w:rsidRDefault="004A7942" w:rsidP="00F327F5">
            <w:pPr>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Surveys with beneficiaries to be carried out by a firm to be selected by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w:t>
            </w:r>
          </w:p>
          <w:p w14:paraId="6D6A4BBB" w14:textId="77777777" w:rsidR="004A7942" w:rsidRPr="00A91391" w:rsidRDefault="004A7942" w:rsidP="00F327F5">
            <w:pPr>
              <w:rPr>
                <w:rFonts w:ascii="Times New Roman" w:eastAsia="Times New Roman" w:hAnsi="Times New Roman" w:cs="Times New Roman"/>
                <w:noProof/>
                <w:color w:val="404040"/>
                <w:sz w:val="22"/>
                <w:szCs w:val="22"/>
              </w:rPr>
            </w:pPr>
          </w:p>
        </w:tc>
        <w:tc>
          <w:tcPr>
            <w:tcW w:w="23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E83C12" w14:textId="1AE65794" w:rsidR="004A7942" w:rsidRPr="00A91391" w:rsidRDefault="004A7942" w:rsidP="00F327F5">
            <w:pPr>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The methodology for the two surveys will be developed by the firm to be hired by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w:t>
            </w:r>
          </w:p>
          <w:p w14:paraId="6555512F" w14:textId="77777777" w:rsidR="004A7942" w:rsidRPr="00A91391" w:rsidRDefault="004A7942" w:rsidP="00F327F5">
            <w:pPr>
              <w:ind w:right="-29"/>
              <w:rPr>
                <w:rFonts w:ascii="Times New Roman" w:eastAsia="Times New Roman" w:hAnsi="Times New Roman" w:cs="Times New Roman"/>
                <w:noProof/>
                <w:color w:val="404040"/>
                <w:sz w:val="22"/>
                <w:szCs w:val="22"/>
              </w:rPr>
            </w:pPr>
          </w:p>
        </w:tc>
        <w:tc>
          <w:tcPr>
            <w:tcW w:w="25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185F54" w14:textId="11BA8037" w:rsidR="004A7942" w:rsidRPr="00A91391" w:rsidRDefault="004A7942" w:rsidP="00F327F5">
            <w:pPr>
              <w:keepNext/>
              <w:shd w:val="clear" w:color="auto" w:fill="F7F7F7"/>
              <w:ind w:right="-29"/>
              <w:rPr>
                <w:rFonts w:ascii="Times New Roman" w:eastAsia="Times New Roman" w:hAnsi="Times New Roman" w:cs="Times New Roman"/>
                <w:noProof/>
                <w:color w:val="404040"/>
                <w:sz w:val="22"/>
                <w:szCs w:val="22"/>
              </w:rPr>
            </w:pPr>
            <w:r w:rsidRPr="00A91391">
              <w:rPr>
                <w:rFonts w:ascii="Times New Roman" w:eastAsia="Times New Roman" w:hAnsi="Times New Roman" w:cs="Times New Roman"/>
                <w:noProof/>
                <w:color w:val="404040"/>
                <w:sz w:val="22"/>
                <w:szCs w:val="22"/>
              </w:rPr>
              <w:t xml:space="preserve">Firm to be hired by the </w:t>
            </w:r>
            <w:r w:rsidR="006858D6">
              <w:rPr>
                <w:rFonts w:ascii="Times New Roman" w:eastAsia="Times New Roman" w:hAnsi="Times New Roman" w:cs="Times New Roman"/>
                <w:noProof/>
                <w:color w:val="404040"/>
                <w:sz w:val="22"/>
                <w:szCs w:val="22"/>
              </w:rPr>
              <w:t>MoER</w:t>
            </w:r>
            <w:r w:rsidRPr="00A91391">
              <w:rPr>
                <w:rFonts w:ascii="Times New Roman" w:eastAsia="Times New Roman" w:hAnsi="Times New Roman" w:cs="Times New Roman"/>
                <w:noProof/>
                <w:color w:val="404040"/>
                <w:sz w:val="22"/>
                <w:szCs w:val="22"/>
              </w:rPr>
              <w:t>. The Project dedicated consultants will oversee the implementation of the tasks defined in the contract with this firm. </w:t>
            </w:r>
          </w:p>
          <w:p w14:paraId="630DD887" w14:textId="77777777" w:rsidR="004A7942" w:rsidRPr="00A91391" w:rsidRDefault="004A7942" w:rsidP="00F327F5">
            <w:pPr>
              <w:keepNext/>
              <w:shd w:val="clear" w:color="auto" w:fill="F7F7F7"/>
              <w:ind w:right="-29"/>
              <w:rPr>
                <w:rFonts w:ascii="Times New Roman" w:eastAsia="Times New Roman" w:hAnsi="Times New Roman" w:cs="Times New Roman"/>
                <w:sz w:val="22"/>
                <w:szCs w:val="22"/>
              </w:rPr>
            </w:pPr>
          </w:p>
        </w:tc>
      </w:tr>
    </w:tbl>
    <w:p w14:paraId="09DFB978" w14:textId="77777777" w:rsidR="004A7942" w:rsidRPr="00A91391" w:rsidRDefault="004A7942" w:rsidP="004A7942">
      <w:pPr>
        <w:shd w:val="clear" w:color="auto" w:fill="F7F7F7"/>
        <w:spacing w:line="14" w:lineRule="exact"/>
        <w:ind w:left="-691" w:right="-418"/>
        <w:rPr>
          <w:b/>
          <w:bCs/>
          <w:color w:val="7F7F7F" w:themeColor="text1" w:themeTint="80"/>
          <w:sz w:val="22"/>
          <w:szCs w:val="22"/>
        </w:rPr>
      </w:pPr>
    </w:p>
    <w:tbl>
      <w:tblPr>
        <w:tblStyle w:val="TableGrid68"/>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4A7942" w:rsidRPr="00A91391" w14:paraId="77946AE3" w14:textId="77777777" w:rsidTr="00F327F5">
        <w:trPr>
          <w:trHeight w:val="576"/>
        </w:trPr>
        <w:tc>
          <w:tcPr>
            <w:tcW w:w="14096" w:type="dxa"/>
            <w:shd w:val="clear" w:color="auto" w:fill="F7F7F7"/>
          </w:tcPr>
          <w:p w14:paraId="66DAEBC9" w14:textId="3AD58157" w:rsidR="004A7942" w:rsidRPr="00A91391" w:rsidRDefault="004A7942" w:rsidP="00F327F5">
            <w:pPr>
              <w:ind w:right="-418"/>
              <w:rPr>
                <w:rFonts w:ascii="Times New Roman" w:hAnsi="Times New Roman" w:cs="Times New Roman"/>
                <w:b/>
                <w:bCs/>
                <w:color w:val="7F7F7F" w:themeColor="text1" w:themeTint="80"/>
                <w:sz w:val="22"/>
                <w:szCs w:val="22"/>
              </w:rPr>
            </w:pPr>
            <w:r w:rsidRPr="00A91391">
              <w:rPr>
                <w:rFonts w:ascii="Times New Roman" w:hAnsi="Times New Roman" w:cs="Times New Roman"/>
                <w:b/>
                <w:bCs/>
                <w:color w:val="F7F7F7"/>
                <w:sz w:val="22"/>
                <w:szCs w:val="22"/>
              </w:rPr>
              <w:t>ME</w:t>
            </w:r>
            <w:r w:rsidR="007A453C">
              <w:rPr>
                <w:rFonts w:ascii="Times New Roman" w:hAnsi="Times New Roman" w:cs="Times New Roman"/>
                <w:b/>
                <w:bCs/>
                <w:color w:val="F7F7F7"/>
                <w:sz w:val="22"/>
                <w:szCs w:val="22"/>
              </w:rPr>
              <w:t xml:space="preserve"> </w:t>
            </w:r>
            <w:r w:rsidRPr="00A91391">
              <w:rPr>
                <w:rFonts w:ascii="Times New Roman" w:hAnsi="Times New Roman" w:cs="Times New Roman"/>
                <w:b/>
                <w:bCs/>
                <w:color w:val="F7F7F7"/>
                <w:sz w:val="22"/>
                <w:szCs w:val="22"/>
              </w:rPr>
              <w:t>Table SPACE</w:t>
            </w:r>
          </w:p>
        </w:tc>
      </w:tr>
    </w:tbl>
    <w:p w14:paraId="13D583BF" w14:textId="77777777" w:rsidR="004A7942" w:rsidRPr="00A91391" w:rsidRDefault="004A7942" w:rsidP="004A7942">
      <w:pPr>
        <w:shd w:val="clear" w:color="auto" w:fill="F7F7F7"/>
        <w:spacing w:line="14" w:lineRule="exact"/>
        <w:ind w:left="-691" w:right="-418"/>
        <w:rPr>
          <w:b/>
          <w:bCs/>
          <w:color w:val="7F7F7F" w:themeColor="text1" w:themeTint="80"/>
          <w:sz w:val="22"/>
          <w:szCs w:val="22"/>
        </w:rPr>
      </w:pPr>
    </w:p>
    <w:p w14:paraId="6B354969" w14:textId="77777777" w:rsidR="004A7942" w:rsidRPr="00A91391" w:rsidRDefault="004A7942" w:rsidP="004A7942">
      <w:pPr>
        <w:shd w:val="clear" w:color="auto" w:fill="F7F7F7"/>
        <w:ind w:left="-691" w:right="-418"/>
        <w:rPr>
          <w:b/>
          <w:bCs/>
          <w:color w:val="7F7F7F" w:themeColor="text1" w:themeTint="80"/>
          <w:sz w:val="22"/>
          <w:szCs w:val="22"/>
        </w:rPr>
      </w:pPr>
    </w:p>
    <w:p w14:paraId="58837280" w14:textId="77777777" w:rsidR="004A7942" w:rsidRPr="00A91391" w:rsidRDefault="004A7942" w:rsidP="004A7942">
      <w:pPr>
        <w:sectPr w:rsidR="004A7942" w:rsidRPr="00A91391" w:rsidSect="00112E03">
          <w:footerReference w:type="default" r:id="rId30"/>
          <w:pgSz w:w="16838" w:h="11906" w:orient="landscape" w:code="9"/>
          <w:pgMar w:top="1440" w:right="1440" w:bottom="1440" w:left="1440" w:header="720" w:footer="720" w:gutter="0"/>
          <w:cols w:space="720"/>
          <w:docGrid w:linePitch="360"/>
        </w:sectPr>
      </w:pPr>
    </w:p>
    <w:p w14:paraId="305E03F8" w14:textId="4868CD0F" w:rsidR="0030448E" w:rsidRPr="00A91391" w:rsidRDefault="00AF3796" w:rsidP="00BC3E38">
      <w:pPr>
        <w:pStyle w:val="Heading2"/>
        <w:tabs>
          <w:tab w:val="left" w:pos="810"/>
        </w:tabs>
        <w:rPr>
          <w:rFonts w:ascii="Times New Roman" w:hAnsi="Times New Roman"/>
          <w:szCs w:val="24"/>
          <w:lang w:val="en-GB"/>
        </w:rPr>
      </w:pPr>
      <w:bookmarkStart w:id="849" w:name="_Toc1473338"/>
      <w:bookmarkStart w:id="850" w:name="_Toc46426928"/>
      <w:bookmarkStart w:id="851" w:name="_Toc46427881"/>
      <w:bookmarkStart w:id="852" w:name="_Toc46428124"/>
      <w:bookmarkStart w:id="853" w:name="_Toc177730123"/>
      <w:bookmarkEnd w:id="1"/>
      <w:r w:rsidRPr="00A91391">
        <w:rPr>
          <w:rFonts w:ascii="Times New Roman" w:hAnsi="Times New Roman"/>
          <w:szCs w:val="24"/>
          <w:lang w:val="en-GB"/>
        </w:rPr>
        <w:t>Annex 2: Key Tasks and Qualifications for Core Staff of the Project Management Team</w:t>
      </w:r>
      <w:bookmarkEnd w:id="849"/>
      <w:bookmarkEnd w:id="850"/>
      <w:bookmarkEnd w:id="851"/>
      <w:bookmarkEnd w:id="852"/>
      <w:bookmarkEnd w:id="853"/>
    </w:p>
    <w:p w14:paraId="21CB0B80" w14:textId="77777777" w:rsidR="0030448E" w:rsidRPr="00A91391" w:rsidRDefault="0030448E" w:rsidP="002E6B04">
      <w:pPr>
        <w:pStyle w:val="0Normal"/>
      </w:pPr>
      <w:bookmarkStart w:id="854" w:name="_Toc420072885"/>
      <w:bookmarkStart w:id="855" w:name="_Toc422988873"/>
      <w:bookmarkStart w:id="856" w:name="_Toc423002388"/>
      <w:bookmarkStart w:id="857" w:name="_Toc423003199"/>
      <w:bookmarkStart w:id="858" w:name="_Toc1473339"/>
      <w:r w:rsidRPr="00A91391">
        <w:t>Project Coordinator</w:t>
      </w:r>
      <w:bookmarkEnd w:id="854"/>
      <w:bookmarkEnd w:id="855"/>
      <w:bookmarkEnd w:id="856"/>
      <w:bookmarkEnd w:id="857"/>
      <w:bookmarkEnd w:id="858"/>
    </w:p>
    <w:p w14:paraId="0584EF24" w14:textId="77777777" w:rsidR="0030448E" w:rsidRPr="00A91391" w:rsidRDefault="0030448E" w:rsidP="00B41E34">
      <w:pPr>
        <w:pStyle w:val="ListParagraph"/>
        <w:numPr>
          <w:ilvl w:val="0"/>
          <w:numId w:val="30"/>
        </w:numPr>
        <w:jc w:val="both"/>
      </w:pPr>
      <w:bookmarkStart w:id="859" w:name="_Toc422988874"/>
      <w:bookmarkStart w:id="860" w:name="_Toc423002389"/>
      <w:bookmarkStart w:id="861" w:name="_Toc423003200"/>
      <w:bookmarkStart w:id="862" w:name="_Toc420072886"/>
      <w:r w:rsidRPr="00A91391">
        <w:t>Providing assistance to the Project Executive Director (PED) on all matters related to the project, including maintaining the PED regularly updated on the eventual risks and difficulties arisen in the implementation calendar, based on an early-detecting faults’ system and suggesting the proper solutions, as well as monitoring the implementation of the adopted measures;</w:t>
      </w:r>
      <w:bookmarkEnd w:id="859"/>
      <w:bookmarkEnd w:id="860"/>
      <w:bookmarkEnd w:id="861"/>
      <w:r w:rsidRPr="00A91391">
        <w:t xml:space="preserve"> </w:t>
      </w:r>
    </w:p>
    <w:p w14:paraId="57D6F00C" w14:textId="54830939" w:rsidR="0030448E" w:rsidRPr="00A91391" w:rsidRDefault="0030448E" w:rsidP="00B41E34">
      <w:pPr>
        <w:pStyle w:val="ListParagraph"/>
        <w:numPr>
          <w:ilvl w:val="0"/>
          <w:numId w:val="30"/>
        </w:numPr>
        <w:jc w:val="both"/>
      </w:pPr>
      <w:bookmarkStart w:id="863" w:name="_Toc422988875"/>
      <w:bookmarkStart w:id="864" w:name="_Toc423002390"/>
      <w:bookmarkStart w:id="865" w:name="_Toc423003201"/>
      <w:r w:rsidRPr="00A91391">
        <w:t xml:space="preserve">Serving as the key counterpart for interactions with the World Bank, including all official requests and exchanges pertaining to the daily management of the </w:t>
      </w:r>
      <w:r w:rsidR="007A11A3" w:rsidRPr="00A91391">
        <w:t>P</w:t>
      </w:r>
      <w:r w:rsidRPr="00A91391">
        <w:t>roject, preparing the agenda for W</w:t>
      </w:r>
      <w:r w:rsidR="007A11A3" w:rsidRPr="00A91391">
        <w:t xml:space="preserve">orld </w:t>
      </w:r>
      <w:r w:rsidRPr="00A91391">
        <w:t>B</w:t>
      </w:r>
      <w:r w:rsidR="007A11A3" w:rsidRPr="00A91391">
        <w:t>ank</w:t>
      </w:r>
      <w:r w:rsidRPr="00A91391">
        <w:t xml:space="preserve"> visits, organizing meetings at </w:t>
      </w:r>
      <w:r w:rsidR="00CF4FA2">
        <w:t xml:space="preserve">the Bank </w:t>
      </w:r>
      <w:r w:rsidRPr="00A91391">
        <w:t>request, following up on requests and recommendations by WB;</w:t>
      </w:r>
      <w:bookmarkEnd w:id="863"/>
      <w:bookmarkEnd w:id="864"/>
      <w:bookmarkEnd w:id="865"/>
    </w:p>
    <w:p w14:paraId="6BC3F07F" w14:textId="15681751" w:rsidR="0030448E" w:rsidRPr="00A91391" w:rsidRDefault="0030448E" w:rsidP="00B41E34">
      <w:pPr>
        <w:pStyle w:val="ListParagraph"/>
        <w:numPr>
          <w:ilvl w:val="0"/>
          <w:numId w:val="30"/>
        </w:numPr>
        <w:jc w:val="both"/>
      </w:pPr>
      <w:bookmarkStart w:id="866" w:name="_Toc422988876"/>
      <w:bookmarkStart w:id="867" w:name="_Toc423002391"/>
      <w:bookmarkStart w:id="868" w:name="_Toc423003202"/>
      <w:r w:rsidRPr="00A91391">
        <w:t>Coordinating project implementation, including promoting and facilitating com</w:t>
      </w:r>
      <w:r w:rsidR="00065590" w:rsidRPr="00A91391">
        <w:t xml:space="preserve">munication among </w:t>
      </w:r>
      <w:r w:rsidR="006858D6">
        <w:t>MoER</w:t>
      </w:r>
      <w:r w:rsidR="00E85772" w:rsidRPr="00A91391">
        <w:t xml:space="preserve">’s </w:t>
      </w:r>
      <w:r w:rsidR="00065590" w:rsidRPr="00A91391">
        <w:t>staff,</w:t>
      </w:r>
      <w:r w:rsidRPr="00A91391">
        <w:t xml:space="preserve"> external consultants and all educational institutions involved in Project implementation;</w:t>
      </w:r>
      <w:bookmarkEnd w:id="866"/>
      <w:bookmarkEnd w:id="867"/>
      <w:bookmarkEnd w:id="868"/>
      <w:r w:rsidRPr="00A91391">
        <w:t xml:space="preserve"> </w:t>
      </w:r>
    </w:p>
    <w:p w14:paraId="56EE26CE" w14:textId="77777777" w:rsidR="0030448E" w:rsidRPr="00A91391" w:rsidRDefault="0030448E" w:rsidP="00B41E34">
      <w:pPr>
        <w:pStyle w:val="ListParagraph"/>
        <w:numPr>
          <w:ilvl w:val="0"/>
          <w:numId w:val="30"/>
        </w:numPr>
        <w:jc w:val="both"/>
      </w:pPr>
      <w:bookmarkStart w:id="869" w:name="_Toc422988878"/>
      <w:bookmarkStart w:id="870" w:name="_Toc423002393"/>
      <w:bookmarkStart w:id="871" w:name="_Toc423003204"/>
      <w:r w:rsidRPr="00A91391">
        <w:t>Coordinating hiring and supervision of local and internation</w:t>
      </w:r>
      <w:r w:rsidR="00065590" w:rsidRPr="00A91391">
        <w:t>al consultants hired under the P</w:t>
      </w:r>
      <w:r w:rsidRPr="00A91391">
        <w:t>roject, including reviewing their TORs, monitoring their deliverables, and facilitating interaction with various government offices;</w:t>
      </w:r>
      <w:bookmarkEnd w:id="869"/>
      <w:bookmarkEnd w:id="870"/>
      <w:bookmarkEnd w:id="871"/>
      <w:r w:rsidRPr="00A91391">
        <w:t xml:space="preserve"> </w:t>
      </w:r>
    </w:p>
    <w:p w14:paraId="0953919E" w14:textId="59AC41E5" w:rsidR="0030448E" w:rsidRPr="00A91391" w:rsidRDefault="0030448E" w:rsidP="00B41E34">
      <w:pPr>
        <w:pStyle w:val="ListParagraph"/>
        <w:numPr>
          <w:ilvl w:val="0"/>
          <w:numId w:val="30"/>
        </w:numPr>
        <w:jc w:val="both"/>
      </w:pPr>
      <w:bookmarkStart w:id="872" w:name="_Toc422988879"/>
      <w:bookmarkStart w:id="873" w:name="_Toc423002394"/>
      <w:bookmarkStart w:id="874" w:name="_Toc423003205"/>
      <w:r w:rsidRPr="00A91391">
        <w:t xml:space="preserve">Drafting </w:t>
      </w:r>
      <w:r w:rsidRPr="002C6930">
        <w:rPr>
          <w:color w:val="000000" w:themeColor="text1"/>
        </w:rPr>
        <w:t xml:space="preserve">the </w:t>
      </w:r>
      <w:r w:rsidR="00783EE3" w:rsidRPr="002C6930">
        <w:rPr>
          <w:color w:val="000000" w:themeColor="text1"/>
        </w:rPr>
        <w:t>a</w:t>
      </w:r>
      <w:r w:rsidRPr="002C6930">
        <w:rPr>
          <w:color w:val="000000" w:themeColor="text1"/>
        </w:rPr>
        <w:t xml:space="preserve">nnual </w:t>
      </w:r>
      <w:r w:rsidR="00783EE3" w:rsidRPr="002C6930">
        <w:rPr>
          <w:color w:val="000000" w:themeColor="text1"/>
        </w:rPr>
        <w:t>p</w:t>
      </w:r>
      <w:r w:rsidRPr="002C6930">
        <w:rPr>
          <w:color w:val="000000" w:themeColor="text1"/>
        </w:rPr>
        <w:t>lan</w:t>
      </w:r>
      <w:r w:rsidR="00783EE3" w:rsidRPr="002C6930">
        <w:rPr>
          <w:color w:val="000000" w:themeColor="text1"/>
        </w:rPr>
        <w:t>ning</w:t>
      </w:r>
      <w:r w:rsidRPr="002C6930">
        <w:rPr>
          <w:color w:val="000000" w:themeColor="text1"/>
        </w:rPr>
        <w:t xml:space="preserve"> of the Project Implementation </w:t>
      </w:r>
      <w:r w:rsidR="00783EE3" w:rsidRPr="002C6930">
        <w:rPr>
          <w:color w:val="000000" w:themeColor="text1"/>
        </w:rPr>
        <w:t>Plan</w:t>
      </w:r>
      <w:r w:rsidRPr="002C6930">
        <w:rPr>
          <w:color w:val="000000" w:themeColor="text1"/>
        </w:rPr>
        <w:t>, e</w:t>
      </w:r>
      <w:r w:rsidRPr="00A91391">
        <w:t>nsuring its consistency with the project’s Procurement Plan, and ensuring that both are periodically reviewed and, as needed updated;</w:t>
      </w:r>
      <w:bookmarkEnd w:id="872"/>
      <w:bookmarkEnd w:id="873"/>
      <w:bookmarkEnd w:id="874"/>
      <w:r w:rsidRPr="00A91391">
        <w:t xml:space="preserve"> </w:t>
      </w:r>
    </w:p>
    <w:p w14:paraId="660619A3" w14:textId="77777777" w:rsidR="0030448E" w:rsidRPr="00A91391" w:rsidRDefault="0030448E" w:rsidP="00B41E34">
      <w:pPr>
        <w:pStyle w:val="ListParagraph"/>
        <w:numPr>
          <w:ilvl w:val="0"/>
          <w:numId w:val="30"/>
        </w:numPr>
        <w:jc w:val="both"/>
      </w:pPr>
      <w:bookmarkStart w:id="875" w:name="_Toc422988880"/>
      <w:bookmarkStart w:id="876" w:name="_Toc423002395"/>
      <w:bookmarkStart w:id="877" w:name="_Toc423003206"/>
      <w:r w:rsidRPr="00A91391">
        <w:t>Consolidating Project Activities Reports submitted by the officials responsible for the components for submission to the PED;</w:t>
      </w:r>
      <w:bookmarkEnd w:id="875"/>
      <w:bookmarkEnd w:id="876"/>
      <w:bookmarkEnd w:id="877"/>
      <w:r w:rsidRPr="00A91391">
        <w:t xml:space="preserve"> </w:t>
      </w:r>
    </w:p>
    <w:p w14:paraId="4422C295" w14:textId="3180829D" w:rsidR="0030448E" w:rsidRPr="00A91391" w:rsidRDefault="00073BE9" w:rsidP="00B41E34">
      <w:pPr>
        <w:pStyle w:val="ListParagraph"/>
        <w:numPr>
          <w:ilvl w:val="0"/>
          <w:numId w:val="30"/>
        </w:numPr>
        <w:jc w:val="both"/>
      </w:pPr>
      <w:bookmarkStart w:id="878" w:name="_Toc422988882"/>
      <w:bookmarkStart w:id="879" w:name="_Toc423002397"/>
      <w:bookmarkStart w:id="880" w:name="_Toc423003208"/>
      <w:r w:rsidRPr="00A91391">
        <w:t xml:space="preserve">Supervise the </w:t>
      </w:r>
      <w:r w:rsidR="0030448E" w:rsidRPr="00A91391">
        <w:t>monitoring of all project indicators;</w:t>
      </w:r>
      <w:bookmarkEnd w:id="878"/>
      <w:bookmarkEnd w:id="879"/>
      <w:bookmarkEnd w:id="880"/>
    </w:p>
    <w:p w14:paraId="048FB0D0" w14:textId="7E760DB8" w:rsidR="0030448E" w:rsidRPr="00A91391" w:rsidRDefault="0030448E" w:rsidP="00B41E34">
      <w:pPr>
        <w:pStyle w:val="ListParagraph"/>
        <w:numPr>
          <w:ilvl w:val="0"/>
          <w:numId w:val="30"/>
        </w:numPr>
        <w:jc w:val="both"/>
      </w:pPr>
      <w:bookmarkStart w:id="881" w:name="_Toc422988883"/>
      <w:bookmarkStart w:id="882" w:name="_Toc423002398"/>
      <w:bookmarkStart w:id="883" w:name="_Toc423003209"/>
      <w:r w:rsidRPr="00A91391">
        <w:t>Preparing semi-annual Progress Reports for submission to the W</w:t>
      </w:r>
      <w:r w:rsidR="003151F9" w:rsidRPr="00A91391">
        <w:t xml:space="preserve">orld </w:t>
      </w:r>
      <w:r w:rsidRPr="00A91391">
        <w:t>B</w:t>
      </w:r>
      <w:r w:rsidR="003151F9" w:rsidRPr="00A91391">
        <w:t>ank</w:t>
      </w:r>
      <w:r w:rsidRPr="00A91391">
        <w:t>;</w:t>
      </w:r>
      <w:bookmarkEnd w:id="881"/>
      <w:bookmarkEnd w:id="882"/>
      <w:bookmarkEnd w:id="883"/>
    </w:p>
    <w:p w14:paraId="177ED782" w14:textId="77777777" w:rsidR="0030448E" w:rsidRPr="00A91391" w:rsidRDefault="0030448E" w:rsidP="00B41E34">
      <w:pPr>
        <w:pStyle w:val="ListParagraph"/>
        <w:numPr>
          <w:ilvl w:val="0"/>
          <w:numId w:val="30"/>
        </w:numPr>
        <w:jc w:val="both"/>
      </w:pPr>
      <w:r w:rsidRPr="00A91391">
        <w:t>Oversees project implementation, including contract execution, and protocols of collaboration</w:t>
      </w:r>
      <w:bookmarkStart w:id="884" w:name="_Toc420072909"/>
      <w:bookmarkEnd w:id="862"/>
      <w:r w:rsidRPr="00A91391">
        <w:t>;</w:t>
      </w:r>
    </w:p>
    <w:p w14:paraId="781E55B0" w14:textId="047E305C" w:rsidR="0030448E" w:rsidRPr="00A91391" w:rsidRDefault="00073BE9" w:rsidP="00B41E34">
      <w:pPr>
        <w:pStyle w:val="ListParagraph"/>
        <w:numPr>
          <w:ilvl w:val="0"/>
          <w:numId w:val="30"/>
        </w:numPr>
        <w:jc w:val="both"/>
      </w:pPr>
      <w:r w:rsidRPr="00A91391">
        <w:t xml:space="preserve">Supervise the implementation of the </w:t>
      </w:r>
      <w:r w:rsidR="0030448E" w:rsidRPr="00A91391">
        <w:t>GRM</w:t>
      </w:r>
      <w:bookmarkEnd w:id="884"/>
      <w:r w:rsidRPr="00A91391">
        <w:t>;</w:t>
      </w:r>
    </w:p>
    <w:p w14:paraId="6F547DDB" w14:textId="6FD65ED3" w:rsidR="0030448E" w:rsidRPr="00A91391" w:rsidRDefault="00236912" w:rsidP="00B41E34">
      <w:pPr>
        <w:pStyle w:val="ListParagraph"/>
        <w:numPr>
          <w:ilvl w:val="0"/>
          <w:numId w:val="30"/>
        </w:numPr>
        <w:overflowPunct w:val="0"/>
        <w:autoSpaceDE w:val="0"/>
        <w:autoSpaceDN w:val="0"/>
        <w:adjustRightInd w:val="0"/>
        <w:jc w:val="both"/>
        <w:textAlignment w:val="baseline"/>
        <w:rPr>
          <w:bCs/>
          <w:iCs/>
        </w:rPr>
      </w:pPr>
      <w:r w:rsidRPr="00A91391">
        <w:rPr>
          <w:bCs/>
          <w:iCs/>
        </w:rPr>
        <w:t>U</w:t>
      </w:r>
      <w:r w:rsidR="0030448E" w:rsidRPr="00A91391">
        <w:rPr>
          <w:bCs/>
          <w:iCs/>
        </w:rPr>
        <w:t xml:space="preserve">pdating the World Bank and </w:t>
      </w:r>
      <w:r w:rsidR="006858D6">
        <w:rPr>
          <w:bCs/>
          <w:iCs/>
        </w:rPr>
        <w:t>MoER</w:t>
      </w:r>
      <w:r w:rsidR="0030448E" w:rsidRPr="00A91391">
        <w:rPr>
          <w:bCs/>
          <w:iCs/>
        </w:rPr>
        <w:t xml:space="preserve"> on all matters related to the monitoring of the Project;</w:t>
      </w:r>
    </w:p>
    <w:p w14:paraId="5249559F" w14:textId="77777777" w:rsidR="0030448E" w:rsidRPr="00A91391" w:rsidRDefault="0030448E" w:rsidP="004473FC">
      <w:pPr>
        <w:pStyle w:val="ListParagraph"/>
        <w:numPr>
          <w:ilvl w:val="0"/>
          <w:numId w:val="0"/>
        </w:numPr>
        <w:ind w:left="360"/>
        <w:jc w:val="both"/>
        <w:rPr>
          <w:bCs/>
          <w:iCs/>
        </w:rPr>
      </w:pPr>
    </w:p>
    <w:p w14:paraId="626691D2" w14:textId="77777777" w:rsidR="0030448E" w:rsidRPr="00A91391" w:rsidRDefault="0030448E" w:rsidP="004473FC">
      <w:pPr>
        <w:pStyle w:val="ListParagraph"/>
        <w:numPr>
          <w:ilvl w:val="0"/>
          <w:numId w:val="0"/>
        </w:numPr>
        <w:ind w:left="360"/>
        <w:jc w:val="both"/>
        <w:rPr>
          <w:b/>
          <w:i/>
        </w:rPr>
      </w:pPr>
      <w:r w:rsidRPr="00A91391">
        <w:rPr>
          <w:b/>
          <w:i/>
        </w:rPr>
        <w:t>Qualification requirements</w:t>
      </w:r>
    </w:p>
    <w:p w14:paraId="13F5160F" w14:textId="77777777" w:rsidR="0030448E" w:rsidRPr="00A91391" w:rsidRDefault="0030448E" w:rsidP="0030448E">
      <w:pPr>
        <w:autoSpaceDE w:val="0"/>
        <w:autoSpaceDN w:val="0"/>
        <w:adjustRightInd w:val="0"/>
        <w:jc w:val="both"/>
        <w:rPr>
          <w:rFonts w:eastAsia="Calibri"/>
          <w:b/>
          <w:bCs/>
          <w:color w:val="000000"/>
          <w:lang w:eastAsia="pt-BR"/>
        </w:rPr>
      </w:pPr>
      <w:r w:rsidRPr="00A91391">
        <w:rPr>
          <w:rFonts w:eastAsia="Calibri"/>
          <w:color w:val="000000"/>
          <w:lang w:eastAsia="pt-BR"/>
        </w:rPr>
        <w:t>The Project Coordinator should have</w:t>
      </w:r>
      <w:r w:rsidRPr="00A91391">
        <w:rPr>
          <w:rFonts w:eastAsia="Calibri"/>
          <w:b/>
          <w:bCs/>
          <w:color w:val="000000"/>
          <w:lang w:eastAsia="pt-BR"/>
        </w:rPr>
        <w:t xml:space="preserve">: </w:t>
      </w:r>
    </w:p>
    <w:p w14:paraId="3C5BFF16" w14:textId="77777777" w:rsidR="0030448E" w:rsidRPr="00A91391" w:rsidRDefault="0030448E" w:rsidP="00B41E34">
      <w:pPr>
        <w:numPr>
          <w:ilvl w:val="0"/>
          <w:numId w:val="31"/>
        </w:numPr>
        <w:autoSpaceDE w:val="0"/>
        <w:autoSpaceDN w:val="0"/>
        <w:adjustRightInd w:val="0"/>
        <w:ind w:left="714" w:hanging="357"/>
        <w:jc w:val="both"/>
        <w:rPr>
          <w:rFonts w:eastAsia="Calibri"/>
          <w:color w:val="000000"/>
          <w:lang w:eastAsia="pt-BR"/>
        </w:rPr>
      </w:pPr>
      <w:r w:rsidRPr="00A91391">
        <w:rPr>
          <w:rFonts w:eastAsia="Calibri"/>
          <w:color w:val="000000"/>
          <w:lang w:eastAsia="pt-BR"/>
        </w:rPr>
        <w:t>A university degree and a master’s degree in relevant area (administration, economics, etc</w:t>
      </w:r>
      <w:r w:rsidRPr="00A91391">
        <w:t>.)</w:t>
      </w:r>
    </w:p>
    <w:p w14:paraId="3055CD54" w14:textId="77777777" w:rsidR="0030448E" w:rsidRPr="00A91391" w:rsidRDefault="0030448E" w:rsidP="00B41E34">
      <w:pPr>
        <w:numPr>
          <w:ilvl w:val="0"/>
          <w:numId w:val="31"/>
        </w:numPr>
        <w:autoSpaceDE w:val="0"/>
        <w:autoSpaceDN w:val="0"/>
        <w:adjustRightInd w:val="0"/>
        <w:ind w:left="714" w:hanging="357"/>
        <w:jc w:val="both"/>
        <w:rPr>
          <w:rFonts w:eastAsia="Calibri"/>
          <w:color w:val="000000"/>
          <w:lang w:eastAsia="pt-BR"/>
        </w:rPr>
      </w:pPr>
      <w:r w:rsidRPr="00A91391">
        <w:rPr>
          <w:rFonts w:eastAsia="Calibri"/>
          <w:color w:val="000000"/>
          <w:lang w:eastAsia="pt-BR"/>
        </w:rPr>
        <w:t>At least five years working experience in project management and planning, preferably in the education sector</w:t>
      </w:r>
      <w:r w:rsidRPr="00A91391">
        <w:t>.</w:t>
      </w:r>
    </w:p>
    <w:p w14:paraId="66B2DD4A" w14:textId="77777777" w:rsidR="0030448E" w:rsidRPr="00A91391" w:rsidRDefault="0030448E" w:rsidP="00B41E34">
      <w:pPr>
        <w:numPr>
          <w:ilvl w:val="0"/>
          <w:numId w:val="31"/>
        </w:numPr>
        <w:jc w:val="both"/>
      </w:pPr>
      <w:r w:rsidRPr="00A91391">
        <w:t>Fluent in Romanian and English (both oral and written); fluency in Russian will be considered an advantage.</w:t>
      </w:r>
    </w:p>
    <w:p w14:paraId="76E04E8D" w14:textId="77777777" w:rsidR="0030448E" w:rsidRPr="00A91391" w:rsidRDefault="0030448E" w:rsidP="00B41E34">
      <w:pPr>
        <w:numPr>
          <w:ilvl w:val="0"/>
          <w:numId w:val="32"/>
        </w:numPr>
        <w:autoSpaceDE w:val="0"/>
        <w:autoSpaceDN w:val="0"/>
        <w:adjustRightInd w:val="0"/>
        <w:jc w:val="both"/>
      </w:pPr>
      <w:r w:rsidRPr="00A91391">
        <w:rPr>
          <w:rFonts w:eastAsia="Calibri"/>
          <w:color w:val="000000"/>
          <w:lang w:eastAsia="pt-BR"/>
        </w:rPr>
        <w:t>Demonstrated ability to work in teams</w:t>
      </w:r>
      <w:r w:rsidRPr="00A91391">
        <w:t>, communicating with all team members and coaching more junior members of the team.</w:t>
      </w:r>
    </w:p>
    <w:p w14:paraId="16325BEE" w14:textId="77777777" w:rsidR="0030448E" w:rsidRPr="00A91391" w:rsidRDefault="0030448E" w:rsidP="00B41E34">
      <w:pPr>
        <w:numPr>
          <w:ilvl w:val="0"/>
          <w:numId w:val="32"/>
        </w:numPr>
        <w:jc w:val="both"/>
      </w:pPr>
      <w:r w:rsidRPr="00A91391">
        <w:t>Demonstrate strong interpersonal skills and good written and oral communication skills in Romanian.</w:t>
      </w:r>
    </w:p>
    <w:p w14:paraId="24FD71BC" w14:textId="77777777" w:rsidR="0030448E" w:rsidRPr="00A91391" w:rsidRDefault="0030448E" w:rsidP="00B41E34">
      <w:pPr>
        <w:numPr>
          <w:ilvl w:val="0"/>
          <w:numId w:val="32"/>
        </w:numPr>
        <w:jc w:val="both"/>
      </w:pPr>
      <w:r w:rsidRPr="00A91391">
        <w:t>High standards of personal integrity and ability to treat all individuals with fairness and respect.</w:t>
      </w:r>
      <w:r w:rsidRPr="00A91391">
        <w:rPr>
          <w:rFonts w:eastAsia="Calibri"/>
          <w:color w:val="000000"/>
          <w:lang w:eastAsia="pt-BR"/>
        </w:rPr>
        <w:t xml:space="preserve"> </w:t>
      </w:r>
    </w:p>
    <w:p w14:paraId="2A00FC96" w14:textId="64111803" w:rsidR="0030448E" w:rsidRPr="00A91391" w:rsidRDefault="0030448E" w:rsidP="00B41E34">
      <w:pPr>
        <w:numPr>
          <w:ilvl w:val="0"/>
          <w:numId w:val="32"/>
        </w:numPr>
        <w:jc w:val="both"/>
      </w:pPr>
      <w:r w:rsidRPr="00A91391">
        <w:rPr>
          <w:rFonts w:eastAsia="Calibri"/>
          <w:color w:val="000000"/>
          <w:lang w:eastAsia="pt-BR"/>
        </w:rPr>
        <w:t>Experience working with World Bank-supported projects will be an advantage</w:t>
      </w:r>
      <w:r w:rsidRPr="00A91391">
        <w:t>.</w:t>
      </w:r>
    </w:p>
    <w:p w14:paraId="691FE943" w14:textId="7ED3054D" w:rsidR="0030448E" w:rsidRPr="00A91391" w:rsidRDefault="0030448E" w:rsidP="002E6B04">
      <w:pPr>
        <w:pStyle w:val="0Normal"/>
      </w:pPr>
      <w:bookmarkStart w:id="885" w:name="_Toc1473341"/>
      <w:r w:rsidRPr="00A91391">
        <w:t xml:space="preserve">Procurement Specialist </w:t>
      </w:r>
      <w:bookmarkEnd w:id="885"/>
    </w:p>
    <w:p w14:paraId="0844A642" w14:textId="0E00BD71" w:rsidR="0030448E" w:rsidRPr="00A91391" w:rsidRDefault="0030448E" w:rsidP="00B41E34">
      <w:pPr>
        <w:pStyle w:val="ListParagraph"/>
        <w:numPr>
          <w:ilvl w:val="0"/>
          <w:numId w:val="29"/>
        </w:numPr>
        <w:tabs>
          <w:tab w:val="left" w:pos="567"/>
        </w:tabs>
        <w:ind w:left="0" w:firstLine="0"/>
        <w:jc w:val="both"/>
        <w:rPr>
          <w:lang w:val="en-GB"/>
        </w:rPr>
      </w:pPr>
      <w:r w:rsidRPr="00A91391">
        <w:rPr>
          <w:lang w:val="en-GB"/>
        </w:rPr>
        <w:t>Advise P</w:t>
      </w:r>
      <w:r w:rsidR="00DA4607">
        <w:rPr>
          <w:lang w:val="en-GB"/>
        </w:rPr>
        <w:t xml:space="preserve">roject </w:t>
      </w:r>
      <w:r w:rsidRPr="00A91391">
        <w:rPr>
          <w:lang w:val="en-GB"/>
        </w:rPr>
        <w:t>E</w:t>
      </w:r>
      <w:r w:rsidR="00DA4607">
        <w:rPr>
          <w:lang w:val="en-GB"/>
        </w:rPr>
        <w:t xml:space="preserve">xecutive </w:t>
      </w:r>
      <w:r w:rsidRPr="00A91391">
        <w:rPr>
          <w:lang w:val="en-GB"/>
        </w:rPr>
        <w:t>D</w:t>
      </w:r>
      <w:r w:rsidR="00DA4607">
        <w:rPr>
          <w:lang w:val="en-GB"/>
        </w:rPr>
        <w:t>irector (PED)</w:t>
      </w:r>
      <w:r w:rsidRPr="00A91391">
        <w:rPr>
          <w:lang w:val="en-GB"/>
        </w:rPr>
        <w:t xml:space="preserve">/Project Coordinator and </w:t>
      </w:r>
      <w:r w:rsidR="006858D6">
        <w:rPr>
          <w:lang w:val="en-GB"/>
        </w:rPr>
        <w:t>MoER</w:t>
      </w:r>
      <w:r w:rsidR="00C27802" w:rsidRPr="00A91391">
        <w:rPr>
          <w:lang w:val="en-GB"/>
        </w:rPr>
        <w:t>’s</w:t>
      </w:r>
      <w:r w:rsidRPr="00A91391">
        <w:rPr>
          <w:lang w:val="en-GB"/>
        </w:rPr>
        <w:t xml:space="preserve"> relevant staff on all procurement related matters and assist the PED with communicating to the World Bank </w:t>
      </w:r>
      <w:r w:rsidR="002F22D5">
        <w:rPr>
          <w:sz w:val="23"/>
          <w:szCs w:val="23"/>
          <w:lang w:val="en-GB"/>
        </w:rPr>
        <w:t>on the issues related to procurement</w:t>
      </w:r>
      <w:r w:rsidRPr="00A91391">
        <w:rPr>
          <w:lang w:val="en-GB"/>
        </w:rPr>
        <w:t>;</w:t>
      </w:r>
    </w:p>
    <w:p w14:paraId="4CAAE035" w14:textId="2A87E8E1" w:rsidR="0030448E" w:rsidRPr="00A91391" w:rsidRDefault="0030448E" w:rsidP="00B41E34">
      <w:pPr>
        <w:pStyle w:val="ListParagraph"/>
        <w:numPr>
          <w:ilvl w:val="0"/>
          <w:numId w:val="29"/>
        </w:numPr>
        <w:tabs>
          <w:tab w:val="left" w:pos="567"/>
        </w:tabs>
        <w:ind w:left="0" w:firstLine="0"/>
        <w:jc w:val="both"/>
        <w:rPr>
          <w:lang w:val="en-GB"/>
        </w:rPr>
      </w:pPr>
      <w:r w:rsidRPr="00A91391">
        <w:rPr>
          <w:lang w:val="en-GB"/>
        </w:rPr>
        <w:t xml:space="preserve">In cooperation with the PED/Project Coordinator and implementing departments, update on a regular basis </w:t>
      </w:r>
      <w:r w:rsidR="00F05004" w:rsidRPr="00A91391">
        <w:rPr>
          <w:lang w:val="en-GB"/>
        </w:rPr>
        <w:t xml:space="preserve">the </w:t>
      </w:r>
      <w:r w:rsidRPr="00A91391">
        <w:rPr>
          <w:lang w:val="en-GB"/>
        </w:rPr>
        <w:t xml:space="preserve">Project Procurement Plan and submit </w:t>
      </w:r>
      <w:r w:rsidR="00F05004" w:rsidRPr="00A91391">
        <w:rPr>
          <w:lang w:val="en-GB"/>
        </w:rPr>
        <w:t>them</w:t>
      </w:r>
      <w:r w:rsidRPr="00A91391">
        <w:rPr>
          <w:lang w:val="en-GB"/>
        </w:rPr>
        <w:t xml:space="preserve"> to the W</w:t>
      </w:r>
      <w:r w:rsidR="00F05004" w:rsidRPr="00A91391">
        <w:rPr>
          <w:lang w:val="en-GB"/>
        </w:rPr>
        <w:t xml:space="preserve">orld </w:t>
      </w:r>
      <w:r w:rsidRPr="00A91391">
        <w:rPr>
          <w:lang w:val="en-GB"/>
        </w:rPr>
        <w:t>B</w:t>
      </w:r>
      <w:r w:rsidR="00F05004" w:rsidRPr="00A91391">
        <w:rPr>
          <w:lang w:val="en-GB"/>
        </w:rPr>
        <w:t>ank</w:t>
      </w:r>
      <w:r w:rsidRPr="00A91391">
        <w:rPr>
          <w:lang w:val="en-GB"/>
        </w:rPr>
        <w:t xml:space="preserve"> for review and approval;</w:t>
      </w:r>
    </w:p>
    <w:p w14:paraId="52682DDD" w14:textId="4D704408" w:rsidR="0030448E" w:rsidRPr="00A91391" w:rsidRDefault="0030448E" w:rsidP="00B41E34">
      <w:pPr>
        <w:pStyle w:val="ListParagraph"/>
        <w:numPr>
          <w:ilvl w:val="0"/>
          <w:numId w:val="29"/>
        </w:numPr>
        <w:tabs>
          <w:tab w:val="left" w:pos="567"/>
        </w:tabs>
        <w:ind w:left="0" w:firstLine="0"/>
        <w:jc w:val="both"/>
        <w:rPr>
          <w:lang w:val="en-GB"/>
        </w:rPr>
      </w:pPr>
      <w:r w:rsidRPr="00A91391">
        <w:rPr>
          <w:lang w:val="en-GB"/>
        </w:rPr>
        <w:t xml:space="preserve">In cooperation with </w:t>
      </w:r>
      <w:r w:rsidR="006858D6">
        <w:rPr>
          <w:lang w:val="en-GB"/>
        </w:rPr>
        <w:t>MoER</w:t>
      </w:r>
      <w:r w:rsidRPr="00A91391">
        <w:rPr>
          <w:lang w:val="en-GB"/>
        </w:rPr>
        <w:t xml:space="preserve"> carry out </w:t>
      </w:r>
      <w:r w:rsidR="008F7A71">
        <w:rPr>
          <w:lang w:val="en-GB"/>
        </w:rPr>
        <w:t>the related</w:t>
      </w:r>
      <w:r w:rsidRPr="00A91391">
        <w:rPr>
          <w:lang w:val="en-GB"/>
        </w:rPr>
        <w:t xml:space="preserve"> procurement activities in accordance with World Bank procurement rules; this includes:</w:t>
      </w:r>
    </w:p>
    <w:p w14:paraId="01B4649C" w14:textId="66EED8A5" w:rsidR="0030448E" w:rsidRPr="002C6930" w:rsidRDefault="0030448E" w:rsidP="00B41E34">
      <w:pPr>
        <w:pStyle w:val="ListParagraph"/>
        <w:numPr>
          <w:ilvl w:val="0"/>
          <w:numId w:val="27"/>
        </w:numPr>
        <w:ind w:left="540" w:firstLine="0"/>
        <w:jc w:val="both"/>
      </w:pPr>
      <w:r w:rsidRPr="002C6930">
        <w:t xml:space="preserve">preparation of </w:t>
      </w:r>
      <w:r w:rsidR="00FD6111">
        <w:t>procurement</w:t>
      </w:r>
      <w:r w:rsidRPr="002C6930">
        <w:t xml:space="preserve"> documents</w:t>
      </w:r>
      <w:r w:rsidR="0096489F" w:rsidRPr="002C6930">
        <w:t xml:space="preserve"> with technical input from the </w:t>
      </w:r>
      <w:r w:rsidR="006858D6">
        <w:t>MoER</w:t>
      </w:r>
      <w:r w:rsidRPr="002C6930">
        <w:t xml:space="preserve">, </w:t>
      </w:r>
    </w:p>
    <w:p w14:paraId="008468AD" w14:textId="5881095E" w:rsidR="0030448E" w:rsidRPr="002C6930" w:rsidRDefault="00A62B4B" w:rsidP="00B41E34">
      <w:pPr>
        <w:pStyle w:val="ListParagraph"/>
        <w:numPr>
          <w:ilvl w:val="0"/>
          <w:numId w:val="27"/>
        </w:numPr>
        <w:ind w:left="540" w:firstLine="0"/>
        <w:jc w:val="both"/>
      </w:pPr>
      <w:r>
        <w:rPr>
          <w:sz w:val="23"/>
          <w:szCs w:val="23"/>
        </w:rPr>
        <w:t xml:space="preserve">launch the procurements process and </w:t>
      </w:r>
      <w:r w:rsidRPr="00830DDA">
        <w:rPr>
          <w:sz w:val="23"/>
          <w:szCs w:val="23"/>
        </w:rPr>
        <w:t>ensur</w:t>
      </w:r>
      <w:r>
        <w:rPr>
          <w:sz w:val="23"/>
          <w:szCs w:val="23"/>
        </w:rPr>
        <w:t>e advertising</w:t>
      </w:r>
      <w:r w:rsidR="0030448E" w:rsidRPr="002C6930">
        <w:t xml:space="preserve">, </w:t>
      </w:r>
    </w:p>
    <w:p w14:paraId="72B06A92" w14:textId="0E1CBF46" w:rsidR="0030448E" w:rsidRPr="002C6930" w:rsidRDefault="004F1989" w:rsidP="00B41E34">
      <w:pPr>
        <w:pStyle w:val="ListParagraph"/>
        <w:numPr>
          <w:ilvl w:val="0"/>
          <w:numId w:val="27"/>
        </w:numPr>
        <w:ind w:left="540" w:firstLine="0"/>
        <w:jc w:val="both"/>
      </w:pPr>
      <w:r>
        <w:t xml:space="preserve">organizing and </w:t>
      </w:r>
      <w:r w:rsidR="0030448E" w:rsidRPr="002C6930">
        <w:t>overseeing clarification meetings</w:t>
      </w:r>
      <w:r>
        <w:t xml:space="preserve"> </w:t>
      </w:r>
      <w:r>
        <w:rPr>
          <w:sz w:val="23"/>
          <w:szCs w:val="23"/>
        </w:rPr>
        <w:t>(if applicable)</w:t>
      </w:r>
      <w:r w:rsidR="0030448E" w:rsidRPr="002C6930">
        <w:t xml:space="preserve">, </w:t>
      </w:r>
    </w:p>
    <w:p w14:paraId="74F55CF0" w14:textId="77777777" w:rsidR="0030448E" w:rsidRPr="002C6930" w:rsidRDefault="0030448E" w:rsidP="00B41E34">
      <w:pPr>
        <w:pStyle w:val="ListParagraph"/>
        <w:numPr>
          <w:ilvl w:val="0"/>
          <w:numId w:val="27"/>
        </w:numPr>
        <w:ind w:left="540" w:firstLine="0"/>
        <w:jc w:val="both"/>
      </w:pPr>
      <w:r w:rsidRPr="002C6930">
        <w:t>ensuring clarifications to Bids/tenders are distributed,</w:t>
      </w:r>
    </w:p>
    <w:p w14:paraId="03FB6498" w14:textId="77777777" w:rsidR="0030448E" w:rsidRPr="002C6930" w:rsidRDefault="0030448E" w:rsidP="00B41E34">
      <w:pPr>
        <w:pStyle w:val="ListParagraph"/>
        <w:numPr>
          <w:ilvl w:val="0"/>
          <w:numId w:val="27"/>
        </w:numPr>
        <w:ind w:left="540" w:firstLine="0"/>
        <w:jc w:val="both"/>
      </w:pPr>
      <w:r w:rsidRPr="002C6930">
        <w:t>organizing logistics for Bid/Tender submission,</w:t>
      </w:r>
    </w:p>
    <w:p w14:paraId="5E4EC301" w14:textId="77777777" w:rsidR="0030448E" w:rsidRPr="002C6930" w:rsidRDefault="0030448E" w:rsidP="00B41E34">
      <w:pPr>
        <w:pStyle w:val="ListParagraph"/>
        <w:numPr>
          <w:ilvl w:val="0"/>
          <w:numId w:val="27"/>
        </w:numPr>
        <w:ind w:left="540" w:firstLine="0"/>
        <w:jc w:val="both"/>
      </w:pPr>
      <w:r w:rsidRPr="002C6930">
        <w:t xml:space="preserve">overseeing and organizing logistics concerning evaluation, </w:t>
      </w:r>
    </w:p>
    <w:p w14:paraId="0E9BE884" w14:textId="73FA27CD" w:rsidR="0030448E" w:rsidRPr="002C6930" w:rsidRDefault="0030448E" w:rsidP="00B41E34">
      <w:pPr>
        <w:pStyle w:val="ListParagraph"/>
        <w:numPr>
          <w:ilvl w:val="0"/>
          <w:numId w:val="27"/>
        </w:numPr>
        <w:ind w:left="540" w:firstLine="0"/>
        <w:jc w:val="both"/>
      </w:pPr>
      <w:r w:rsidRPr="002C6930">
        <w:t>preparation and submission of evaluation reports to WB</w:t>
      </w:r>
      <w:r w:rsidR="0096489F" w:rsidRPr="002C6930">
        <w:t xml:space="preserve"> with technical input from the </w:t>
      </w:r>
      <w:r w:rsidR="006858D6">
        <w:t>MoER</w:t>
      </w:r>
      <w:r w:rsidRPr="002C6930">
        <w:t>,</w:t>
      </w:r>
    </w:p>
    <w:p w14:paraId="0E33B9B1" w14:textId="77777777" w:rsidR="0030448E" w:rsidRPr="00A91391" w:rsidRDefault="0030448E" w:rsidP="00B41E34">
      <w:pPr>
        <w:pStyle w:val="ListParagraph"/>
        <w:numPr>
          <w:ilvl w:val="0"/>
          <w:numId w:val="27"/>
        </w:numPr>
        <w:ind w:left="540" w:firstLine="0"/>
        <w:jc w:val="both"/>
      </w:pPr>
      <w:r w:rsidRPr="00A91391">
        <w:t xml:space="preserve">preparation of draft contracts, </w:t>
      </w:r>
    </w:p>
    <w:p w14:paraId="71677571" w14:textId="77777777" w:rsidR="0030448E" w:rsidRPr="00A91391" w:rsidRDefault="0030448E" w:rsidP="00B41E34">
      <w:pPr>
        <w:pStyle w:val="ListParagraph"/>
        <w:numPr>
          <w:ilvl w:val="0"/>
          <w:numId w:val="27"/>
        </w:numPr>
        <w:ind w:left="540" w:firstLine="0"/>
        <w:jc w:val="both"/>
      </w:pPr>
      <w:r w:rsidRPr="00A91391">
        <w:t>participation in contract finalization discussions,</w:t>
      </w:r>
    </w:p>
    <w:p w14:paraId="29116E75" w14:textId="77777777" w:rsidR="0030448E" w:rsidRPr="00A91391" w:rsidRDefault="0030448E" w:rsidP="00B41E34">
      <w:pPr>
        <w:pStyle w:val="ListParagraph"/>
        <w:numPr>
          <w:ilvl w:val="0"/>
          <w:numId w:val="27"/>
        </w:numPr>
        <w:ind w:left="540" w:firstLine="0"/>
        <w:jc w:val="both"/>
      </w:pPr>
      <w:r w:rsidRPr="00A91391">
        <w:t>monitoring contract implementation,</w:t>
      </w:r>
    </w:p>
    <w:p w14:paraId="1CC74277" w14:textId="60F663A6" w:rsidR="0030448E" w:rsidRPr="00A91391" w:rsidRDefault="0030448E" w:rsidP="00592C89">
      <w:pPr>
        <w:pStyle w:val="ListParagraph"/>
        <w:numPr>
          <w:ilvl w:val="0"/>
          <w:numId w:val="0"/>
        </w:numPr>
        <w:ind w:left="540"/>
        <w:jc w:val="both"/>
      </w:pPr>
    </w:p>
    <w:p w14:paraId="234D9F68" w14:textId="77777777" w:rsidR="0030448E" w:rsidRPr="00A91391" w:rsidRDefault="0030448E" w:rsidP="00B41E34">
      <w:pPr>
        <w:pStyle w:val="ListParagraph"/>
        <w:numPr>
          <w:ilvl w:val="0"/>
          <w:numId w:val="29"/>
        </w:numPr>
        <w:tabs>
          <w:tab w:val="left" w:pos="567"/>
        </w:tabs>
        <w:ind w:left="0" w:firstLine="0"/>
        <w:jc w:val="both"/>
        <w:rPr>
          <w:lang w:val="en-GB"/>
        </w:rPr>
      </w:pPr>
      <w:r w:rsidRPr="00A91391">
        <w:rPr>
          <w:lang w:val="en-GB"/>
        </w:rPr>
        <w:t>Liaise with beneficiary departments / institutions to finalize technical specifications for equipment to be procured for them and assure that technical specifications are vendor neutral;</w:t>
      </w:r>
    </w:p>
    <w:p w14:paraId="73E919E4" w14:textId="4CF12803" w:rsidR="0030448E" w:rsidRPr="00A91391" w:rsidRDefault="0030448E" w:rsidP="00B41E34">
      <w:pPr>
        <w:pStyle w:val="ListParagraph"/>
        <w:numPr>
          <w:ilvl w:val="0"/>
          <w:numId w:val="29"/>
        </w:numPr>
        <w:tabs>
          <w:tab w:val="left" w:pos="567"/>
        </w:tabs>
        <w:ind w:left="0" w:firstLine="0"/>
        <w:jc w:val="both"/>
        <w:rPr>
          <w:lang w:val="en-GB"/>
        </w:rPr>
      </w:pPr>
      <w:r w:rsidRPr="00A91391">
        <w:rPr>
          <w:lang w:val="en-GB"/>
        </w:rPr>
        <w:t xml:space="preserve">In cooperation with the PED/Project Coordinator and </w:t>
      </w:r>
      <w:r w:rsidR="006858D6">
        <w:rPr>
          <w:lang w:val="en-GB"/>
        </w:rPr>
        <w:t>MoER</w:t>
      </w:r>
      <w:r w:rsidRPr="00A91391">
        <w:rPr>
          <w:lang w:val="en-GB"/>
        </w:rPr>
        <w:t xml:space="preserve"> implementing departments prepare regular procurement monitoring reports for the </w:t>
      </w:r>
      <w:r w:rsidR="006858D6">
        <w:rPr>
          <w:lang w:val="en-GB"/>
        </w:rPr>
        <w:t>MoER</w:t>
      </w:r>
      <w:r w:rsidRPr="00A91391">
        <w:rPr>
          <w:lang w:val="en-GB"/>
        </w:rPr>
        <w:t xml:space="preserve"> and the World Bank.</w:t>
      </w:r>
    </w:p>
    <w:p w14:paraId="3B292ECC" w14:textId="77777777" w:rsidR="0030448E" w:rsidRPr="00A91391" w:rsidRDefault="0030448E" w:rsidP="004473FC">
      <w:pPr>
        <w:pStyle w:val="ListParagraph"/>
        <w:numPr>
          <w:ilvl w:val="0"/>
          <w:numId w:val="0"/>
        </w:numPr>
        <w:tabs>
          <w:tab w:val="left" w:pos="567"/>
        </w:tabs>
        <w:jc w:val="both"/>
        <w:rPr>
          <w:b/>
          <w:bCs/>
          <w:i/>
          <w:iCs/>
          <w:lang w:val="en-GB"/>
        </w:rPr>
      </w:pPr>
      <w:r w:rsidRPr="00A91391">
        <w:rPr>
          <w:b/>
          <w:bCs/>
          <w:i/>
          <w:iCs/>
          <w:lang w:val="en-GB"/>
        </w:rPr>
        <w:t>Qualification requirements</w:t>
      </w:r>
    </w:p>
    <w:p w14:paraId="35F50DCB" w14:textId="77777777" w:rsidR="0030448E" w:rsidRPr="00A91391" w:rsidRDefault="0030448E" w:rsidP="0030448E">
      <w:pPr>
        <w:spacing w:before="120"/>
        <w:jc w:val="both"/>
      </w:pPr>
      <w:r w:rsidRPr="00A91391">
        <w:t>The Procurement Specialist should have:</w:t>
      </w:r>
    </w:p>
    <w:p w14:paraId="151EFBBE" w14:textId="77777777" w:rsidR="0030448E" w:rsidRPr="00A91391" w:rsidRDefault="0030448E" w:rsidP="00B41E34">
      <w:pPr>
        <w:pStyle w:val="ListParagraph"/>
        <w:numPr>
          <w:ilvl w:val="0"/>
          <w:numId w:val="34"/>
        </w:numPr>
        <w:jc w:val="both"/>
        <w:rPr>
          <w:color w:val="000000"/>
          <w:lang w:eastAsia="ja-JP"/>
        </w:rPr>
      </w:pPr>
      <w:r w:rsidRPr="00A91391">
        <w:rPr>
          <w:color w:val="000000"/>
          <w:lang w:eastAsia="ja-JP"/>
        </w:rPr>
        <w:t>Higher education degree in economics, law, public administration, or related field;</w:t>
      </w:r>
    </w:p>
    <w:p w14:paraId="60AC5714" w14:textId="77777777" w:rsidR="0030448E" w:rsidRPr="00A91391" w:rsidRDefault="0030448E" w:rsidP="00B41E34">
      <w:pPr>
        <w:pStyle w:val="ListParagraph"/>
        <w:numPr>
          <w:ilvl w:val="0"/>
          <w:numId w:val="34"/>
        </w:numPr>
        <w:jc w:val="both"/>
        <w:rPr>
          <w:color w:val="000000"/>
          <w:lang w:eastAsia="ja-JP"/>
        </w:rPr>
      </w:pPr>
      <w:r w:rsidRPr="00A91391">
        <w:rPr>
          <w:color w:val="000000"/>
          <w:lang w:eastAsia="ja-JP"/>
        </w:rPr>
        <w:t>Proven expertise and knowledge of the World Bank or similar international organizations/agencies procurement rules and procedures;</w:t>
      </w:r>
    </w:p>
    <w:p w14:paraId="4E9576CD" w14:textId="77777777" w:rsidR="0030448E" w:rsidRPr="00A91391" w:rsidRDefault="0030448E" w:rsidP="00B41E34">
      <w:pPr>
        <w:pStyle w:val="ListParagraph"/>
        <w:numPr>
          <w:ilvl w:val="0"/>
          <w:numId w:val="34"/>
        </w:numPr>
        <w:jc w:val="both"/>
        <w:rPr>
          <w:color w:val="000000"/>
          <w:lang w:eastAsia="ja-JP"/>
        </w:rPr>
      </w:pPr>
      <w:r w:rsidRPr="00A91391">
        <w:rPr>
          <w:color w:val="000000"/>
          <w:lang w:eastAsia="ja-JP"/>
        </w:rPr>
        <w:t>Proven expertise and knowledge of the national public procurement regulations and procedures</w:t>
      </w:r>
    </w:p>
    <w:p w14:paraId="56FB7CD3" w14:textId="77777777" w:rsidR="0030448E" w:rsidRPr="00A91391" w:rsidRDefault="0030448E" w:rsidP="00B41E34">
      <w:pPr>
        <w:pStyle w:val="ListParagraph"/>
        <w:numPr>
          <w:ilvl w:val="0"/>
          <w:numId w:val="34"/>
        </w:numPr>
        <w:jc w:val="both"/>
        <w:rPr>
          <w:color w:val="000000"/>
          <w:lang w:eastAsia="ja-JP"/>
        </w:rPr>
      </w:pPr>
      <w:r w:rsidRPr="00A91391">
        <w:rPr>
          <w:color w:val="000000"/>
          <w:lang w:eastAsia="ja-JP"/>
        </w:rPr>
        <w:t>At least 3 years of working experience in the field of procurement in projects financed by the World Bank or other international organizations/agencies;</w:t>
      </w:r>
    </w:p>
    <w:p w14:paraId="08F08924" w14:textId="77777777" w:rsidR="0030448E" w:rsidRPr="00A91391" w:rsidRDefault="0030448E" w:rsidP="00B41E34">
      <w:pPr>
        <w:pStyle w:val="ListParagraph"/>
        <w:numPr>
          <w:ilvl w:val="0"/>
          <w:numId w:val="34"/>
        </w:numPr>
        <w:jc w:val="both"/>
        <w:rPr>
          <w:color w:val="000000"/>
          <w:lang w:eastAsia="ja-JP"/>
        </w:rPr>
      </w:pPr>
      <w:r w:rsidRPr="00A91391">
        <w:rPr>
          <w:color w:val="000000"/>
          <w:lang w:eastAsia="ja-JP"/>
        </w:rPr>
        <w:t>Excellent knowledge of English and Romanian (both written and oral), Russian would be an asset;</w:t>
      </w:r>
    </w:p>
    <w:p w14:paraId="0EC9DF6E" w14:textId="77777777" w:rsidR="0030448E" w:rsidRPr="00A91391" w:rsidRDefault="0030448E" w:rsidP="00B41E34">
      <w:pPr>
        <w:pStyle w:val="ListParagraph"/>
        <w:numPr>
          <w:ilvl w:val="0"/>
          <w:numId w:val="34"/>
        </w:numPr>
        <w:jc w:val="both"/>
        <w:rPr>
          <w:color w:val="000000"/>
          <w:lang w:eastAsia="ja-JP"/>
        </w:rPr>
      </w:pPr>
      <w:r w:rsidRPr="00A91391">
        <w:rPr>
          <w:color w:val="000000"/>
          <w:lang w:eastAsia="ja-JP"/>
        </w:rPr>
        <w:t>Excellent knowledge of common PC office tools.</w:t>
      </w:r>
    </w:p>
    <w:p w14:paraId="6BB35497" w14:textId="77777777" w:rsidR="0030448E" w:rsidRPr="00A91391" w:rsidRDefault="0030448E" w:rsidP="002E6B04">
      <w:pPr>
        <w:pStyle w:val="0Normal"/>
      </w:pPr>
      <w:bookmarkStart w:id="886" w:name="_Toc420072910"/>
      <w:bookmarkStart w:id="887" w:name="_Toc422988887"/>
      <w:bookmarkStart w:id="888" w:name="_Toc423002402"/>
      <w:bookmarkStart w:id="889" w:name="_Toc423003213"/>
      <w:bookmarkStart w:id="890" w:name="_Toc1473343"/>
      <w:r w:rsidRPr="00A91391">
        <w:t>Financial Management Specialist</w:t>
      </w:r>
      <w:bookmarkEnd w:id="886"/>
      <w:bookmarkEnd w:id="887"/>
      <w:bookmarkEnd w:id="888"/>
      <w:bookmarkEnd w:id="889"/>
      <w:bookmarkEnd w:id="890"/>
    </w:p>
    <w:p w14:paraId="59C11998" w14:textId="77777777" w:rsidR="0030448E" w:rsidRPr="00A91391" w:rsidRDefault="0030448E" w:rsidP="00B41E34">
      <w:pPr>
        <w:pStyle w:val="ListParagraph"/>
        <w:numPr>
          <w:ilvl w:val="4"/>
          <w:numId w:val="28"/>
        </w:numPr>
        <w:tabs>
          <w:tab w:val="left" w:pos="709"/>
        </w:tabs>
        <w:ind w:left="0" w:firstLine="0"/>
        <w:jc w:val="both"/>
      </w:pPr>
      <w:r w:rsidRPr="00A91391">
        <w:t>Develop the Project accounting system in accordance with World Bank and Government accounting, reporting and auditing requirements, subsequently operate and update the system as necessary;</w:t>
      </w:r>
    </w:p>
    <w:p w14:paraId="5FFFB60E" w14:textId="5A98E257" w:rsidR="0030448E" w:rsidRPr="00A91391" w:rsidRDefault="0030448E" w:rsidP="00B41E34">
      <w:pPr>
        <w:pStyle w:val="ListParagraph"/>
        <w:numPr>
          <w:ilvl w:val="4"/>
          <w:numId w:val="28"/>
        </w:numPr>
        <w:tabs>
          <w:tab w:val="left" w:pos="709"/>
        </w:tabs>
        <w:ind w:left="0" w:firstLine="0"/>
        <w:jc w:val="both"/>
      </w:pPr>
      <w:r w:rsidRPr="00A91391">
        <w:t>Keep detailed Project accounts for IDA Credit funds in accordance with World Bank and Government accounting and auditing requirements, using the above developed accounting system</w:t>
      </w:r>
      <w:r w:rsidR="00F71483">
        <w:t xml:space="preserve"> and the national accounting system of the </w:t>
      </w:r>
      <w:r w:rsidR="006858D6">
        <w:t>MoER</w:t>
      </w:r>
      <w:r w:rsidRPr="00A91391">
        <w:t xml:space="preserve">; </w:t>
      </w:r>
    </w:p>
    <w:p w14:paraId="6FF82F1E" w14:textId="08B7DDE5" w:rsidR="0030448E" w:rsidRPr="00A91391" w:rsidRDefault="0030448E" w:rsidP="00B41E34">
      <w:pPr>
        <w:pStyle w:val="ListParagraph"/>
        <w:numPr>
          <w:ilvl w:val="4"/>
          <w:numId w:val="28"/>
        </w:numPr>
        <w:tabs>
          <w:tab w:val="left" w:pos="709"/>
        </w:tabs>
        <w:ind w:left="0" w:firstLine="0"/>
        <w:jc w:val="both"/>
      </w:pPr>
      <w:r w:rsidRPr="00A91391">
        <w:t xml:space="preserve">Prepare quarterly and </w:t>
      </w:r>
      <w:r w:rsidR="004A5BD5">
        <w:t>annual</w:t>
      </w:r>
      <w:r w:rsidRPr="00A91391">
        <w:t xml:space="preserve"> Project budgets;</w:t>
      </w:r>
    </w:p>
    <w:p w14:paraId="1F3491A7" w14:textId="77777777" w:rsidR="0030448E" w:rsidRPr="00A91391" w:rsidRDefault="0030448E" w:rsidP="00B41E34">
      <w:pPr>
        <w:pStyle w:val="ListParagraph"/>
        <w:numPr>
          <w:ilvl w:val="4"/>
          <w:numId w:val="28"/>
        </w:numPr>
        <w:tabs>
          <w:tab w:val="left" w:pos="709"/>
        </w:tabs>
        <w:ind w:left="0" w:firstLine="0"/>
        <w:jc w:val="both"/>
      </w:pPr>
      <w:r w:rsidRPr="00A91391">
        <w:t xml:space="preserve">Prepare regular Project financial statements (quarterly or monthly, if necessary) in accordance with World Bank and Government reporting requirements; </w:t>
      </w:r>
    </w:p>
    <w:p w14:paraId="3EC481F8" w14:textId="77777777" w:rsidR="0030448E" w:rsidRPr="00A91391" w:rsidRDefault="0030448E" w:rsidP="00B41E34">
      <w:pPr>
        <w:pStyle w:val="ListParagraph"/>
        <w:numPr>
          <w:ilvl w:val="4"/>
          <w:numId w:val="28"/>
        </w:numPr>
        <w:tabs>
          <w:tab w:val="left" w:pos="709"/>
        </w:tabs>
        <w:ind w:left="0" w:firstLine="0"/>
        <w:jc w:val="both"/>
      </w:pPr>
      <w:r w:rsidRPr="00A91391">
        <w:t xml:space="preserve">Prepare all Financial Monitoring Reports, disbursement documents and documents for supplementing the Designated Account; </w:t>
      </w:r>
    </w:p>
    <w:p w14:paraId="13BAD9D1" w14:textId="52EEF056" w:rsidR="0030448E" w:rsidRPr="00A91391" w:rsidRDefault="0030448E" w:rsidP="00B41E34">
      <w:pPr>
        <w:pStyle w:val="ListParagraph"/>
        <w:numPr>
          <w:ilvl w:val="4"/>
          <w:numId w:val="28"/>
        </w:numPr>
        <w:tabs>
          <w:tab w:val="left" w:pos="709"/>
        </w:tabs>
        <w:ind w:left="0" w:firstLine="0"/>
        <w:jc w:val="both"/>
      </w:pPr>
      <w:r w:rsidRPr="00A91391">
        <w:t xml:space="preserve">Set up and keep detailed financial records in accordance with </w:t>
      </w:r>
      <w:r w:rsidR="001D2C98">
        <w:t xml:space="preserve">the methodological rules on accounting and financial reporting in the budgetary system </w:t>
      </w:r>
      <w:r w:rsidRPr="00A91391">
        <w:t xml:space="preserve">for easy access by IDA supervision mission and auditors; </w:t>
      </w:r>
    </w:p>
    <w:p w14:paraId="0242EEC9" w14:textId="77777777" w:rsidR="0030448E" w:rsidRPr="00A91391" w:rsidRDefault="0030448E" w:rsidP="00B41E34">
      <w:pPr>
        <w:pStyle w:val="ListParagraph"/>
        <w:numPr>
          <w:ilvl w:val="4"/>
          <w:numId w:val="28"/>
        </w:numPr>
        <w:tabs>
          <w:tab w:val="left" w:pos="709"/>
        </w:tabs>
        <w:ind w:left="0" w:firstLine="0"/>
        <w:jc w:val="both"/>
      </w:pPr>
      <w:r w:rsidRPr="00A91391">
        <w:t>Carry out any other activities related to Project financing and reporting as indicated by the Project Coordinator;</w:t>
      </w:r>
    </w:p>
    <w:p w14:paraId="5CCF4FE9" w14:textId="77777777" w:rsidR="0030448E" w:rsidRPr="00A91391" w:rsidRDefault="0030448E" w:rsidP="00B41E34">
      <w:pPr>
        <w:pStyle w:val="ListParagraph"/>
        <w:numPr>
          <w:ilvl w:val="4"/>
          <w:numId w:val="28"/>
        </w:numPr>
        <w:tabs>
          <w:tab w:val="left" w:pos="709"/>
        </w:tabs>
        <w:ind w:left="0" w:firstLine="0"/>
        <w:jc w:val="both"/>
      </w:pPr>
      <w:r w:rsidRPr="00A91391">
        <w:t>Keep evidence of goods received from each supplier, according to Moldovan law. The evidence will be done by items and amounts – how many goods were received and how much was paid. To calculate the balance for each supplier at the end of each month;</w:t>
      </w:r>
    </w:p>
    <w:p w14:paraId="18399503" w14:textId="77777777" w:rsidR="0030448E" w:rsidRPr="00A91391" w:rsidRDefault="0030448E" w:rsidP="00B41E34">
      <w:pPr>
        <w:pStyle w:val="ListParagraph"/>
        <w:numPr>
          <w:ilvl w:val="4"/>
          <w:numId w:val="28"/>
        </w:numPr>
        <w:tabs>
          <w:tab w:val="left" w:pos="709"/>
        </w:tabs>
        <w:ind w:left="0" w:firstLine="0"/>
        <w:jc w:val="both"/>
      </w:pPr>
      <w:r w:rsidRPr="00A91391">
        <w:t>Verify the financial reports of Service providers;</w:t>
      </w:r>
    </w:p>
    <w:p w14:paraId="741645C4" w14:textId="77777777" w:rsidR="0030448E" w:rsidRPr="00A91391" w:rsidRDefault="0030448E" w:rsidP="00B41E34">
      <w:pPr>
        <w:pStyle w:val="ListParagraph"/>
        <w:numPr>
          <w:ilvl w:val="4"/>
          <w:numId w:val="28"/>
        </w:numPr>
        <w:tabs>
          <w:tab w:val="left" w:pos="709"/>
        </w:tabs>
        <w:ind w:left="0" w:firstLine="0"/>
        <w:jc w:val="both"/>
      </w:pPr>
      <w:r w:rsidRPr="00A91391">
        <w:t>Collaborate with the Treasury, record of consultancy contracts and payments;</w:t>
      </w:r>
    </w:p>
    <w:p w14:paraId="157F5A74" w14:textId="77777777" w:rsidR="0030448E" w:rsidRPr="00A91391" w:rsidRDefault="0030448E" w:rsidP="00B41E34">
      <w:pPr>
        <w:pStyle w:val="ListParagraph"/>
        <w:numPr>
          <w:ilvl w:val="4"/>
          <w:numId w:val="28"/>
        </w:numPr>
        <w:tabs>
          <w:tab w:val="left" w:pos="709"/>
        </w:tabs>
        <w:ind w:left="0" w:firstLine="0"/>
        <w:jc w:val="both"/>
      </w:pPr>
      <w:r w:rsidRPr="00A91391">
        <w:t>Keep the accounts in accordance with the requirements of the Ministry of Finance.</w:t>
      </w:r>
    </w:p>
    <w:p w14:paraId="51BDDD7F" w14:textId="363008FC" w:rsidR="0030448E" w:rsidRPr="00A91391" w:rsidRDefault="0030448E" w:rsidP="00B41E34">
      <w:pPr>
        <w:pStyle w:val="ListParagraph"/>
        <w:numPr>
          <w:ilvl w:val="4"/>
          <w:numId w:val="28"/>
        </w:numPr>
        <w:tabs>
          <w:tab w:val="left" w:pos="709"/>
        </w:tabs>
        <w:ind w:left="0" w:firstLine="0"/>
        <w:jc w:val="both"/>
      </w:pPr>
      <w:bookmarkStart w:id="891" w:name="_Toc420072911"/>
      <w:r w:rsidRPr="00A91391">
        <w:t xml:space="preserve">Prepare quarterly and annual financial reports for the Ministry of Finance and share them with the </w:t>
      </w:r>
      <w:r w:rsidR="00620B47">
        <w:t xml:space="preserve">Administrative Financial Department of the </w:t>
      </w:r>
      <w:r w:rsidR="006858D6">
        <w:t>MoER</w:t>
      </w:r>
      <w:r w:rsidRPr="00A91391">
        <w:t>.</w:t>
      </w:r>
      <w:bookmarkEnd w:id="891"/>
      <w:r w:rsidRPr="00A91391">
        <w:t xml:space="preserve"> </w:t>
      </w:r>
    </w:p>
    <w:p w14:paraId="7BE7244E" w14:textId="77777777" w:rsidR="0030448E" w:rsidRPr="00A91391" w:rsidRDefault="0030448E" w:rsidP="00006CDB">
      <w:pPr>
        <w:pStyle w:val="ListParagraph"/>
        <w:numPr>
          <w:ilvl w:val="0"/>
          <w:numId w:val="0"/>
        </w:numPr>
        <w:tabs>
          <w:tab w:val="left" w:pos="709"/>
        </w:tabs>
        <w:jc w:val="both"/>
      </w:pPr>
    </w:p>
    <w:p w14:paraId="6D68B600" w14:textId="77777777" w:rsidR="0030448E" w:rsidRPr="00A91391" w:rsidRDefault="0030448E" w:rsidP="00006CDB">
      <w:pPr>
        <w:pStyle w:val="ListParagraph"/>
        <w:numPr>
          <w:ilvl w:val="0"/>
          <w:numId w:val="0"/>
        </w:numPr>
        <w:tabs>
          <w:tab w:val="left" w:pos="709"/>
        </w:tabs>
        <w:jc w:val="both"/>
        <w:rPr>
          <w:b/>
          <w:bCs/>
          <w:i/>
          <w:iCs/>
        </w:rPr>
      </w:pPr>
      <w:r w:rsidRPr="00A91391">
        <w:rPr>
          <w:b/>
          <w:bCs/>
          <w:i/>
          <w:iCs/>
        </w:rPr>
        <w:t>Qualification requirements:</w:t>
      </w:r>
    </w:p>
    <w:p w14:paraId="59CD6062" w14:textId="77777777" w:rsidR="0030448E" w:rsidRPr="00A91391" w:rsidRDefault="0030448E" w:rsidP="0030448E">
      <w:pPr>
        <w:autoSpaceDE w:val="0"/>
        <w:autoSpaceDN w:val="0"/>
        <w:adjustRightInd w:val="0"/>
        <w:jc w:val="both"/>
        <w:rPr>
          <w:rFonts w:eastAsia="Calibri"/>
          <w:b/>
          <w:bCs/>
          <w:color w:val="000000"/>
          <w:lang w:eastAsia="pt-BR"/>
        </w:rPr>
      </w:pPr>
      <w:r w:rsidRPr="00A91391">
        <w:rPr>
          <w:rFonts w:eastAsia="Calibri"/>
          <w:color w:val="000000"/>
          <w:lang w:eastAsia="pt-BR"/>
        </w:rPr>
        <w:t>The Financial Management Specialist should have</w:t>
      </w:r>
      <w:r w:rsidRPr="00A91391">
        <w:rPr>
          <w:rFonts w:eastAsia="Calibri"/>
          <w:b/>
          <w:bCs/>
          <w:color w:val="000000"/>
          <w:lang w:eastAsia="pt-BR"/>
        </w:rPr>
        <w:t xml:space="preserve">: </w:t>
      </w:r>
    </w:p>
    <w:p w14:paraId="36F764B9" w14:textId="77777777" w:rsidR="0030448E" w:rsidRPr="00A91391" w:rsidRDefault="0030448E" w:rsidP="00B41E34">
      <w:pPr>
        <w:numPr>
          <w:ilvl w:val="1"/>
          <w:numId w:val="33"/>
        </w:numPr>
        <w:ind w:left="1080"/>
        <w:jc w:val="both"/>
      </w:pPr>
      <w:r w:rsidRPr="00A91391">
        <w:t>University degree in economics, accounting, finance or related fields</w:t>
      </w:r>
      <w:r w:rsidRPr="00A91391" w:rsidDel="004C60B9">
        <w:t xml:space="preserve"> </w:t>
      </w:r>
    </w:p>
    <w:p w14:paraId="4BDFCDDF" w14:textId="77777777" w:rsidR="0030448E" w:rsidRPr="00A91391" w:rsidRDefault="0030448E" w:rsidP="00B41E34">
      <w:pPr>
        <w:numPr>
          <w:ilvl w:val="1"/>
          <w:numId w:val="33"/>
        </w:numPr>
        <w:ind w:left="1080"/>
        <w:jc w:val="both"/>
      </w:pPr>
      <w:r w:rsidRPr="00A91391">
        <w:t>At least 3 years of previous work experience in accounting/financial management</w:t>
      </w:r>
    </w:p>
    <w:p w14:paraId="63E9B47C" w14:textId="77777777" w:rsidR="0030448E" w:rsidRPr="00A91391" w:rsidRDefault="0030448E" w:rsidP="00B41E34">
      <w:pPr>
        <w:numPr>
          <w:ilvl w:val="1"/>
          <w:numId w:val="33"/>
        </w:numPr>
        <w:ind w:left="1080"/>
        <w:jc w:val="both"/>
      </w:pPr>
      <w:r w:rsidRPr="00A91391">
        <w:t>Knowledge of international and national accounting standards;</w:t>
      </w:r>
    </w:p>
    <w:p w14:paraId="17BDD609" w14:textId="77777777" w:rsidR="0030448E" w:rsidRPr="00A91391" w:rsidRDefault="0030448E" w:rsidP="00B41E34">
      <w:pPr>
        <w:numPr>
          <w:ilvl w:val="1"/>
          <w:numId w:val="33"/>
        </w:numPr>
        <w:ind w:left="1080"/>
        <w:jc w:val="both"/>
      </w:pPr>
      <w:r w:rsidRPr="00A91391">
        <w:t>Previous work experience in projects financed by international financial organizations will be an advantage</w:t>
      </w:r>
    </w:p>
    <w:p w14:paraId="68C8DAB4" w14:textId="77777777" w:rsidR="0030448E" w:rsidRPr="00A91391" w:rsidRDefault="0030448E" w:rsidP="00B41E34">
      <w:pPr>
        <w:numPr>
          <w:ilvl w:val="1"/>
          <w:numId w:val="33"/>
        </w:numPr>
        <w:ind w:left="1080"/>
        <w:jc w:val="both"/>
      </w:pPr>
      <w:r w:rsidRPr="00A91391">
        <w:rPr>
          <w:rStyle w:val="HTMLTypewriter"/>
          <w:rFonts w:ascii="Times New Roman" w:eastAsiaTheme="minorHAnsi" w:hAnsi="Times New Roman" w:cs="Times New Roman"/>
          <w:sz w:val="24"/>
          <w:szCs w:val="24"/>
        </w:rPr>
        <w:t xml:space="preserve">Fluent in Romanian. Knowledge of Russian and English </w:t>
      </w:r>
      <w:r w:rsidRPr="00A91391">
        <w:t>will be an advantage</w:t>
      </w:r>
      <w:r w:rsidRPr="00A91391">
        <w:rPr>
          <w:rStyle w:val="HTMLTypewriter"/>
          <w:rFonts w:ascii="Times New Roman" w:eastAsiaTheme="minorHAnsi" w:hAnsi="Times New Roman" w:cs="Times New Roman"/>
          <w:sz w:val="24"/>
          <w:szCs w:val="24"/>
        </w:rPr>
        <w:t xml:space="preserve"> </w:t>
      </w:r>
    </w:p>
    <w:p w14:paraId="7C7B1782" w14:textId="77777777" w:rsidR="0030448E" w:rsidRPr="00A91391" w:rsidRDefault="0030448E" w:rsidP="00B41E34">
      <w:pPr>
        <w:numPr>
          <w:ilvl w:val="1"/>
          <w:numId w:val="33"/>
        </w:numPr>
        <w:ind w:left="1080"/>
        <w:jc w:val="both"/>
      </w:pPr>
      <w:r w:rsidRPr="00A91391">
        <w:rPr>
          <w:rStyle w:val="HTMLTypewriter"/>
          <w:rFonts w:ascii="Times New Roman" w:eastAsiaTheme="minorHAnsi" w:hAnsi="Times New Roman" w:cs="Times New Roman"/>
          <w:sz w:val="24"/>
          <w:szCs w:val="24"/>
        </w:rPr>
        <w:t>Computer proficiency (1C, Windows, MS Office, Internet Explorer)</w:t>
      </w:r>
    </w:p>
    <w:p w14:paraId="1941DA8D" w14:textId="77777777" w:rsidR="0030448E" w:rsidRPr="00A91391" w:rsidRDefault="0030448E" w:rsidP="00B41E34">
      <w:pPr>
        <w:pStyle w:val="ListParagraph"/>
        <w:numPr>
          <w:ilvl w:val="1"/>
          <w:numId w:val="33"/>
        </w:numPr>
        <w:tabs>
          <w:tab w:val="clear" w:pos="1440"/>
          <w:tab w:val="num" w:pos="1080"/>
        </w:tabs>
        <w:ind w:left="1080"/>
        <w:jc w:val="both"/>
        <w:rPr>
          <w:rFonts w:eastAsia="Times New Roman"/>
          <w:lang w:val="en-GB"/>
        </w:rPr>
      </w:pPr>
      <w:r w:rsidRPr="00A91391">
        <w:t>Knowledge of education and construction sector will be an advantage</w:t>
      </w:r>
    </w:p>
    <w:p w14:paraId="0E6A24AC" w14:textId="09CCB99F" w:rsidR="00D900AD" w:rsidRPr="00A91391" w:rsidRDefault="00D900AD" w:rsidP="002E6B04">
      <w:pPr>
        <w:pStyle w:val="0Normal"/>
      </w:pPr>
      <w:r w:rsidRPr="00A91391">
        <w:t>Monitoring and Evaluation Specialist</w:t>
      </w:r>
    </w:p>
    <w:p w14:paraId="570713BB" w14:textId="10DE7DDF" w:rsidR="00611F66" w:rsidRPr="00A91391" w:rsidRDefault="009A3753" w:rsidP="00B41E34">
      <w:pPr>
        <w:pStyle w:val="ListParagraph"/>
        <w:numPr>
          <w:ilvl w:val="0"/>
          <w:numId w:val="62"/>
        </w:numPr>
        <w:ind w:firstLine="0"/>
        <w:jc w:val="both"/>
      </w:pPr>
      <w:bookmarkStart w:id="892" w:name="_Hlk43880477"/>
      <w:r w:rsidRPr="00A91391">
        <w:t>R</w:t>
      </w:r>
      <w:r w:rsidR="00611F66" w:rsidRPr="00A91391">
        <w:t xml:space="preserve">eporting on MHEP activities </w:t>
      </w:r>
      <w:r w:rsidR="001D5AAE" w:rsidRPr="00A91391">
        <w:t xml:space="preserve">according to </w:t>
      </w:r>
      <w:r w:rsidR="00611F66" w:rsidRPr="00A91391">
        <w:t xml:space="preserve">the </w:t>
      </w:r>
      <w:r w:rsidR="001D5AAE" w:rsidRPr="00A91391">
        <w:t>P</w:t>
      </w:r>
      <w:r w:rsidR="00611F66" w:rsidRPr="00A91391">
        <w:t xml:space="preserve">roject Results Framework; </w:t>
      </w:r>
    </w:p>
    <w:p w14:paraId="458CDC6D" w14:textId="06FE9B90" w:rsidR="00611F66" w:rsidRPr="00A91391" w:rsidRDefault="002A29F6" w:rsidP="00B41E34">
      <w:pPr>
        <w:pStyle w:val="ListParagraph"/>
        <w:numPr>
          <w:ilvl w:val="0"/>
          <w:numId w:val="61"/>
        </w:numPr>
        <w:ind w:firstLine="0"/>
        <w:jc w:val="both"/>
      </w:pPr>
      <w:r w:rsidRPr="00A91391">
        <w:t>Developing and i</w:t>
      </w:r>
      <w:r w:rsidR="00611F66" w:rsidRPr="00A91391">
        <w:t xml:space="preserve">mplementing of the monitoring &amp; evaluation </w:t>
      </w:r>
      <w:r w:rsidRPr="00A91391">
        <w:t>plan</w:t>
      </w:r>
      <w:r w:rsidR="00611F66" w:rsidRPr="00A91391">
        <w:t xml:space="preserve"> for</w:t>
      </w:r>
      <w:r w:rsidR="002F22D5">
        <w:t xml:space="preserve"> </w:t>
      </w:r>
      <w:r w:rsidR="00847B88" w:rsidRPr="00A91391">
        <w:t>MHEP activities</w:t>
      </w:r>
      <w:r w:rsidR="00611F66" w:rsidRPr="00A91391">
        <w:t xml:space="preserve">; </w:t>
      </w:r>
    </w:p>
    <w:p w14:paraId="47F1263A" w14:textId="4246A4F4" w:rsidR="00611F66" w:rsidRPr="00A91391" w:rsidRDefault="00FE126A" w:rsidP="00B41E34">
      <w:pPr>
        <w:numPr>
          <w:ilvl w:val="0"/>
          <w:numId w:val="61"/>
        </w:numPr>
        <w:spacing w:before="120" w:after="120"/>
        <w:ind w:firstLine="0"/>
        <w:contextualSpacing/>
        <w:jc w:val="both"/>
      </w:pPr>
      <w:r w:rsidRPr="00A91391">
        <w:t>D</w:t>
      </w:r>
      <w:r w:rsidR="00611F66" w:rsidRPr="00A91391">
        <w:t xml:space="preserve">eveloping </w:t>
      </w:r>
      <w:r w:rsidR="002A29F6" w:rsidRPr="00A91391">
        <w:t xml:space="preserve">and maintaining </w:t>
      </w:r>
      <w:r w:rsidR="00611F66" w:rsidRPr="00A91391">
        <w:t>of a database for data monitoring and evaluation;</w:t>
      </w:r>
    </w:p>
    <w:p w14:paraId="095456BD" w14:textId="1965911C" w:rsidR="00611F66" w:rsidRPr="00A91391" w:rsidRDefault="00FE126A" w:rsidP="00B41E34">
      <w:pPr>
        <w:numPr>
          <w:ilvl w:val="0"/>
          <w:numId w:val="61"/>
        </w:numPr>
        <w:spacing w:before="120" w:after="120"/>
        <w:ind w:firstLine="0"/>
        <w:contextualSpacing/>
        <w:jc w:val="both"/>
      </w:pPr>
      <w:r w:rsidRPr="00A91391">
        <w:t>C</w:t>
      </w:r>
      <w:r w:rsidR="00611F66" w:rsidRPr="00A91391">
        <w:t xml:space="preserve">ollection, monitoring, and analysis of data and indicators; </w:t>
      </w:r>
    </w:p>
    <w:p w14:paraId="03905812" w14:textId="34933887" w:rsidR="00611F66" w:rsidRPr="00A91391" w:rsidRDefault="00FE126A" w:rsidP="00B41E34">
      <w:pPr>
        <w:numPr>
          <w:ilvl w:val="0"/>
          <w:numId w:val="61"/>
        </w:numPr>
        <w:spacing w:before="120" w:after="120"/>
        <w:ind w:firstLine="0"/>
        <w:contextualSpacing/>
        <w:jc w:val="both"/>
      </w:pPr>
      <w:r w:rsidRPr="00A91391">
        <w:t>D</w:t>
      </w:r>
      <w:r w:rsidR="00611F66" w:rsidRPr="00A91391">
        <w:t>isseminating of monitoring data;</w:t>
      </w:r>
    </w:p>
    <w:p w14:paraId="575E3E38" w14:textId="0EF726DA" w:rsidR="00611F66" w:rsidRPr="007A7320" w:rsidRDefault="00611F66" w:rsidP="009633D9">
      <w:pPr>
        <w:numPr>
          <w:ilvl w:val="0"/>
          <w:numId w:val="61"/>
        </w:numPr>
        <w:spacing w:before="120" w:after="120"/>
        <w:ind w:firstLine="0"/>
        <w:contextualSpacing/>
        <w:jc w:val="both"/>
        <w:rPr>
          <w:lang w:val="en-GB"/>
        </w:rPr>
      </w:pPr>
      <w:r w:rsidRPr="007A7320">
        <w:rPr>
          <w:lang w:val="en-GB"/>
        </w:rPr>
        <w:t>Periodically review and update the Monitoring &amp; Evaluation procedures implementation plan;</w:t>
      </w:r>
    </w:p>
    <w:p w14:paraId="5585CC6D" w14:textId="686570A9" w:rsidR="00611F66" w:rsidRPr="007A7320" w:rsidRDefault="00611F66" w:rsidP="00B41E34">
      <w:pPr>
        <w:pStyle w:val="ListParagraph"/>
        <w:numPr>
          <w:ilvl w:val="0"/>
          <w:numId w:val="61"/>
        </w:numPr>
        <w:ind w:firstLine="0"/>
        <w:contextualSpacing/>
        <w:jc w:val="both"/>
      </w:pPr>
      <w:r w:rsidRPr="00A91391">
        <w:rPr>
          <w:lang w:val="en-GB"/>
        </w:rPr>
        <w:t xml:space="preserve">Ensure the progress of the HEIP monitoring and evaluation </w:t>
      </w:r>
      <w:r w:rsidRPr="007A7320">
        <w:rPr>
          <w:lang w:val="en-GB"/>
        </w:rPr>
        <w:t>activities</w:t>
      </w:r>
      <w:bookmarkEnd w:id="892"/>
      <w:r w:rsidR="002B4626" w:rsidRPr="007A7320">
        <w:rPr>
          <w:lang w:val="en-GB"/>
        </w:rPr>
        <w:t>;</w:t>
      </w:r>
    </w:p>
    <w:p w14:paraId="54963ED2" w14:textId="77777777" w:rsidR="00611F66" w:rsidRPr="007A7320" w:rsidRDefault="00611F66" w:rsidP="00B41E34">
      <w:pPr>
        <w:pStyle w:val="ListParagraph"/>
        <w:numPr>
          <w:ilvl w:val="0"/>
          <w:numId w:val="60"/>
        </w:numPr>
        <w:ind w:left="450" w:firstLine="270"/>
        <w:contextualSpacing/>
        <w:jc w:val="both"/>
        <w:rPr>
          <w:lang w:val="en-GB"/>
        </w:rPr>
      </w:pPr>
      <w:r w:rsidRPr="007A7320">
        <w:rPr>
          <w:lang w:val="en-GB"/>
        </w:rPr>
        <w:t>Ensure regularly data collection in a technically accurate and error-free format (projects progress reports, monitoring indicators and on eventual implementation issues etc.), data analysis and results evaluation;</w:t>
      </w:r>
    </w:p>
    <w:p w14:paraId="2927D83A" w14:textId="2E11D4CB" w:rsidR="00611F66" w:rsidRPr="007A7320" w:rsidRDefault="00611F66" w:rsidP="00B41E34">
      <w:pPr>
        <w:pStyle w:val="ListParagraph"/>
        <w:numPr>
          <w:ilvl w:val="0"/>
          <w:numId w:val="60"/>
        </w:numPr>
        <w:ind w:left="450" w:firstLine="270"/>
        <w:contextualSpacing/>
        <w:jc w:val="both"/>
        <w:rPr>
          <w:lang w:val="en-GB"/>
        </w:rPr>
      </w:pPr>
      <w:r w:rsidRPr="007A7320">
        <w:rPr>
          <w:lang w:val="en-GB"/>
        </w:rPr>
        <w:t>Develop Monitoring Plan for the site visits and other monitoring activities;</w:t>
      </w:r>
    </w:p>
    <w:p w14:paraId="789EF1D3" w14:textId="640D9A29" w:rsidR="00611F66" w:rsidRPr="007A7320" w:rsidRDefault="00611F66" w:rsidP="00B41E34">
      <w:pPr>
        <w:pStyle w:val="ListParagraph"/>
        <w:numPr>
          <w:ilvl w:val="0"/>
          <w:numId w:val="60"/>
        </w:numPr>
        <w:ind w:left="450" w:firstLine="270"/>
        <w:contextualSpacing/>
        <w:jc w:val="both"/>
        <w:rPr>
          <w:lang w:val="en-GB"/>
        </w:rPr>
      </w:pPr>
      <w:r w:rsidRPr="007A7320">
        <w:rPr>
          <w:lang w:val="en-GB"/>
        </w:rPr>
        <w:t xml:space="preserve">Ensure that all the tools and logistics necessary for the field visits are available and set up on time. </w:t>
      </w:r>
    </w:p>
    <w:p w14:paraId="04B013CE" w14:textId="09314238" w:rsidR="00611F66" w:rsidRPr="007A7320" w:rsidRDefault="00611F66" w:rsidP="00B41E34">
      <w:pPr>
        <w:pStyle w:val="ListParagraph"/>
        <w:numPr>
          <w:ilvl w:val="0"/>
          <w:numId w:val="60"/>
        </w:numPr>
        <w:ind w:left="450" w:firstLine="270"/>
        <w:contextualSpacing/>
        <w:jc w:val="both"/>
        <w:rPr>
          <w:lang w:val="en-GB"/>
        </w:rPr>
      </w:pPr>
      <w:r w:rsidRPr="007A7320">
        <w:rPr>
          <w:lang w:val="en-GB"/>
        </w:rPr>
        <w:t>Undertake regular field visits to the HEIP Beneficiaries to support implementation of M&amp;E and supervise the progress achieved during the implementation phase of their activities;</w:t>
      </w:r>
    </w:p>
    <w:p w14:paraId="333E71B9" w14:textId="169FDFC9" w:rsidR="00611F66" w:rsidRPr="007A7320" w:rsidRDefault="00611F66" w:rsidP="00B41E34">
      <w:pPr>
        <w:pStyle w:val="ListParagraph"/>
        <w:numPr>
          <w:ilvl w:val="0"/>
          <w:numId w:val="60"/>
        </w:numPr>
        <w:ind w:hanging="90"/>
        <w:contextualSpacing/>
        <w:jc w:val="both"/>
        <w:rPr>
          <w:lang w:val="en-GB"/>
        </w:rPr>
      </w:pPr>
      <w:r w:rsidRPr="007A7320">
        <w:rPr>
          <w:lang w:val="en-GB"/>
        </w:rPr>
        <w:t>Reporting concerning progress of implemented projects</w:t>
      </w:r>
      <w:r w:rsidR="00F5371E" w:rsidRPr="007A7320">
        <w:rPr>
          <w:lang w:val="en-GB"/>
        </w:rPr>
        <w:t>;</w:t>
      </w:r>
    </w:p>
    <w:p w14:paraId="7D9D8C30" w14:textId="77777777" w:rsidR="00611F66" w:rsidRPr="00A91391" w:rsidRDefault="00611F66" w:rsidP="00B41E34">
      <w:pPr>
        <w:pStyle w:val="ListParagraph"/>
        <w:numPr>
          <w:ilvl w:val="0"/>
          <w:numId w:val="59"/>
        </w:numPr>
        <w:ind w:left="709" w:firstLine="11"/>
        <w:contextualSpacing/>
        <w:jc w:val="both"/>
        <w:rPr>
          <w:lang w:val="en-GB"/>
        </w:rPr>
      </w:pPr>
      <w:r w:rsidRPr="00A91391">
        <w:rPr>
          <w:lang w:val="en-GB"/>
        </w:rPr>
        <w:t xml:space="preserve">Monitor the Beneficiaries progress towards the HEIP subcomponent objectives; </w:t>
      </w:r>
    </w:p>
    <w:p w14:paraId="2018004E" w14:textId="77777777" w:rsidR="00611F66" w:rsidRPr="00A91391" w:rsidRDefault="00611F66" w:rsidP="00B41E34">
      <w:pPr>
        <w:pStyle w:val="ListParagraph"/>
        <w:numPr>
          <w:ilvl w:val="0"/>
          <w:numId w:val="59"/>
        </w:numPr>
        <w:ind w:left="709" w:firstLine="11"/>
        <w:contextualSpacing/>
        <w:jc w:val="both"/>
        <w:rPr>
          <w:lang w:val="en-GB"/>
        </w:rPr>
      </w:pPr>
      <w:r w:rsidRPr="00A91391">
        <w:rPr>
          <w:lang w:val="en-GB"/>
        </w:rPr>
        <w:t>Prepare progress and annual reports or info notes on project status on M&amp;E findings, including but not limited to reporting on the project’s Results Framework;</w:t>
      </w:r>
    </w:p>
    <w:p w14:paraId="53D07558" w14:textId="77777777" w:rsidR="00611F66" w:rsidRPr="00A91391" w:rsidRDefault="00611F66" w:rsidP="00B41E34">
      <w:pPr>
        <w:pStyle w:val="ListParagraph"/>
        <w:numPr>
          <w:ilvl w:val="0"/>
          <w:numId w:val="59"/>
        </w:numPr>
        <w:ind w:left="709" w:firstLine="11"/>
        <w:contextualSpacing/>
        <w:jc w:val="both"/>
        <w:rPr>
          <w:lang w:val="en-GB"/>
        </w:rPr>
      </w:pPr>
      <w:r w:rsidRPr="00A91391">
        <w:rPr>
          <w:lang w:val="en-GB"/>
        </w:rPr>
        <w:t>Evaluate implementation processes and performance and report on the progress achieved, outcomes generated, as well as to warn on implementation issues, risks and threats. Recommend measures for improvement;</w:t>
      </w:r>
    </w:p>
    <w:p w14:paraId="7F3295F8" w14:textId="44BA14AB" w:rsidR="00611F66" w:rsidRPr="00A91391" w:rsidRDefault="00611F66" w:rsidP="00B41E34">
      <w:pPr>
        <w:pStyle w:val="ListParagraph"/>
        <w:numPr>
          <w:ilvl w:val="0"/>
          <w:numId w:val="59"/>
        </w:numPr>
        <w:autoSpaceDE w:val="0"/>
        <w:autoSpaceDN w:val="0"/>
        <w:adjustRightInd w:val="0"/>
        <w:ind w:left="709" w:firstLine="11"/>
        <w:contextualSpacing/>
        <w:jc w:val="both"/>
        <w:rPr>
          <w:lang w:val="en-GB"/>
        </w:rPr>
      </w:pPr>
      <w:r w:rsidRPr="00A91391">
        <w:rPr>
          <w:lang w:val="en-GB"/>
        </w:rPr>
        <w:t xml:space="preserve">Assist the Project Coordinator in the preparation of project report documents described in </w:t>
      </w:r>
      <w:r w:rsidR="004257EC" w:rsidRPr="00A91391">
        <w:rPr>
          <w:lang w:val="en-GB"/>
        </w:rPr>
        <w:t>the POM and HEIPOM</w:t>
      </w:r>
      <w:r w:rsidRPr="00A91391">
        <w:rPr>
          <w:lang w:val="en-GB"/>
        </w:rPr>
        <w:t>.</w:t>
      </w:r>
    </w:p>
    <w:p w14:paraId="4F6AFE2F" w14:textId="3A9A360A" w:rsidR="00611F66" w:rsidRPr="00A91391" w:rsidRDefault="00611F66" w:rsidP="00B41E34">
      <w:pPr>
        <w:pStyle w:val="ListParagraph"/>
        <w:numPr>
          <w:ilvl w:val="0"/>
          <w:numId w:val="81"/>
        </w:numPr>
        <w:autoSpaceDE w:val="0"/>
        <w:autoSpaceDN w:val="0"/>
        <w:adjustRightInd w:val="0"/>
        <w:ind w:left="720" w:firstLine="0"/>
        <w:contextualSpacing/>
        <w:jc w:val="both"/>
        <w:rPr>
          <w:lang w:val="en-GB"/>
        </w:rPr>
      </w:pPr>
      <w:r w:rsidRPr="00A91391">
        <w:rPr>
          <w:lang w:val="en-GB"/>
        </w:rPr>
        <w:t xml:space="preserve">Disseminate in cooperation with the HEIP </w:t>
      </w:r>
      <w:r w:rsidR="004257EC" w:rsidRPr="00A91391">
        <w:rPr>
          <w:lang w:val="en-GB"/>
        </w:rPr>
        <w:t>O</w:t>
      </w:r>
      <w:r w:rsidRPr="00A91391">
        <w:rPr>
          <w:lang w:val="en-GB"/>
        </w:rPr>
        <w:t>fficer the monitoring data and evaluation results</w:t>
      </w:r>
      <w:r w:rsidR="00006CDB" w:rsidRPr="00A91391">
        <w:rPr>
          <w:lang w:val="en-GB"/>
        </w:rPr>
        <w:t>.</w:t>
      </w:r>
    </w:p>
    <w:p w14:paraId="56A637BA" w14:textId="536965A4" w:rsidR="00611F66" w:rsidRPr="00A91391" w:rsidRDefault="009E066F" w:rsidP="00006CDB">
      <w:pPr>
        <w:pStyle w:val="ListParagraph"/>
        <w:numPr>
          <w:ilvl w:val="0"/>
          <w:numId w:val="0"/>
        </w:numPr>
        <w:autoSpaceDE w:val="0"/>
        <w:autoSpaceDN w:val="0"/>
        <w:adjustRightInd w:val="0"/>
        <w:ind w:left="284"/>
        <w:jc w:val="both"/>
        <w:rPr>
          <w:i/>
          <w:iCs/>
          <w:lang w:val="en-GB"/>
        </w:rPr>
      </w:pPr>
      <w:r w:rsidRPr="00A91391">
        <w:rPr>
          <w:i/>
          <w:iCs/>
          <w:lang w:val="en-GB"/>
        </w:rPr>
        <w:t>Qualification requirements</w:t>
      </w:r>
    </w:p>
    <w:p w14:paraId="068B85F2" w14:textId="1AF398AD" w:rsidR="00A028C0" w:rsidRDefault="00A028C0" w:rsidP="00A028C0">
      <w:pPr>
        <w:pStyle w:val="ListParagraph"/>
        <w:numPr>
          <w:ilvl w:val="0"/>
          <w:numId w:val="94"/>
        </w:numPr>
        <w:spacing w:before="0" w:after="0" w:line="276" w:lineRule="auto"/>
        <w:ind w:left="357" w:hanging="357"/>
        <w:contextualSpacing/>
        <w:jc w:val="both"/>
        <w:rPr>
          <w:lang w:val="en-GB"/>
        </w:rPr>
      </w:pPr>
      <w:r w:rsidRPr="00A91391">
        <w:rPr>
          <w:lang w:val="en-GB"/>
        </w:rPr>
        <w:t xml:space="preserve">University degree in public administration, </w:t>
      </w:r>
      <w:r w:rsidR="00123C7E" w:rsidRPr="00A91391">
        <w:rPr>
          <w:lang w:val="en-GB"/>
        </w:rPr>
        <w:t xml:space="preserve">social sciences, </w:t>
      </w:r>
      <w:r w:rsidRPr="00A91391">
        <w:rPr>
          <w:lang w:val="en-GB"/>
        </w:rPr>
        <w:t xml:space="preserve">education or related field. </w:t>
      </w:r>
    </w:p>
    <w:p w14:paraId="31A206C1" w14:textId="4917E3FE" w:rsidR="00452544" w:rsidRDefault="00452544" w:rsidP="0005768C">
      <w:pPr>
        <w:pStyle w:val="ListParagraph"/>
        <w:numPr>
          <w:ilvl w:val="0"/>
          <w:numId w:val="94"/>
        </w:numPr>
        <w:spacing w:before="0" w:after="0" w:line="276" w:lineRule="auto"/>
        <w:ind w:left="357" w:hanging="357"/>
        <w:contextualSpacing/>
        <w:jc w:val="both"/>
        <w:rPr>
          <w:sz w:val="23"/>
          <w:szCs w:val="23"/>
        </w:rPr>
      </w:pPr>
      <w:r w:rsidRPr="006D7436">
        <w:rPr>
          <w:sz w:val="23"/>
          <w:szCs w:val="23"/>
        </w:rPr>
        <w:t>At least 3 years of experience in monitoring and evaluation of projects, o</w:t>
      </w:r>
      <w:r w:rsidRPr="006D7436">
        <w:t>r relevant experience,</w:t>
      </w:r>
      <w:r w:rsidRPr="000C0471">
        <w:t xml:space="preserve"> </w:t>
      </w:r>
      <w:r w:rsidRPr="006D7436">
        <w:rPr>
          <w:sz w:val="23"/>
          <w:szCs w:val="23"/>
        </w:rPr>
        <w:t>financed by international organizations is a strong advantage;</w:t>
      </w:r>
    </w:p>
    <w:p w14:paraId="0E34DBD9" w14:textId="6EB58ECC" w:rsidR="00452544" w:rsidRPr="00A91391" w:rsidRDefault="00452544" w:rsidP="00A028C0">
      <w:pPr>
        <w:pStyle w:val="ListParagraph"/>
        <w:numPr>
          <w:ilvl w:val="0"/>
          <w:numId w:val="94"/>
        </w:numPr>
        <w:spacing w:before="0" w:after="0" w:line="276" w:lineRule="auto"/>
        <w:ind w:left="357" w:hanging="357"/>
        <w:contextualSpacing/>
        <w:jc w:val="both"/>
        <w:rPr>
          <w:lang w:val="en-GB"/>
        </w:rPr>
      </w:pPr>
      <w:r w:rsidRPr="005005E6">
        <w:rPr>
          <w:sz w:val="23"/>
          <w:szCs w:val="23"/>
        </w:rPr>
        <w:t>At least 3 years of experience in higher education system policies is a strong advantage;</w:t>
      </w:r>
    </w:p>
    <w:p w14:paraId="319E4CF6" w14:textId="31B7AB3B" w:rsidR="00A028C0" w:rsidRPr="00A91391" w:rsidRDefault="00A028C0" w:rsidP="00A028C0">
      <w:pPr>
        <w:numPr>
          <w:ilvl w:val="0"/>
          <w:numId w:val="94"/>
        </w:numPr>
        <w:spacing w:line="276" w:lineRule="auto"/>
        <w:ind w:left="357" w:hanging="357"/>
        <w:jc w:val="both"/>
        <w:rPr>
          <w:lang w:val="en-GB"/>
        </w:rPr>
      </w:pPr>
      <w:r w:rsidRPr="00A91391">
        <w:rPr>
          <w:lang w:val="en-GB"/>
        </w:rPr>
        <w:t>At least 2 years of experience in monitoring and evaluation</w:t>
      </w:r>
      <w:r w:rsidR="00123C7E" w:rsidRPr="00A91391">
        <w:rPr>
          <w:lang w:val="en-GB"/>
        </w:rPr>
        <w:t xml:space="preserve"> </w:t>
      </w:r>
      <w:r w:rsidR="001777B1" w:rsidRPr="00A91391">
        <w:rPr>
          <w:lang w:val="en-GB"/>
        </w:rPr>
        <w:t xml:space="preserve">of </w:t>
      </w:r>
      <w:r w:rsidR="00123C7E" w:rsidRPr="00A91391">
        <w:rPr>
          <w:lang w:val="en-GB"/>
        </w:rPr>
        <w:t>projects</w:t>
      </w:r>
      <w:r w:rsidR="001777B1" w:rsidRPr="00A91391">
        <w:rPr>
          <w:lang w:val="en-GB"/>
        </w:rPr>
        <w:t xml:space="preserve"> funded by development organizations</w:t>
      </w:r>
      <w:r w:rsidRPr="00A91391">
        <w:rPr>
          <w:lang w:val="en-GB"/>
        </w:rPr>
        <w:t xml:space="preserve">; </w:t>
      </w:r>
    </w:p>
    <w:p w14:paraId="63F072B8" w14:textId="77777777" w:rsidR="00A028C0" w:rsidRPr="00A91391" w:rsidRDefault="00A028C0" w:rsidP="00A028C0">
      <w:pPr>
        <w:pStyle w:val="ListParagraph"/>
        <w:numPr>
          <w:ilvl w:val="0"/>
          <w:numId w:val="94"/>
        </w:numPr>
        <w:spacing w:before="0" w:after="0" w:line="276" w:lineRule="auto"/>
        <w:ind w:left="357" w:hanging="357"/>
        <w:contextualSpacing/>
        <w:jc w:val="both"/>
      </w:pPr>
      <w:r w:rsidRPr="00A91391">
        <w:t>Proven skills and experience in data collection, compilation, analysis and reporting;</w:t>
      </w:r>
    </w:p>
    <w:p w14:paraId="72B6EE54" w14:textId="77B9BD84" w:rsidR="00A028C0" w:rsidRPr="00A91391" w:rsidRDefault="00A028C0" w:rsidP="00A028C0">
      <w:pPr>
        <w:pStyle w:val="ListParagraph"/>
        <w:numPr>
          <w:ilvl w:val="0"/>
          <w:numId w:val="94"/>
        </w:numPr>
        <w:jc w:val="both"/>
        <w:rPr>
          <w:color w:val="000000"/>
          <w:lang w:eastAsia="ja-JP"/>
        </w:rPr>
      </w:pPr>
      <w:r w:rsidRPr="00A91391">
        <w:rPr>
          <w:color w:val="000000"/>
          <w:lang w:eastAsia="ja-JP"/>
        </w:rPr>
        <w:t>Excellent knowledge of English and Romanian (both written and oral) and</w:t>
      </w:r>
      <w:r w:rsidRPr="00A91391">
        <w:t xml:space="preserve"> ability to develop documents in English</w:t>
      </w:r>
      <w:r w:rsidRPr="00A91391">
        <w:rPr>
          <w:color w:val="000000"/>
          <w:lang w:eastAsia="ja-JP"/>
        </w:rPr>
        <w:t>;</w:t>
      </w:r>
    </w:p>
    <w:p w14:paraId="0480F5DA" w14:textId="3F4E0436" w:rsidR="00A028C0" w:rsidRPr="00A91391" w:rsidRDefault="00A028C0" w:rsidP="00A028C0">
      <w:pPr>
        <w:pStyle w:val="ListParagraph"/>
        <w:numPr>
          <w:ilvl w:val="0"/>
          <w:numId w:val="94"/>
        </w:numPr>
        <w:spacing w:before="0" w:after="0" w:line="276" w:lineRule="auto"/>
        <w:ind w:left="357" w:hanging="357"/>
        <w:contextualSpacing/>
        <w:jc w:val="both"/>
      </w:pPr>
      <w:r w:rsidRPr="00A91391">
        <w:rPr>
          <w:color w:val="000000"/>
          <w:lang w:eastAsia="ja-JP"/>
        </w:rPr>
        <w:t>Excellent knowledge of common PC office tools</w:t>
      </w:r>
      <w:r w:rsidRPr="00A91391">
        <w:t>;</w:t>
      </w:r>
    </w:p>
    <w:p w14:paraId="190D9EF9" w14:textId="059636F0" w:rsidR="00D900AD" w:rsidRPr="00A91391" w:rsidRDefault="00D900AD" w:rsidP="002E6B04">
      <w:pPr>
        <w:pStyle w:val="0Normal"/>
      </w:pPr>
      <w:r w:rsidRPr="007A7320">
        <w:t>Higher Education Improvement Program Officer</w:t>
      </w:r>
      <w:r w:rsidR="00E06F9D" w:rsidRPr="007A7320">
        <w:t xml:space="preserve"> (HEIP</w:t>
      </w:r>
      <w:r w:rsidR="00E06F9D" w:rsidRPr="00A91391">
        <w:t xml:space="preserve"> Officer)</w:t>
      </w:r>
    </w:p>
    <w:p w14:paraId="2BAF1027" w14:textId="77777777" w:rsidR="002F6AE0" w:rsidRPr="00A91391" w:rsidRDefault="002F6AE0" w:rsidP="002F6AE0">
      <w:pPr>
        <w:autoSpaceDE w:val="0"/>
        <w:autoSpaceDN w:val="0"/>
        <w:adjustRightInd w:val="0"/>
        <w:spacing w:line="276" w:lineRule="auto"/>
        <w:contextualSpacing/>
        <w:jc w:val="both"/>
        <w:rPr>
          <w:u w:val="single"/>
        </w:rPr>
      </w:pPr>
      <w:r w:rsidRPr="00A91391">
        <w:rPr>
          <w:u w:val="single"/>
        </w:rPr>
        <w:t>Initiating Phase</w:t>
      </w:r>
    </w:p>
    <w:p w14:paraId="760B7FAE" w14:textId="005900BD" w:rsidR="002F6AE0" w:rsidRPr="00A91391" w:rsidRDefault="002F6AE0" w:rsidP="00B41E34">
      <w:pPr>
        <w:pStyle w:val="ListParagraph"/>
        <w:numPr>
          <w:ilvl w:val="0"/>
          <w:numId w:val="57"/>
        </w:numPr>
        <w:autoSpaceDE w:val="0"/>
        <w:autoSpaceDN w:val="0"/>
        <w:adjustRightInd w:val="0"/>
        <w:spacing w:line="276" w:lineRule="auto"/>
        <w:contextualSpacing/>
        <w:jc w:val="both"/>
      </w:pPr>
      <w:r w:rsidRPr="00A91391">
        <w:t>Review and master the following key documents that will be used along the project life cycle:</w:t>
      </w:r>
    </w:p>
    <w:p w14:paraId="322E3C69" w14:textId="4D1ABB69" w:rsidR="002F6AE0" w:rsidRPr="00A91391" w:rsidRDefault="002F6AE0" w:rsidP="00B41E34">
      <w:pPr>
        <w:pStyle w:val="ListParagraph"/>
        <w:numPr>
          <w:ilvl w:val="0"/>
          <w:numId w:val="54"/>
        </w:numPr>
        <w:spacing w:line="276" w:lineRule="auto"/>
        <w:contextualSpacing/>
        <w:jc w:val="both"/>
      </w:pPr>
      <w:r w:rsidRPr="00A91391">
        <w:t>Project Appraisal Document</w:t>
      </w:r>
      <w:r w:rsidR="00110EAC" w:rsidRPr="00A91391">
        <w:t>;</w:t>
      </w:r>
      <w:r w:rsidRPr="00A91391">
        <w:t xml:space="preserve"> </w:t>
      </w:r>
    </w:p>
    <w:p w14:paraId="32D047E9" w14:textId="15948E6D" w:rsidR="002F6AE0" w:rsidRPr="00A91391" w:rsidRDefault="002F6AE0" w:rsidP="00B41E34">
      <w:pPr>
        <w:pStyle w:val="ListParagraph"/>
        <w:numPr>
          <w:ilvl w:val="0"/>
          <w:numId w:val="54"/>
        </w:numPr>
        <w:spacing w:line="276" w:lineRule="auto"/>
        <w:contextualSpacing/>
        <w:jc w:val="both"/>
      </w:pPr>
      <w:r w:rsidRPr="00A91391">
        <w:t>Financing Agreement</w:t>
      </w:r>
      <w:r w:rsidR="00110EAC" w:rsidRPr="00A91391">
        <w:t>;</w:t>
      </w:r>
      <w:r w:rsidRPr="00A91391">
        <w:t xml:space="preserve"> </w:t>
      </w:r>
    </w:p>
    <w:p w14:paraId="7B637F39" w14:textId="7F28B8EC" w:rsidR="002F6AE0" w:rsidRPr="00A91391" w:rsidRDefault="002F6AE0" w:rsidP="00B41E34">
      <w:pPr>
        <w:pStyle w:val="ListParagraph"/>
        <w:numPr>
          <w:ilvl w:val="0"/>
          <w:numId w:val="54"/>
        </w:numPr>
        <w:spacing w:line="276" w:lineRule="auto"/>
        <w:contextualSpacing/>
        <w:jc w:val="both"/>
      </w:pPr>
      <w:r w:rsidRPr="00A91391">
        <w:t>Disbursement Letter for IDA Credit</w:t>
      </w:r>
      <w:r w:rsidR="00110EAC" w:rsidRPr="00A91391">
        <w:t>;</w:t>
      </w:r>
      <w:r w:rsidRPr="00A91391">
        <w:t xml:space="preserve"> </w:t>
      </w:r>
    </w:p>
    <w:p w14:paraId="331495C9" w14:textId="6E30C3D5" w:rsidR="002F6AE0" w:rsidRPr="00A91391" w:rsidRDefault="002F6AE0" w:rsidP="00B41E34">
      <w:pPr>
        <w:pStyle w:val="ListParagraph"/>
        <w:numPr>
          <w:ilvl w:val="0"/>
          <w:numId w:val="54"/>
        </w:numPr>
        <w:spacing w:line="276" w:lineRule="auto"/>
        <w:contextualSpacing/>
        <w:jc w:val="both"/>
      </w:pPr>
      <w:r w:rsidRPr="00A91391">
        <w:t>Procurement Guidelines: Procurement of Goods, Works, and Non-Consulting Services under IBRD Loans and IDA Credits &amp; Grants by World Bank Borrowers</w:t>
      </w:r>
      <w:r w:rsidR="00110EAC" w:rsidRPr="00A91391">
        <w:t>;</w:t>
      </w:r>
    </w:p>
    <w:p w14:paraId="4EBECCE4" w14:textId="00C324CD" w:rsidR="002F6AE0" w:rsidRPr="00A91391" w:rsidRDefault="002F6AE0" w:rsidP="00B41E34">
      <w:pPr>
        <w:pStyle w:val="ListParagraph"/>
        <w:numPr>
          <w:ilvl w:val="0"/>
          <w:numId w:val="54"/>
        </w:numPr>
        <w:spacing w:line="276" w:lineRule="auto"/>
        <w:contextualSpacing/>
        <w:jc w:val="both"/>
      </w:pPr>
      <w:r w:rsidRPr="00A91391">
        <w:t>Guidelines on Preventing and Combating Fraud and Corruption in Projects Financed by IBRD Loans and IDA Credits</w:t>
      </w:r>
      <w:r w:rsidR="00110EAC" w:rsidRPr="00A91391">
        <w:t>;</w:t>
      </w:r>
    </w:p>
    <w:p w14:paraId="08C731C1" w14:textId="247D17FD" w:rsidR="002F6AE0" w:rsidRPr="00A91391" w:rsidRDefault="001777B1" w:rsidP="00B41E34">
      <w:pPr>
        <w:pStyle w:val="ListParagraph"/>
        <w:numPr>
          <w:ilvl w:val="0"/>
          <w:numId w:val="54"/>
        </w:numPr>
        <w:spacing w:line="276" w:lineRule="auto"/>
        <w:contextualSpacing/>
        <w:jc w:val="both"/>
      </w:pPr>
      <w:r w:rsidRPr="00A91391">
        <w:t>POM</w:t>
      </w:r>
      <w:r w:rsidR="00110EAC" w:rsidRPr="00A91391">
        <w:t>;</w:t>
      </w:r>
    </w:p>
    <w:p w14:paraId="5CCC744E" w14:textId="295920EC" w:rsidR="002F6AE0" w:rsidRPr="00A91391" w:rsidRDefault="002F6AE0" w:rsidP="001909F7">
      <w:pPr>
        <w:pStyle w:val="ListParagraph"/>
        <w:numPr>
          <w:ilvl w:val="0"/>
          <w:numId w:val="54"/>
        </w:numPr>
        <w:spacing w:line="276" w:lineRule="auto"/>
        <w:contextualSpacing/>
        <w:jc w:val="both"/>
      </w:pPr>
      <w:r w:rsidRPr="00A91391">
        <w:t xml:space="preserve">Other relevant documents suggested by the </w:t>
      </w:r>
      <w:r w:rsidR="007D4940" w:rsidRPr="00A91391">
        <w:t xml:space="preserve">Project </w:t>
      </w:r>
      <w:r w:rsidRPr="00A91391">
        <w:t>Executive Director.</w:t>
      </w:r>
    </w:p>
    <w:p w14:paraId="2A96C135" w14:textId="77777777" w:rsidR="002F6AE0" w:rsidRPr="00A91391" w:rsidRDefault="002F6AE0" w:rsidP="000B484D">
      <w:pPr>
        <w:spacing w:line="276" w:lineRule="auto"/>
        <w:ind w:left="360" w:hanging="360"/>
        <w:jc w:val="both"/>
      </w:pPr>
    </w:p>
    <w:p w14:paraId="747EE52B" w14:textId="77777777" w:rsidR="002F6AE0" w:rsidRPr="00A91391" w:rsidRDefault="002F6AE0" w:rsidP="002F6AE0">
      <w:pPr>
        <w:autoSpaceDE w:val="0"/>
        <w:autoSpaceDN w:val="0"/>
        <w:adjustRightInd w:val="0"/>
        <w:spacing w:line="276" w:lineRule="auto"/>
        <w:contextualSpacing/>
        <w:rPr>
          <w:u w:val="single"/>
        </w:rPr>
      </w:pPr>
      <w:r w:rsidRPr="00A91391">
        <w:rPr>
          <w:u w:val="single"/>
        </w:rPr>
        <w:t>Planning Phase</w:t>
      </w:r>
    </w:p>
    <w:p w14:paraId="54005E0E" w14:textId="6E0DFB4E" w:rsidR="002F6AE0" w:rsidRPr="00A91391" w:rsidRDefault="00450A89" w:rsidP="00B41E34">
      <w:pPr>
        <w:pStyle w:val="ListParagraph"/>
        <w:numPr>
          <w:ilvl w:val="0"/>
          <w:numId w:val="55"/>
        </w:numPr>
        <w:spacing w:line="276" w:lineRule="auto"/>
        <w:ind w:firstLine="0"/>
        <w:contextualSpacing/>
        <w:jc w:val="both"/>
      </w:pPr>
      <w:r w:rsidRPr="00A91391">
        <w:t>D</w:t>
      </w:r>
      <w:r w:rsidR="002F6AE0" w:rsidRPr="00A91391">
        <w:t xml:space="preserve">evelop the HEIP </w:t>
      </w:r>
      <w:r w:rsidRPr="00A91391">
        <w:t>O</w:t>
      </w:r>
      <w:r w:rsidR="002F6AE0" w:rsidRPr="00A91391">
        <w:t xml:space="preserve">perations </w:t>
      </w:r>
      <w:r w:rsidRPr="00A91391">
        <w:t>M</w:t>
      </w:r>
      <w:r w:rsidR="002F6AE0" w:rsidRPr="00A91391">
        <w:t>anual</w:t>
      </w:r>
      <w:r w:rsidR="00110EAC" w:rsidRPr="00A91391">
        <w:t>;</w:t>
      </w:r>
    </w:p>
    <w:p w14:paraId="2D252C08" w14:textId="296EDA98" w:rsidR="002F6AE0" w:rsidRPr="00A91391" w:rsidRDefault="00450A89" w:rsidP="00B41E34">
      <w:pPr>
        <w:pStyle w:val="ListParagraph"/>
        <w:numPr>
          <w:ilvl w:val="0"/>
          <w:numId w:val="55"/>
        </w:numPr>
        <w:spacing w:line="276" w:lineRule="auto"/>
        <w:ind w:firstLine="0"/>
        <w:contextualSpacing/>
        <w:jc w:val="both"/>
      </w:pPr>
      <w:r w:rsidRPr="00A91391">
        <w:t>D</w:t>
      </w:r>
      <w:r w:rsidR="002F6AE0" w:rsidRPr="00A91391">
        <w:t xml:space="preserve">evelop the </w:t>
      </w:r>
      <w:bookmarkStart w:id="893" w:name="_Hlk43371589"/>
      <w:r w:rsidR="002F6AE0" w:rsidRPr="00A91391">
        <w:t>HEIP</w:t>
      </w:r>
      <w:bookmarkEnd w:id="893"/>
      <w:r w:rsidR="002F6AE0" w:rsidRPr="00A91391">
        <w:t xml:space="preserve"> working plan for 2020-2025</w:t>
      </w:r>
      <w:r w:rsidR="00110EAC" w:rsidRPr="00A91391">
        <w:t>;</w:t>
      </w:r>
    </w:p>
    <w:p w14:paraId="06170CCC" w14:textId="1CC4CB6B" w:rsidR="002F6AE0" w:rsidRPr="00A91391" w:rsidRDefault="00450A89" w:rsidP="00B41E34">
      <w:pPr>
        <w:pStyle w:val="ListParagraph"/>
        <w:numPr>
          <w:ilvl w:val="0"/>
          <w:numId w:val="55"/>
        </w:numPr>
        <w:spacing w:line="276" w:lineRule="auto"/>
        <w:ind w:firstLine="0"/>
        <w:contextualSpacing/>
        <w:jc w:val="both"/>
      </w:pPr>
      <w:r w:rsidRPr="00A91391">
        <w:t>D</w:t>
      </w:r>
      <w:r w:rsidR="002F6AE0" w:rsidRPr="00A91391">
        <w:t>evelop the HEIP Annual Operational Plan (every year)</w:t>
      </w:r>
      <w:r w:rsidR="00110EAC" w:rsidRPr="00A91391">
        <w:t>;</w:t>
      </w:r>
    </w:p>
    <w:p w14:paraId="175FE7DA" w14:textId="77777777" w:rsidR="007A7320" w:rsidRDefault="00E06F9D" w:rsidP="00B41E34">
      <w:pPr>
        <w:pStyle w:val="ListParagraph"/>
        <w:numPr>
          <w:ilvl w:val="0"/>
          <w:numId w:val="55"/>
        </w:numPr>
        <w:spacing w:line="276" w:lineRule="auto"/>
        <w:ind w:firstLine="0"/>
        <w:contextualSpacing/>
        <w:jc w:val="both"/>
      </w:pPr>
      <w:r w:rsidRPr="00A91391">
        <w:t>Conduct sessions with the PMT to review the key documents described above;</w:t>
      </w:r>
    </w:p>
    <w:p w14:paraId="3D529213" w14:textId="554E5762" w:rsidR="002F6AE0" w:rsidRPr="00A91391" w:rsidRDefault="009B1360" w:rsidP="00B41E34">
      <w:pPr>
        <w:pStyle w:val="ListParagraph"/>
        <w:numPr>
          <w:ilvl w:val="0"/>
          <w:numId w:val="55"/>
        </w:numPr>
        <w:spacing w:line="276" w:lineRule="auto"/>
        <w:ind w:firstLine="0"/>
        <w:contextualSpacing/>
        <w:jc w:val="both"/>
      </w:pPr>
      <w:r w:rsidRPr="00A91391">
        <w:t>Coordinate</w:t>
      </w:r>
      <w:r w:rsidR="00F44000" w:rsidRPr="00A91391">
        <w:t xml:space="preserve"> the d</w:t>
      </w:r>
      <w:r w:rsidR="002F6AE0" w:rsidRPr="00A91391">
        <w:t>evelop</w:t>
      </w:r>
      <w:r w:rsidR="00F44000" w:rsidRPr="00A91391">
        <w:t>ment of</w:t>
      </w:r>
      <w:r w:rsidR="002F6AE0" w:rsidRPr="00A91391">
        <w:t xml:space="preserve"> the HEIP Procurement Plan (every year)</w:t>
      </w:r>
      <w:r w:rsidR="00110EAC" w:rsidRPr="00A91391">
        <w:t>;</w:t>
      </w:r>
    </w:p>
    <w:p w14:paraId="23BAC3F0" w14:textId="7B39D74E" w:rsidR="002F6AE0" w:rsidRPr="00A91391" w:rsidRDefault="00B2438B" w:rsidP="00B41E34">
      <w:pPr>
        <w:pStyle w:val="ListParagraph"/>
        <w:numPr>
          <w:ilvl w:val="0"/>
          <w:numId w:val="55"/>
        </w:numPr>
        <w:spacing w:line="276" w:lineRule="auto"/>
        <w:ind w:firstLine="0"/>
        <w:contextualSpacing/>
        <w:jc w:val="both"/>
      </w:pPr>
      <w:r w:rsidRPr="00A91391">
        <w:t>P</w:t>
      </w:r>
      <w:r w:rsidR="002F6AE0" w:rsidRPr="00A91391">
        <w:t>repar</w:t>
      </w:r>
      <w:r w:rsidRPr="00A91391">
        <w:t>e</w:t>
      </w:r>
      <w:r w:rsidR="002F6AE0" w:rsidRPr="00A91391">
        <w:t xml:space="preserve"> documents to conduct selection processes</w:t>
      </w:r>
      <w:r w:rsidR="00091BB2" w:rsidRPr="00A91391">
        <w:t xml:space="preserve"> of HEIP beneficiaries</w:t>
      </w:r>
      <w:r w:rsidR="00110EAC" w:rsidRPr="00A91391">
        <w:t>;</w:t>
      </w:r>
    </w:p>
    <w:p w14:paraId="0D2ADE5A" w14:textId="58DF5509" w:rsidR="00E06F9D" w:rsidRPr="00A91391" w:rsidRDefault="00E06F9D" w:rsidP="0005768C">
      <w:pPr>
        <w:pStyle w:val="ListParagraph"/>
        <w:numPr>
          <w:ilvl w:val="0"/>
          <w:numId w:val="0"/>
        </w:numPr>
        <w:spacing w:line="276" w:lineRule="auto"/>
        <w:ind w:left="360"/>
        <w:contextualSpacing/>
        <w:jc w:val="both"/>
      </w:pPr>
      <w:r w:rsidRPr="00A91391">
        <w:t>Perform initial administrative control of project proposals.</w:t>
      </w:r>
    </w:p>
    <w:p w14:paraId="3948E7A9" w14:textId="77777777" w:rsidR="00091BB2" w:rsidRPr="00A91391" w:rsidRDefault="00091BB2" w:rsidP="002F6AE0">
      <w:pPr>
        <w:autoSpaceDE w:val="0"/>
        <w:autoSpaceDN w:val="0"/>
        <w:adjustRightInd w:val="0"/>
        <w:spacing w:line="276" w:lineRule="auto"/>
        <w:contextualSpacing/>
        <w:rPr>
          <w:u w:val="single"/>
        </w:rPr>
      </w:pPr>
    </w:p>
    <w:p w14:paraId="217F6EC7" w14:textId="62CBA369" w:rsidR="002F6AE0" w:rsidRPr="00A91391" w:rsidRDefault="002F6AE0" w:rsidP="002F6AE0">
      <w:pPr>
        <w:autoSpaceDE w:val="0"/>
        <w:autoSpaceDN w:val="0"/>
        <w:adjustRightInd w:val="0"/>
        <w:spacing w:line="276" w:lineRule="auto"/>
        <w:contextualSpacing/>
        <w:rPr>
          <w:u w:val="single"/>
        </w:rPr>
      </w:pPr>
      <w:r w:rsidRPr="00A91391">
        <w:rPr>
          <w:u w:val="single"/>
        </w:rPr>
        <w:t>Execution and Monitoring Phase</w:t>
      </w:r>
    </w:p>
    <w:p w14:paraId="1793FF72" w14:textId="619FCDF8" w:rsidR="00F461F8" w:rsidRPr="00A91391" w:rsidRDefault="00F461F8" w:rsidP="00F461F8">
      <w:pPr>
        <w:pStyle w:val="ListParagraph"/>
        <w:numPr>
          <w:ilvl w:val="0"/>
          <w:numId w:val="56"/>
        </w:numPr>
        <w:spacing w:line="276" w:lineRule="auto"/>
        <w:ind w:firstLine="0"/>
        <w:contextualSpacing/>
        <w:jc w:val="both"/>
      </w:pPr>
      <w:r w:rsidRPr="00A91391">
        <w:t>HEIP Officer with support of PMT will be responsible for fiduciary issues with regard to grants implementation: (i) ensuring that formal processes of procurement is functioning according to the Bank guidelines and perform its prior and post review with support of Procurement Specialist; (ii) check and transfer the RFPs to Project Coordinator and Financial Management Specialist for disbursement of funds based on withdrawal application prepared by the grant recipients; and (iii) evaluate and send for approval to Project Coordinator the</w:t>
      </w:r>
      <w:r w:rsidR="007A453C">
        <w:t xml:space="preserve"> </w:t>
      </w:r>
      <w:r w:rsidRPr="00A91391">
        <w:t>financial and narrative reports prepared by grant recipients concerning the use of grant funds</w:t>
      </w:r>
      <w:r w:rsidR="00D91B1D" w:rsidRPr="00A91391">
        <w:t>;</w:t>
      </w:r>
    </w:p>
    <w:p w14:paraId="30C99B3D" w14:textId="7505B56E" w:rsidR="002F6AE0" w:rsidRPr="00A91391" w:rsidRDefault="009F7C71" w:rsidP="00B41E34">
      <w:pPr>
        <w:pStyle w:val="ListParagraph"/>
        <w:numPr>
          <w:ilvl w:val="0"/>
          <w:numId w:val="56"/>
        </w:numPr>
        <w:spacing w:line="276" w:lineRule="auto"/>
        <w:ind w:firstLine="0"/>
        <w:contextualSpacing/>
        <w:jc w:val="both"/>
      </w:pPr>
      <w:r w:rsidRPr="00A91391">
        <w:t>Supervise and m</w:t>
      </w:r>
      <w:r w:rsidR="00704B2F" w:rsidRPr="00A91391">
        <w:t>onitor</w:t>
      </w:r>
      <w:r w:rsidR="002F6AE0" w:rsidRPr="00A91391">
        <w:t xml:space="preserve"> the implementation of the </w:t>
      </w:r>
      <w:bookmarkStart w:id="894" w:name="_Hlk43371668"/>
      <w:r w:rsidR="002F6AE0" w:rsidRPr="00A91391">
        <w:t>HEIP</w:t>
      </w:r>
      <w:bookmarkEnd w:id="894"/>
      <w:r w:rsidR="002F6AE0" w:rsidRPr="00A91391">
        <w:t xml:space="preserve"> following the HEIP </w:t>
      </w:r>
      <w:r w:rsidR="00483071" w:rsidRPr="00A91391">
        <w:t>O</w:t>
      </w:r>
      <w:r w:rsidR="002F6AE0" w:rsidRPr="00A91391">
        <w:t xml:space="preserve">perations </w:t>
      </w:r>
      <w:r w:rsidR="00483071" w:rsidRPr="00A91391">
        <w:t>M</w:t>
      </w:r>
      <w:r w:rsidR="002F6AE0" w:rsidRPr="00A91391">
        <w:t>anual</w:t>
      </w:r>
      <w:r w:rsidR="00D91B1D" w:rsidRPr="00A91391">
        <w:t>;</w:t>
      </w:r>
    </w:p>
    <w:p w14:paraId="41554FEC" w14:textId="770E44F4" w:rsidR="002F6AE0" w:rsidRPr="00A91391" w:rsidRDefault="009F7C71" w:rsidP="00B41E34">
      <w:pPr>
        <w:pStyle w:val="ListParagraph"/>
        <w:numPr>
          <w:ilvl w:val="0"/>
          <w:numId w:val="56"/>
        </w:numPr>
        <w:spacing w:line="276" w:lineRule="auto"/>
        <w:ind w:firstLine="0"/>
        <w:contextualSpacing/>
        <w:jc w:val="both"/>
      </w:pPr>
      <w:r w:rsidRPr="00A91391">
        <w:t>Supervise and m</w:t>
      </w:r>
      <w:r w:rsidR="00704B2F" w:rsidRPr="00A91391">
        <w:t>onitor</w:t>
      </w:r>
      <w:r w:rsidR="002F6AE0" w:rsidRPr="00A91391">
        <w:t xml:space="preserve"> the implementation of the HEIP working plan for 2020-2025</w:t>
      </w:r>
      <w:r w:rsidR="00D91B1D" w:rsidRPr="00A91391">
        <w:t>;</w:t>
      </w:r>
    </w:p>
    <w:p w14:paraId="00E7E5A2" w14:textId="7978388D" w:rsidR="002F6AE0" w:rsidRPr="00A91391" w:rsidRDefault="009F7C71" w:rsidP="00B41E34">
      <w:pPr>
        <w:pStyle w:val="ListParagraph"/>
        <w:numPr>
          <w:ilvl w:val="0"/>
          <w:numId w:val="56"/>
        </w:numPr>
        <w:spacing w:line="276" w:lineRule="auto"/>
        <w:ind w:firstLine="0"/>
        <w:contextualSpacing/>
        <w:jc w:val="both"/>
      </w:pPr>
      <w:r w:rsidRPr="00A91391">
        <w:t>Supervise and m</w:t>
      </w:r>
      <w:r w:rsidR="00704B2F" w:rsidRPr="00A91391">
        <w:t>onitor</w:t>
      </w:r>
      <w:r w:rsidR="002F6AE0" w:rsidRPr="00A91391">
        <w:t xml:space="preserve"> the implementation of the HEIP Annual Operational Plan</w:t>
      </w:r>
      <w:r w:rsidR="00D91B1D" w:rsidRPr="00A91391">
        <w:t>;</w:t>
      </w:r>
    </w:p>
    <w:p w14:paraId="5B61239C" w14:textId="141E796E" w:rsidR="002F6AE0" w:rsidRPr="00A91391" w:rsidRDefault="009F7C71" w:rsidP="00B41E34">
      <w:pPr>
        <w:pStyle w:val="ListParagraph"/>
        <w:numPr>
          <w:ilvl w:val="0"/>
          <w:numId w:val="56"/>
        </w:numPr>
        <w:spacing w:line="276" w:lineRule="auto"/>
        <w:ind w:firstLine="0"/>
        <w:contextualSpacing/>
        <w:jc w:val="both"/>
      </w:pPr>
      <w:r w:rsidRPr="00A91391">
        <w:t>Supervise and m</w:t>
      </w:r>
      <w:r w:rsidR="00483071" w:rsidRPr="00A91391">
        <w:t>onitor</w:t>
      </w:r>
      <w:r w:rsidR="002F6AE0" w:rsidRPr="00A91391">
        <w:t xml:space="preserve"> the implementation of the HEIP Procurement Plan</w:t>
      </w:r>
      <w:r w:rsidR="00D91B1D" w:rsidRPr="00A91391">
        <w:t>;</w:t>
      </w:r>
    </w:p>
    <w:p w14:paraId="389FF483" w14:textId="70251C58" w:rsidR="002F6AE0" w:rsidRPr="00A91391" w:rsidRDefault="002F6AE0" w:rsidP="00B41E34">
      <w:pPr>
        <w:pStyle w:val="ListParagraph"/>
        <w:numPr>
          <w:ilvl w:val="0"/>
          <w:numId w:val="56"/>
        </w:numPr>
        <w:spacing w:line="276" w:lineRule="auto"/>
        <w:ind w:firstLine="0"/>
        <w:contextualSpacing/>
        <w:jc w:val="both"/>
      </w:pPr>
      <w:r w:rsidRPr="00A91391">
        <w:t>Keep track the progress of the HEIP indicators</w:t>
      </w:r>
      <w:r w:rsidR="00D91B1D" w:rsidRPr="00A91391">
        <w:t>;</w:t>
      </w:r>
      <w:r w:rsidRPr="00A91391">
        <w:t xml:space="preserve"> </w:t>
      </w:r>
    </w:p>
    <w:p w14:paraId="6B74068D" w14:textId="5ABD3C53" w:rsidR="002F6AE0" w:rsidRPr="00A91391" w:rsidRDefault="002F6AE0" w:rsidP="00B41E34">
      <w:pPr>
        <w:pStyle w:val="ListParagraph"/>
        <w:numPr>
          <w:ilvl w:val="0"/>
          <w:numId w:val="56"/>
        </w:numPr>
        <w:autoSpaceDE w:val="0"/>
        <w:autoSpaceDN w:val="0"/>
        <w:adjustRightInd w:val="0"/>
        <w:spacing w:line="276" w:lineRule="auto"/>
        <w:ind w:firstLine="0"/>
        <w:contextualSpacing/>
      </w:pPr>
      <w:r w:rsidRPr="00A91391">
        <w:t>Participate in technical and operational meetings required by Project Coordinator</w:t>
      </w:r>
      <w:r w:rsidR="00D91B1D" w:rsidRPr="00A91391">
        <w:t>;</w:t>
      </w:r>
    </w:p>
    <w:p w14:paraId="5D2C3B91" w14:textId="28C02CC5" w:rsidR="002F6AE0" w:rsidRPr="00A91391" w:rsidRDefault="002F6AE0" w:rsidP="00B41E34">
      <w:pPr>
        <w:pStyle w:val="ListParagraph"/>
        <w:numPr>
          <w:ilvl w:val="0"/>
          <w:numId w:val="56"/>
        </w:numPr>
        <w:autoSpaceDE w:val="0"/>
        <w:autoSpaceDN w:val="0"/>
        <w:adjustRightInd w:val="0"/>
        <w:spacing w:line="276" w:lineRule="auto"/>
        <w:ind w:firstLine="0"/>
        <w:contextualSpacing/>
      </w:pPr>
      <w:r w:rsidRPr="00A91391">
        <w:t>Participate in meeting with World Bank representatives during supervision missions required by the project Coordinator</w:t>
      </w:r>
      <w:r w:rsidR="00D91B1D" w:rsidRPr="00A91391">
        <w:t>;</w:t>
      </w:r>
    </w:p>
    <w:p w14:paraId="04F61CB2" w14:textId="497CC60F" w:rsidR="002F6AE0" w:rsidRPr="00A91391" w:rsidRDefault="00E467C2" w:rsidP="00B41E34">
      <w:pPr>
        <w:pStyle w:val="ListParagraph"/>
        <w:numPr>
          <w:ilvl w:val="0"/>
          <w:numId w:val="56"/>
        </w:numPr>
        <w:autoSpaceDE w:val="0"/>
        <w:autoSpaceDN w:val="0"/>
        <w:adjustRightInd w:val="0"/>
        <w:spacing w:line="276" w:lineRule="auto"/>
        <w:ind w:firstLine="0"/>
        <w:contextualSpacing/>
      </w:pPr>
      <w:r w:rsidRPr="00A91391">
        <w:t>P</w:t>
      </w:r>
      <w:r w:rsidR="002F6AE0" w:rsidRPr="00A91391">
        <w:t>repar</w:t>
      </w:r>
      <w:r w:rsidRPr="00A91391">
        <w:t>e</w:t>
      </w:r>
      <w:r w:rsidR="002F6AE0" w:rsidRPr="00A91391">
        <w:t xml:space="preserve"> project report documents related to the HEIP subcomponent and other activities described in the HEIP operations manual</w:t>
      </w:r>
      <w:r w:rsidR="00D91B1D" w:rsidRPr="00A91391">
        <w:t>;</w:t>
      </w:r>
      <w:r w:rsidR="002F6AE0" w:rsidRPr="00A91391">
        <w:t xml:space="preserve"> </w:t>
      </w:r>
    </w:p>
    <w:p w14:paraId="70B7852B" w14:textId="77021610" w:rsidR="002F6AE0" w:rsidRPr="00A91391" w:rsidRDefault="002F6AE0" w:rsidP="00B41E34">
      <w:pPr>
        <w:pStyle w:val="ListParagraph"/>
        <w:numPr>
          <w:ilvl w:val="0"/>
          <w:numId w:val="56"/>
        </w:numPr>
        <w:spacing w:line="276" w:lineRule="auto"/>
        <w:ind w:firstLine="0"/>
        <w:contextualSpacing/>
        <w:jc w:val="both"/>
      </w:pPr>
      <w:r w:rsidRPr="00A91391">
        <w:t>Ensure that key information is regularly collected and tracked so the Project can measure the progress towards the subcomponent objectives</w:t>
      </w:r>
      <w:r w:rsidR="00D91B1D" w:rsidRPr="00A91391">
        <w:t>;</w:t>
      </w:r>
    </w:p>
    <w:p w14:paraId="4B7CBEC7" w14:textId="26155747" w:rsidR="002F6AE0" w:rsidRPr="00A91391" w:rsidRDefault="002F6AE0" w:rsidP="00B41E34">
      <w:pPr>
        <w:pStyle w:val="ListParagraph"/>
        <w:numPr>
          <w:ilvl w:val="0"/>
          <w:numId w:val="56"/>
        </w:numPr>
        <w:spacing w:line="276" w:lineRule="auto"/>
        <w:ind w:firstLine="0"/>
        <w:contextualSpacing/>
        <w:jc w:val="both"/>
      </w:pPr>
      <w:r w:rsidRPr="00A91391">
        <w:t xml:space="preserve">Ensure that records are maintained of all applications, approvals and claims as defined in the </w:t>
      </w:r>
      <w:r w:rsidR="0085685D" w:rsidRPr="00A91391">
        <w:t>HEIPOM</w:t>
      </w:r>
      <w:r w:rsidR="00D91B1D" w:rsidRPr="00A91391">
        <w:t>;</w:t>
      </w:r>
    </w:p>
    <w:p w14:paraId="0BAFB163" w14:textId="1BC21530" w:rsidR="002F6AE0" w:rsidRPr="00A91391" w:rsidRDefault="002F6AE0" w:rsidP="00B41E34">
      <w:pPr>
        <w:pStyle w:val="ListParagraph"/>
        <w:numPr>
          <w:ilvl w:val="0"/>
          <w:numId w:val="56"/>
        </w:numPr>
        <w:autoSpaceDE w:val="0"/>
        <w:autoSpaceDN w:val="0"/>
        <w:adjustRightInd w:val="0"/>
        <w:spacing w:line="276" w:lineRule="auto"/>
        <w:ind w:firstLine="0"/>
        <w:contextualSpacing/>
      </w:pPr>
      <w:r w:rsidRPr="00A91391">
        <w:t xml:space="preserve">Provide support to HEIP </w:t>
      </w:r>
      <w:r w:rsidR="0085685D" w:rsidRPr="00A91391">
        <w:t>beneficiaries</w:t>
      </w:r>
      <w:r w:rsidRPr="00A91391">
        <w:t xml:space="preserve"> in preparation of their application forms according the HEIP</w:t>
      </w:r>
      <w:r w:rsidR="0085685D" w:rsidRPr="00A91391">
        <w:t>OM</w:t>
      </w:r>
      <w:r w:rsidR="00D91B1D" w:rsidRPr="00A91391">
        <w:t>;</w:t>
      </w:r>
    </w:p>
    <w:p w14:paraId="6E34D550" w14:textId="7FB39678" w:rsidR="002F6AE0" w:rsidRPr="00A91391" w:rsidRDefault="002F6AE0" w:rsidP="00B41E34">
      <w:pPr>
        <w:pStyle w:val="ListParagraph"/>
        <w:numPr>
          <w:ilvl w:val="0"/>
          <w:numId w:val="56"/>
        </w:numPr>
        <w:autoSpaceDE w:val="0"/>
        <w:autoSpaceDN w:val="0"/>
        <w:adjustRightInd w:val="0"/>
        <w:spacing w:line="276" w:lineRule="auto"/>
        <w:ind w:firstLine="0"/>
        <w:contextualSpacing/>
      </w:pPr>
      <w:r w:rsidRPr="00A91391">
        <w:t>Participate in field visits to supervise the progress of the HEIP beneficiaries on project implementation as required by the Project Coordinator</w:t>
      </w:r>
      <w:r w:rsidR="00D91B1D" w:rsidRPr="00A91391">
        <w:t>;</w:t>
      </w:r>
    </w:p>
    <w:p w14:paraId="7BE860A9" w14:textId="27A0771A" w:rsidR="002F6AE0" w:rsidRPr="00A91391" w:rsidRDefault="002F6AE0" w:rsidP="00B41E34">
      <w:pPr>
        <w:pStyle w:val="ListParagraph"/>
        <w:numPr>
          <w:ilvl w:val="0"/>
          <w:numId w:val="56"/>
        </w:numPr>
        <w:autoSpaceDE w:val="0"/>
        <w:autoSpaceDN w:val="0"/>
        <w:adjustRightInd w:val="0"/>
        <w:spacing w:line="276" w:lineRule="auto"/>
        <w:ind w:firstLine="0"/>
        <w:contextualSpacing/>
      </w:pPr>
      <w:r w:rsidRPr="00A91391">
        <w:t>Support the Project Coordinator in other activities defined in the HEIP</w:t>
      </w:r>
      <w:r w:rsidR="0085685D" w:rsidRPr="00A91391">
        <w:t>OM</w:t>
      </w:r>
      <w:r w:rsidR="00D91B1D" w:rsidRPr="00A91391">
        <w:t>;</w:t>
      </w:r>
    </w:p>
    <w:p w14:paraId="16739865" w14:textId="4D6828D4" w:rsidR="00BD6CE6" w:rsidRPr="00A91391" w:rsidRDefault="00BD6CE6" w:rsidP="00B41E34">
      <w:pPr>
        <w:pStyle w:val="ListParagraph"/>
        <w:numPr>
          <w:ilvl w:val="0"/>
          <w:numId w:val="56"/>
        </w:numPr>
        <w:ind w:firstLine="0"/>
        <w:contextualSpacing/>
      </w:pPr>
      <w:r w:rsidRPr="00A91391">
        <w:t xml:space="preserve">Evaluate the operation and performance of the HEIP and propose any changes or additions required to ensure that the objectives will be achieved; </w:t>
      </w:r>
    </w:p>
    <w:p w14:paraId="6BAA1E59" w14:textId="535710A9" w:rsidR="00BD6CE6" w:rsidRPr="00A91391" w:rsidRDefault="00BD6CE6" w:rsidP="00B41E34">
      <w:pPr>
        <w:numPr>
          <w:ilvl w:val="0"/>
          <w:numId w:val="56"/>
        </w:numPr>
        <w:spacing w:before="60" w:after="60"/>
        <w:ind w:firstLine="0"/>
        <w:jc w:val="both"/>
      </w:pPr>
      <w:r w:rsidRPr="00A91391">
        <w:t xml:space="preserve">Ensure that all accounting procedures and internal controls </w:t>
      </w:r>
      <w:r w:rsidR="005A544F" w:rsidRPr="00A91391">
        <w:t xml:space="preserve">related to HEIP subcomponent </w:t>
      </w:r>
      <w:r w:rsidRPr="00A91391">
        <w:t>are adequately documented;</w:t>
      </w:r>
    </w:p>
    <w:p w14:paraId="785B3D5B" w14:textId="5205DD83" w:rsidR="00BD6CE6" w:rsidRPr="00A91391" w:rsidRDefault="00BD6CE6" w:rsidP="00B41E34">
      <w:pPr>
        <w:numPr>
          <w:ilvl w:val="0"/>
          <w:numId w:val="56"/>
        </w:numPr>
        <w:spacing w:before="60" w:after="60"/>
        <w:ind w:firstLine="0"/>
        <w:jc w:val="both"/>
      </w:pPr>
      <w:r w:rsidRPr="00A91391">
        <w:t>Ensure that rapid and complete records are maintained of all applications, approvals, claims and payments</w:t>
      </w:r>
      <w:r w:rsidR="00D91B1D" w:rsidRPr="00A91391">
        <w:t>.</w:t>
      </w:r>
    </w:p>
    <w:p w14:paraId="1CD12450" w14:textId="77777777" w:rsidR="002F6AE0" w:rsidRPr="00A91391" w:rsidRDefault="002F6AE0" w:rsidP="002F6AE0">
      <w:pPr>
        <w:autoSpaceDE w:val="0"/>
        <w:autoSpaceDN w:val="0"/>
        <w:adjustRightInd w:val="0"/>
        <w:spacing w:line="276" w:lineRule="auto"/>
        <w:contextualSpacing/>
        <w:rPr>
          <w:b/>
        </w:rPr>
      </w:pPr>
    </w:p>
    <w:p w14:paraId="1E6AE0B7" w14:textId="77777777" w:rsidR="002F6AE0" w:rsidRPr="00A91391" w:rsidRDefault="002F6AE0" w:rsidP="002F6AE0">
      <w:pPr>
        <w:autoSpaceDE w:val="0"/>
        <w:autoSpaceDN w:val="0"/>
        <w:adjustRightInd w:val="0"/>
        <w:spacing w:line="276" w:lineRule="auto"/>
        <w:contextualSpacing/>
        <w:rPr>
          <w:u w:val="single"/>
        </w:rPr>
      </w:pPr>
      <w:r w:rsidRPr="00A91391">
        <w:rPr>
          <w:u w:val="single"/>
        </w:rPr>
        <w:t>Closing</w:t>
      </w:r>
    </w:p>
    <w:p w14:paraId="053B832F" w14:textId="0774CB17" w:rsidR="002F6AE0" w:rsidRPr="00A91391" w:rsidRDefault="002F6AE0" w:rsidP="0005768C">
      <w:pPr>
        <w:pStyle w:val="ListParagraph"/>
        <w:numPr>
          <w:ilvl w:val="0"/>
          <w:numId w:val="58"/>
        </w:numPr>
        <w:autoSpaceDE w:val="0"/>
        <w:autoSpaceDN w:val="0"/>
        <w:adjustRightInd w:val="0"/>
        <w:spacing w:line="276" w:lineRule="auto"/>
        <w:ind w:firstLine="0"/>
        <w:contextualSpacing/>
        <w:jc w:val="both"/>
      </w:pPr>
      <w:r w:rsidRPr="00A91391">
        <w:t xml:space="preserve">Organize and archive all information collected during the Project life cycle according the </w:t>
      </w:r>
      <w:r w:rsidR="00555C0D" w:rsidRPr="00A91391">
        <w:t>P</w:t>
      </w:r>
      <w:r w:rsidRPr="00A91391">
        <w:t xml:space="preserve">roject Operational Manual and the HEIP Operational Manual </w:t>
      </w:r>
      <w:r w:rsidR="005A544F" w:rsidRPr="00A91391">
        <w:t>relevant to HEIP subcomponent</w:t>
      </w:r>
      <w:r w:rsidR="00110EAC" w:rsidRPr="00A91391">
        <w:t>;</w:t>
      </w:r>
    </w:p>
    <w:p w14:paraId="5724461D" w14:textId="460FC5DA" w:rsidR="002F6AE0" w:rsidRPr="00A91391" w:rsidRDefault="002F6AE0" w:rsidP="00B41E34">
      <w:pPr>
        <w:pStyle w:val="ListParagraph"/>
        <w:numPr>
          <w:ilvl w:val="0"/>
          <w:numId w:val="58"/>
        </w:numPr>
        <w:autoSpaceDE w:val="0"/>
        <w:autoSpaceDN w:val="0"/>
        <w:adjustRightInd w:val="0"/>
        <w:spacing w:line="276" w:lineRule="auto"/>
        <w:ind w:firstLine="0"/>
        <w:contextualSpacing/>
      </w:pPr>
      <w:r w:rsidRPr="00A91391">
        <w:t>Ensure that all consultancy products and services hired under the project are delivered before the closing date of the Project</w:t>
      </w:r>
      <w:r w:rsidR="00110EAC" w:rsidRPr="00A91391">
        <w:t>;</w:t>
      </w:r>
      <w:r w:rsidRPr="00A91391">
        <w:t xml:space="preserve"> </w:t>
      </w:r>
    </w:p>
    <w:p w14:paraId="25A2AE8A" w14:textId="66261F2C" w:rsidR="002F6AE0" w:rsidRPr="00A91391" w:rsidRDefault="002F6AE0" w:rsidP="00B41E34">
      <w:pPr>
        <w:pStyle w:val="ListParagraph"/>
        <w:numPr>
          <w:ilvl w:val="0"/>
          <w:numId w:val="58"/>
        </w:numPr>
        <w:autoSpaceDE w:val="0"/>
        <w:autoSpaceDN w:val="0"/>
        <w:adjustRightInd w:val="0"/>
        <w:spacing w:line="276" w:lineRule="auto"/>
        <w:ind w:firstLine="0"/>
        <w:contextualSpacing/>
      </w:pPr>
      <w:r w:rsidRPr="00A91391">
        <w:t>Ensure that all the HEIP indicators are achieved</w:t>
      </w:r>
      <w:r w:rsidR="00110EAC" w:rsidRPr="00A91391">
        <w:t>;</w:t>
      </w:r>
    </w:p>
    <w:p w14:paraId="339BEC7E" w14:textId="320FBD19" w:rsidR="00005226" w:rsidRPr="00A91391" w:rsidRDefault="00005226" w:rsidP="00B41E34">
      <w:pPr>
        <w:pStyle w:val="ListParagraph"/>
        <w:numPr>
          <w:ilvl w:val="0"/>
          <w:numId w:val="58"/>
        </w:numPr>
        <w:autoSpaceDE w:val="0"/>
        <w:autoSpaceDN w:val="0"/>
        <w:adjustRightInd w:val="0"/>
        <w:spacing w:line="276" w:lineRule="auto"/>
        <w:ind w:firstLine="0"/>
        <w:contextualSpacing/>
      </w:pPr>
      <w:r w:rsidRPr="00A91391">
        <w:t>Support the Project Coordinator in organizing a final dissemination event to show the results and impact achieved by the HEIP subcomponent.</w:t>
      </w:r>
    </w:p>
    <w:p w14:paraId="20D63E2D" w14:textId="521AB3D6" w:rsidR="007616AB" w:rsidRPr="00A91391" w:rsidRDefault="009E066F" w:rsidP="007616AB">
      <w:pPr>
        <w:pStyle w:val="ListParagraph"/>
        <w:numPr>
          <w:ilvl w:val="0"/>
          <w:numId w:val="0"/>
        </w:numPr>
        <w:autoSpaceDE w:val="0"/>
        <w:autoSpaceDN w:val="0"/>
        <w:adjustRightInd w:val="0"/>
        <w:spacing w:line="276" w:lineRule="auto"/>
        <w:ind w:left="360"/>
        <w:contextualSpacing/>
        <w:rPr>
          <w:i/>
          <w:iCs/>
        </w:rPr>
      </w:pPr>
      <w:r w:rsidRPr="00A91391">
        <w:rPr>
          <w:i/>
          <w:iCs/>
        </w:rPr>
        <w:t>Qualification requirements</w:t>
      </w:r>
    </w:p>
    <w:p w14:paraId="4DDE0092" w14:textId="58983828" w:rsidR="007D4940" w:rsidRPr="00A91391" w:rsidRDefault="007D4940" w:rsidP="007D4940">
      <w:pPr>
        <w:numPr>
          <w:ilvl w:val="0"/>
          <w:numId w:val="93"/>
        </w:numPr>
        <w:jc w:val="both"/>
      </w:pPr>
      <w:r w:rsidRPr="00A91391">
        <w:t xml:space="preserve">University degree in economics, </w:t>
      </w:r>
      <w:r w:rsidR="001909F7" w:rsidRPr="00A91391">
        <w:t>public administration or related field</w:t>
      </w:r>
      <w:r w:rsidRPr="00A91391">
        <w:t xml:space="preserve">; </w:t>
      </w:r>
    </w:p>
    <w:p w14:paraId="7DF911BC" w14:textId="52C71141" w:rsidR="007D4940" w:rsidRPr="00A91391" w:rsidRDefault="007D4940" w:rsidP="005A544F">
      <w:pPr>
        <w:numPr>
          <w:ilvl w:val="0"/>
          <w:numId w:val="93"/>
        </w:numPr>
        <w:jc w:val="both"/>
      </w:pPr>
      <w:r w:rsidRPr="00A91391">
        <w:t xml:space="preserve">Good knowledge of the </w:t>
      </w:r>
      <w:r w:rsidR="001909F7" w:rsidRPr="00A91391">
        <w:t xml:space="preserve">higher </w:t>
      </w:r>
      <w:r w:rsidRPr="00A91391">
        <w:t>education sector of Moldova and their needs</w:t>
      </w:r>
      <w:r w:rsidR="005A544F" w:rsidRPr="00A91391">
        <w:t xml:space="preserve"> with e</w:t>
      </w:r>
      <w:r w:rsidRPr="00A91391">
        <w:t xml:space="preserve">xperience </w:t>
      </w:r>
      <w:r w:rsidR="001909F7" w:rsidRPr="00A91391">
        <w:t xml:space="preserve">in </w:t>
      </w:r>
      <w:r w:rsidRPr="00A91391">
        <w:t xml:space="preserve">implementing tools and/or programs to support </w:t>
      </w:r>
      <w:r w:rsidR="001909F7" w:rsidRPr="00A91391">
        <w:t xml:space="preserve">higher education sector </w:t>
      </w:r>
      <w:r w:rsidR="005A544F" w:rsidRPr="00A91391">
        <w:t>or other relevant sector</w:t>
      </w:r>
      <w:r w:rsidR="00FF12E7">
        <w:t>s</w:t>
      </w:r>
      <w:r w:rsidR="005A544F" w:rsidRPr="00A91391">
        <w:t xml:space="preserve"> </w:t>
      </w:r>
      <w:r w:rsidRPr="00A91391">
        <w:t xml:space="preserve">in Moldova; </w:t>
      </w:r>
    </w:p>
    <w:p w14:paraId="36280AD8" w14:textId="39EDC25B" w:rsidR="00123C7E" w:rsidRPr="00A91391" w:rsidRDefault="002C4E67" w:rsidP="007D4940">
      <w:pPr>
        <w:numPr>
          <w:ilvl w:val="0"/>
          <w:numId w:val="93"/>
        </w:numPr>
        <w:jc w:val="both"/>
      </w:pPr>
      <w:r w:rsidRPr="00A91391">
        <w:rPr>
          <w:rFonts w:eastAsia="Calibri"/>
          <w:color w:val="000000"/>
          <w:lang w:eastAsia="pt-BR"/>
        </w:rPr>
        <w:t>Previous e</w:t>
      </w:r>
      <w:r w:rsidR="00123C7E" w:rsidRPr="00A91391">
        <w:rPr>
          <w:rFonts w:eastAsia="Calibri"/>
          <w:color w:val="000000"/>
          <w:lang w:eastAsia="pt-BR"/>
        </w:rPr>
        <w:t xml:space="preserve">xperience working with </w:t>
      </w:r>
      <w:r w:rsidRPr="00A91391">
        <w:rPr>
          <w:rFonts w:eastAsia="Calibri"/>
          <w:color w:val="000000"/>
          <w:lang w:eastAsia="pt-BR"/>
        </w:rPr>
        <w:t xml:space="preserve">the </w:t>
      </w:r>
      <w:r w:rsidR="00123C7E" w:rsidRPr="00A91391">
        <w:rPr>
          <w:rFonts w:eastAsia="Calibri"/>
          <w:color w:val="000000"/>
          <w:lang w:eastAsia="pt-BR"/>
        </w:rPr>
        <w:t>Bank-supported projects would be an asset;</w:t>
      </w:r>
    </w:p>
    <w:p w14:paraId="572A4BB6" w14:textId="0036F975" w:rsidR="007D4940" w:rsidRPr="0005768C" w:rsidRDefault="007D4940" w:rsidP="007D4940">
      <w:pPr>
        <w:numPr>
          <w:ilvl w:val="0"/>
          <w:numId w:val="93"/>
        </w:numPr>
        <w:rPr>
          <w:sz w:val="20"/>
          <w:szCs w:val="20"/>
        </w:rPr>
      </w:pPr>
      <w:r w:rsidRPr="00A91391">
        <w:t>Strong communication and teamwork skills;</w:t>
      </w:r>
    </w:p>
    <w:p w14:paraId="7A4EC408" w14:textId="77777777" w:rsidR="00110EAC" w:rsidRPr="00A91391" w:rsidRDefault="00110EAC" w:rsidP="00110EAC">
      <w:pPr>
        <w:numPr>
          <w:ilvl w:val="0"/>
          <w:numId w:val="93"/>
        </w:numPr>
        <w:jc w:val="both"/>
        <w:rPr>
          <w:rFonts w:eastAsia="Calibri"/>
          <w:color w:val="000000"/>
          <w:lang w:eastAsia="pt-BR"/>
        </w:rPr>
      </w:pPr>
      <w:r w:rsidRPr="00A91391">
        <w:rPr>
          <w:rFonts w:eastAsia="Calibri"/>
          <w:color w:val="000000"/>
          <w:lang w:eastAsia="pt-BR"/>
        </w:rPr>
        <w:t xml:space="preserve">Practical experience of working in the field of grant management and monitoring, with knowledge of the Bank or other IFIs’ procurement procedures, will be a strong asset; </w:t>
      </w:r>
    </w:p>
    <w:p w14:paraId="2265DB04" w14:textId="77777777" w:rsidR="00FF12E7" w:rsidRPr="00FF12E7" w:rsidRDefault="00110EAC" w:rsidP="007D4940">
      <w:pPr>
        <w:numPr>
          <w:ilvl w:val="0"/>
          <w:numId w:val="93"/>
        </w:numPr>
        <w:rPr>
          <w:sz w:val="20"/>
          <w:szCs w:val="20"/>
        </w:rPr>
      </w:pPr>
      <w:r w:rsidRPr="00A91391">
        <w:rPr>
          <w:rFonts w:eastAsia="Calibri"/>
          <w:color w:val="000000"/>
          <w:lang w:eastAsia="pt-BR"/>
        </w:rPr>
        <w:t>Proven experience of working with national authorities, programme/project support or other relevant fields is an advantage;</w:t>
      </w:r>
    </w:p>
    <w:p w14:paraId="0E0F165E" w14:textId="7145EB6E" w:rsidR="007D4940" w:rsidRPr="00A91391" w:rsidRDefault="007D4940" w:rsidP="007D4940">
      <w:pPr>
        <w:numPr>
          <w:ilvl w:val="0"/>
          <w:numId w:val="93"/>
        </w:numPr>
        <w:rPr>
          <w:rStyle w:val="HTMLTypewriter"/>
          <w:rFonts w:ascii="Times New Roman" w:eastAsia="SimSun" w:hAnsi="Times New Roman" w:cs="Times New Roman"/>
        </w:rPr>
      </w:pPr>
      <w:r w:rsidRPr="00A91391">
        <w:t>Fluency in Romanian and English and ability to develop documents in English;</w:t>
      </w:r>
    </w:p>
    <w:p w14:paraId="73D9BFAE" w14:textId="77777777" w:rsidR="007D4940" w:rsidRPr="00A91391" w:rsidRDefault="007D4940" w:rsidP="007D4940">
      <w:pPr>
        <w:numPr>
          <w:ilvl w:val="0"/>
          <w:numId w:val="93"/>
        </w:numPr>
        <w:tabs>
          <w:tab w:val="num" w:pos="1260"/>
        </w:tabs>
      </w:pPr>
      <w:r w:rsidRPr="00A91391">
        <w:rPr>
          <w:rStyle w:val="HTMLTypewriter"/>
          <w:rFonts w:ascii="Times New Roman" w:eastAsia="SimSun" w:hAnsi="Times New Roman" w:cs="Times New Roman"/>
          <w:sz w:val="24"/>
          <w:szCs w:val="24"/>
        </w:rPr>
        <w:t>Computer proficiency (Windows, MS Office, Internet Explorer).</w:t>
      </w:r>
    </w:p>
    <w:p w14:paraId="6571F2E1" w14:textId="77777777" w:rsidR="007D4940" w:rsidRPr="00A91391" w:rsidRDefault="007D4940" w:rsidP="007616AB">
      <w:pPr>
        <w:pStyle w:val="ListParagraph"/>
        <w:numPr>
          <w:ilvl w:val="0"/>
          <w:numId w:val="0"/>
        </w:numPr>
        <w:autoSpaceDE w:val="0"/>
        <w:autoSpaceDN w:val="0"/>
        <w:adjustRightInd w:val="0"/>
        <w:spacing w:line="276" w:lineRule="auto"/>
        <w:ind w:left="360"/>
        <w:contextualSpacing/>
        <w:rPr>
          <w:i/>
          <w:iCs/>
        </w:rPr>
      </w:pPr>
    </w:p>
    <w:p w14:paraId="3A986AAF" w14:textId="72DF7187" w:rsidR="00D900AD" w:rsidRPr="00A91391" w:rsidRDefault="00D900AD" w:rsidP="002E6B04">
      <w:pPr>
        <w:pStyle w:val="0Normal"/>
      </w:pPr>
      <w:r w:rsidRPr="00A91391">
        <w:t>Social and Environmental Specialist</w:t>
      </w:r>
    </w:p>
    <w:p w14:paraId="5FE8F4A4" w14:textId="47D3A132" w:rsidR="007B7F82" w:rsidRPr="00A91391" w:rsidRDefault="00C47FBC" w:rsidP="00B41E34">
      <w:pPr>
        <w:pStyle w:val="InfoSubject"/>
        <w:numPr>
          <w:ilvl w:val="0"/>
          <w:numId w:val="63"/>
        </w:numPr>
        <w:tabs>
          <w:tab w:val="clear" w:pos="720"/>
          <w:tab w:val="clear" w:pos="1080"/>
          <w:tab w:val="right" w:pos="-360"/>
          <w:tab w:val="right" w:pos="0"/>
          <w:tab w:val="left" w:pos="426"/>
        </w:tabs>
        <w:spacing w:line="240" w:lineRule="auto"/>
        <w:ind w:left="680" w:hanging="357"/>
        <w:rPr>
          <w:b w:val="0"/>
          <w:sz w:val="24"/>
          <w:szCs w:val="24"/>
          <w:u w:val="none"/>
        </w:rPr>
      </w:pPr>
      <w:r w:rsidRPr="00A91391">
        <w:rPr>
          <w:b w:val="0"/>
          <w:sz w:val="24"/>
          <w:szCs w:val="24"/>
          <w:u w:val="none"/>
        </w:rPr>
        <w:t>P</w:t>
      </w:r>
      <w:r w:rsidR="007B7F82" w:rsidRPr="00A91391">
        <w:rPr>
          <w:b w:val="0"/>
          <w:sz w:val="24"/>
          <w:szCs w:val="24"/>
          <w:u w:val="none"/>
        </w:rPr>
        <w:t xml:space="preserve">rovide assistance to the project’s beneficiaries to determine the exact impacts that can be generated by proposed activities supported under each </w:t>
      </w:r>
      <w:r w:rsidR="00F83D07" w:rsidRPr="00A91391">
        <w:rPr>
          <w:b w:val="0"/>
          <w:sz w:val="24"/>
          <w:szCs w:val="24"/>
          <w:u w:val="none"/>
        </w:rPr>
        <w:t>HEIP</w:t>
      </w:r>
      <w:r w:rsidR="007B7F82" w:rsidRPr="00A91391">
        <w:rPr>
          <w:b w:val="0"/>
          <w:sz w:val="24"/>
          <w:szCs w:val="24"/>
          <w:u w:val="none"/>
        </w:rPr>
        <w:t xml:space="preserve">, as well as prescribe the required mitigation actions to be taken; </w:t>
      </w:r>
    </w:p>
    <w:p w14:paraId="06FE1DDC" w14:textId="2D041E93" w:rsidR="007B7F82" w:rsidRPr="00A91391" w:rsidRDefault="00C47FBC" w:rsidP="00B41E34">
      <w:pPr>
        <w:pStyle w:val="InfoSubject"/>
        <w:numPr>
          <w:ilvl w:val="0"/>
          <w:numId w:val="63"/>
        </w:numPr>
        <w:tabs>
          <w:tab w:val="clear" w:pos="720"/>
          <w:tab w:val="clear" w:pos="1080"/>
          <w:tab w:val="right" w:pos="-360"/>
          <w:tab w:val="right" w:pos="0"/>
          <w:tab w:val="left" w:pos="426"/>
        </w:tabs>
        <w:spacing w:line="240" w:lineRule="auto"/>
        <w:ind w:left="680" w:hanging="357"/>
        <w:rPr>
          <w:b w:val="0"/>
          <w:sz w:val="24"/>
          <w:szCs w:val="24"/>
          <w:u w:val="none"/>
        </w:rPr>
      </w:pPr>
      <w:r w:rsidRPr="00A91391">
        <w:rPr>
          <w:b w:val="0"/>
          <w:sz w:val="24"/>
          <w:szCs w:val="24"/>
          <w:u w:val="none"/>
        </w:rPr>
        <w:t>C</w:t>
      </w:r>
      <w:r w:rsidR="007B7F82" w:rsidRPr="00A91391">
        <w:rPr>
          <w:b w:val="0"/>
          <w:sz w:val="24"/>
          <w:szCs w:val="24"/>
          <w:u w:val="none"/>
        </w:rPr>
        <w:t xml:space="preserve">onduct screening and ensure that due environmental work (EAs/EMPs) is prepared for the proposed investments; </w:t>
      </w:r>
    </w:p>
    <w:p w14:paraId="5DCC3213" w14:textId="3F8C54DE" w:rsidR="007B7F82" w:rsidRPr="00A91391" w:rsidRDefault="00C47FBC" w:rsidP="00B41E34">
      <w:pPr>
        <w:pStyle w:val="InfoSubject"/>
        <w:numPr>
          <w:ilvl w:val="0"/>
          <w:numId w:val="63"/>
        </w:numPr>
        <w:tabs>
          <w:tab w:val="clear" w:pos="720"/>
          <w:tab w:val="clear" w:pos="1080"/>
          <w:tab w:val="right" w:pos="-360"/>
          <w:tab w:val="right" w:pos="0"/>
          <w:tab w:val="left" w:pos="426"/>
        </w:tabs>
        <w:spacing w:line="240" w:lineRule="auto"/>
        <w:ind w:left="680" w:hanging="357"/>
        <w:rPr>
          <w:b w:val="0"/>
          <w:sz w:val="24"/>
          <w:szCs w:val="24"/>
          <w:u w:val="none"/>
        </w:rPr>
      </w:pPr>
      <w:r w:rsidRPr="00A91391">
        <w:rPr>
          <w:b w:val="0"/>
          <w:sz w:val="24"/>
          <w:szCs w:val="24"/>
          <w:u w:val="none"/>
        </w:rPr>
        <w:t>M</w:t>
      </w:r>
      <w:r w:rsidR="007B7F82" w:rsidRPr="00A91391">
        <w:rPr>
          <w:b w:val="0"/>
          <w:sz w:val="24"/>
          <w:szCs w:val="24"/>
          <w:u w:val="none"/>
        </w:rPr>
        <w:t xml:space="preserve">onitor and report, on a regular basis, the effects on the environment that financed activities may provoke and ensure that mitigation is carried out. The Environmental Consultant will also have to visit each </w:t>
      </w:r>
      <w:r w:rsidR="00F83D07" w:rsidRPr="00A91391">
        <w:rPr>
          <w:b w:val="0"/>
          <w:sz w:val="24"/>
          <w:szCs w:val="24"/>
          <w:u w:val="none"/>
        </w:rPr>
        <w:t>HEIP sub-</w:t>
      </w:r>
      <w:r w:rsidR="007B7F82" w:rsidRPr="00A91391">
        <w:rPr>
          <w:b w:val="0"/>
          <w:sz w:val="24"/>
          <w:szCs w:val="24"/>
          <w:u w:val="none"/>
        </w:rPr>
        <w:t xml:space="preserve">project, and ensure proper monitoring for all </w:t>
      </w:r>
      <w:r w:rsidR="00F83D07" w:rsidRPr="00A91391">
        <w:rPr>
          <w:b w:val="0"/>
          <w:sz w:val="24"/>
          <w:szCs w:val="24"/>
          <w:u w:val="none"/>
        </w:rPr>
        <w:t>HEIP sub-</w:t>
      </w:r>
      <w:r w:rsidR="007B7F82" w:rsidRPr="00A91391">
        <w:rPr>
          <w:b w:val="0"/>
          <w:sz w:val="24"/>
          <w:szCs w:val="24"/>
          <w:u w:val="none"/>
        </w:rPr>
        <w:t xml:space="preserve">projects; </w:t>
      </w:r>
    </w:p>
    <w:p w14:paraId="7DA9E2BB" w14:textId="4E959F08" w:rsidR="007B7F82" w:rsidRPr="00A91391" w:rsidRDefault="00C47FBC" w:rsidP="00B41E34">
      <w:pPr>
        <w:pStyle w:val="InfoSubject"/>
        <w:numPr>
          <w:ilvl w:val="0"/>
          <w:numId w:val="63"/>
        </w:numPr>
        <w:tabs>
          <w:tab w:val="clear" w:pos="720"/>
          <w:tab w:val="clear" w:pos="1080"/>
          <w:tab w:val="right" w:pos="-360"/>
          <w:tab w:val="right" w:pos="0"/>
          <w:tab w:val="left" w:pos="426"/>
        </w:tabs>
        <w:spacing w:line="240" w:lineRule="auto"/>
        <w:ind w:left="680" w:hanging="357"/>
        <w:rPr>
          <w:b w:val="0"/>
          <w:sz w:val="24"/>
          <w:szCs w:val="24"/>
          <w:u w:val="none"/>
        </w:rPr>
      </w:pPr>
      <w:r w:rsidRPr="00A91391">
        <w:rPr>
          <w:b w:val="0"/>
          <w:sz w:val="24"/>
          <w:szCs w:val="24"/>
          <w:u w:val="none"/>
        </w:rPr>
        <w:t>M</w:t>
      </w:r>
      <w:r w:rsidR="007B7F82" w:rsidRPr="00A91391">
        <w:rPr>
          <w:b w:val="0"/>
          <w:sz w:val="24"/>
          <w:szCs w:val="24"/>
          <w:u w:val="none"/>
        </w:rPr>
        <w:t>onitor any land acquisition issues under M</w:t>
      </w:r>
      <w:r w:rsidR="00F83D07" w:rsidRPr="00A91391">
        <w:rPr>
          <w:b w:val="0"/>
          <w:sz w:val="24"/>
          <w:szCs w:val="24"/>
          <w:u w:val="none"/>
        </w:rPr>
        <w:t>HEP</w:t>
      </w:r>
      <w:r w:rsidR="007B7F82" w:rsidRPr="00A91391">
        <w:rPr>
          <w:b w:val="0"/>
          <w:sz w:val="24"/>
          <w:szCs w:val="24"/>
          <w:u w:val="none"/>
        </w:rPr>
        <w:t xml:space="preserve"> sub-projects in order to make sure that OP 4.12 is not triggered;</w:t>
      </w:r>
    </w:p>
    <w:p w14:paraId="796C2C59" w14:textId="00E2FD5B" w:rsidR="007B7F82" w:rsidRPr="00A91391" w:rsidRDefault="00C47FBC" w:rsidP="00B41E34">
      <w:pPr>
        <w:pStyle w:val="ListParagraph"/>
        <w:numPr>
          <w:ilvl w:val="0"/>
          <w:numId w:val="63"/>
        </w:numPr>
        <w:ind w:left="680" w:hanging="357"/>
        <w:jc w:val="both"/>
      </w:pPr>
      <w:r w:rsidRPr="00A91391">
        <w:rPr>
          <w:bCs/>
        </w:rPr>
        <w:t>S</w:t>
      </w:r>
      <w:r w:rsidR="007B7F82" w:rsidRPr="00A91391">
        <w:rPr>
          <w:bCs/>
        </w:rPr>
        <w:t xml:space="preserve">upport the </w:t>
      </w:r>
      <w:r w:rsidR="006858D6">
        <w:rPr>
          <w:bCs/>
        </w:rPr>
        <w:t>MoER</w:t>
      </w:r>
      <w:r w:rsidR="00F83D07" w:rsidRPr="00A91391">
        <w:rPr>
          <w:bCs/>
        </w:rPr>
        <w:t xml:space="preserve"> and HEIP beneficiaries</w:t>
      </w:r>
      <w:r w:rsidR="007B7F82" w:rsidRPr="00A91391">
        <w:rPr>
          <w:bCs/>
        </w:rPr>
        <w:t xml:space="preserve"> in </w:t>
      </w:r>
      <w:r w:rsidR="007B7F82" w:rsidRPr="00A91391">
        <w:rPr>
          <w:b/>
          <w:bCs/>
        </w:rPr>
        <w:t>environmental policies and procedures</w:t>
      </w:r>
      <w:r w:rsidR="007B7F82" w:rsidRPr="00A91391">
        <w:rPr>
          <w:bCs/>
        </w:rPr>
        <w:t xml:space="preserve"> (EA) covering legal and administrative conditions in terms of completeness and appropriateness with regard to the school renovations; </w:t>
      </w:r>
    </w:p>
    <w:p w14:paraId="45EE3B75" w14:textId="5492AFCB" w:rsidR="007B7F82" w:rsidRPr="00A91391" w:rsidRDefault="00C47FBC" w:rsidP="00B41E34">
      <w:pPr>
        <w:pStyle w:val="ListParagraph"/>
        <w:numPr>
          <w:ilvl w:val="0"/>
          <w:numId w:val="63"/>
        </w:numPr>
        <w:ind w:left="680"/>
        <w:jc w:val="both"/>
        <w:rPr>
          <w:color w:val="222222"/>
          <w:shd w:val="clear" w:color="auto" w:fill="FFFFFF"/>
          <w:lang w:val="en-GB"/>
        </w:rPr>
      </w:pPr>
      <w:r w:rsidRPr="00A91391">
        <w:rPr>
          <w:color w:val="222222"/>
          <w:shd w:val="clear" w:color="auto" w:fill="FFFFFF"/>
          <w:lang w:val="en-GB"/>
        </w:rPr>
        <w:t>E</w:t>
      </w:r>
      <w:r w:rsidR="007B7F82" w:rsidRPr="00A91391">
        <w:rPr>
          <w:color w:val="222222"/>
          <w:shd w:val="clear" w:color="auto" w:fill="FFFFFF"/>
          <w:lang w:val="en-GB"/>
        </w:rPr>
        <w:t xml:space="preserve">nsure that each </w:t>
      </w:r>
      <w:r w:rsidR="00F83D07" w:rsidRPr="00A91391">
        <w:rPr>
          <w:color w:val="222222"/>
          <w:shd w:val="clear" w:color="auto" w:fill="FFFFFF"/>
          <w:lang w:val="en-GB"/>
        </w:rPr>
        <w:t>HEIP beneficiary</w:t>
      </w:r>
      <w:r w:rsidR="007B7F82" w:rsidRPr="00A91391">
        <w:rPr>
          <w:color w:val="222222"/>
          <w:shd w:val="clear" w:color="auto" w:fill="FFFFFF"/>
          <w:lang w:val="en-GB"/>
        </w:rPr>
        <w:t xml:space="preserve"> has a separate individual file that would be filled in with the set of environmental documents according to the planned activities and assigned risk category (Checklist, Environmental Impact Assessment, necessary authorisations).</w:t>
      </w:r>
    </w:p>
    <w:p w14:paraId="237DF1B0" w14:textId="2ACE2F2E" w:rsidR="00685BEA" w:rsidRPr="00A91391" w:rsidRDefault="00685BEA" w:rsidP="00B41E34">
      <w:pPr>
        <w:numPr>
          <w:ilvl w:val="0"/>
          <w:numId w:val="63"/>
        </w:numPr>
        <w:spacing w:after="120"/>
        <w:jc w:val="both"/>
        <w:rPr>
          <w:bCs/>
          <w:lang w:val="en-GB"/>
        </w:rPr>
      </w:pPr>
      <w:r w:rsidRPr="00A91391">
        <w:rPr>
          <w:bCs/>
          <w:lang w:val="en-GB"/>
        </w:rPr>
        <w:t>Contributes to the development of the chapter "Environmental protection" for rehabilitation works contracts for HEIP beneficiaries.</w:t>
      </w:r>
    </w:p>
    <w:p w14:paraId="7192FEC4" w14:textId="019B8D36" w:rsidR="00685BEA" w:rsidRPr="00A91391" w:rsidRDefault="00685BEA" w:rsidP="00B41E34">
      <w:pPr>
        <w:numPr>
          <w:ilvl w:val="0"/>
          <w:numId w:val="63"/>
        </w:numPr>
        <w:spacing w:after="120"/>
        <w:jc w:val="both"/>
        <w:rPr>
          <w:bCs/>
          <w:lang w:val="en-GB"/>
        </w:rPr>
      </w:pPr>
      <w:r w:rsidRPr="00A91391">
        <w:rPr>
          <w:bCs/>
          <w:lang w:val="en-GB"/>
        </w:rPr>
        <w:t xml:space="preserve">Evaluation of the environmental chapter of the project documentation in compliance with the requirements of the national legislation and the World Bank, stipulated in the Environmental </w:t>
      </w:r>
      <w:r w:rsidR="00E02E49" w:rsidRPr="00A91391">
        <w:rPr>
          <w:bCs/>
          <w:lang w:val="en-GB"/>
        </w:rPr>
        <w:t xml:space="preserve">and Social </w:t>
      </w:r>
      <w:r w:rsidRPr="00A91391">
        <w:rPr>
          <w:bCs/>
          <w:lang w:val="en-GB"/>
        </w:rPr>
        <w:t>Management Framework;</w:t>
      </w:r>
    </w:p>
    <w:p w14:paraId="2F4496F2" w14:textId="0BA53B6E" w:rsidR="00685BEA" w:rsidRPr="00A91391" w:rsidRDefault="00DD40A8" w:rsidP="00B41E34">
      <w:pPr>
        <w:numPr>
          <w:ilvl w:val="0"/>
          <w:numId w:val="63"/>
        </w:numPr>
        <w:spacing w:after="120"/>
        <w:jc w:val="both"/>
        <w:rPr>
          <w:bCs/>
          <w:lang w:val="en-GB"/>
        </w:rPr>
      </w:pPr>
      <w:r w:rsidRPr="00A91391">
        <w:rPr>
          <w:bCs/>
          <w:lang w:val="en-GB"/>
        </w:rPr>
        <w:t>Updating</w:t>
      </w:r>
      <w:r w:rsidR="00685BEA" w:rsidRPr="00A91391">
        <w:rPr>
          <w:bCs/>
          <w:lang w:val="en-GB"/>
        </w:rPr>
        <w:t xml:space="preserve"> of the Environmental </w:t>
      </w:r>
      <w:r w:rsidR="00E02E49" w:rsidRPr="00A91391">
        <w:rPr>
          <w:bCs/>
          <w:lang w:val="en-GB"/>
        </w:rPr>
        <w:t xml:space="preserve">and Social </w:t>
      </w:r>
      <w:r w:rsidR="00685BEA" w:rsidRPr="00A91391">
        <w:rPr>
          <w:bCs/>
          <w:lang w:val="en-GB"/>
        </w:rPr>
        <w:t>Management Plan;</w:t>
      </w:r>
    </w:p>
    <w:p w14:paraId="755F918F" w14:textId="22C944F4" w:rsidR="00685BEA" w:rsidRPr="00A91391" w:rsidRDefault="00685BEA" w:rsidP="00B41E34">
      <w:pPr>
        <w:numPr>
          <w:ilvl w:val="0"/>
          <w:numId w:val="63"/>
        </w:numPr>
        <w:spacing w:after="120"/>
        <w:jc w:val="both"/>
        <w:rPr>
          <w:bCs/>
          <w:lang w:val="en-GB"/>
        </w:rPr>
      </w:pPr>
      <w:r w:rsidRPr="00A91391">
        <w:rPr>
          <w:bCs/>
          <w:lang w:val="en-GB"/>
        </w:rPr>
        <w:t xml:space="preserve">Elaboration of the environmental checklist according to the Environmental </w:t>
      </w:r>
      <w:r w:rsidR="00E02E49" w:rsidRPr="00A91391">
        <w:rPr>
          <w:bCs/>
          <w:lang w:val="en-GB"/>
        </w:rPr>
        <w:t xml:space="preserve">and Social </w:t>
      </w:r>
      <w:r w:rsidRPr="00A91391">
        <w:rPr>
          <w:bCs/>
          <w:lang w:val="en-GB"/>
        </w:rPr>
        <w:t>Management Plan;</w:t>
      </w:r>
    </w:p>
    <w:p w14:paraId="6E601E5F" w14:textId="738B36F7" w:rsidR="00685BEA" w:rsidRPr="00A91391" w:rsidRDefault="00685BEA" w:rsidP="00B41E34">
      <w:pPr>
        <w:numPr>
          <w:ilvl w:val="0"/>
          <w:numId w:val="63"/>
        </w:numPr>
        <w:spacing w:after="120"/>
        <w:jc w:val="both"/>
        <w:rPr>
          <w:bCs/>
          <w:lang w:val="en-GB"/>
        </w:rPr>
      </w:pPr>
      <w:r w:rsidRPr="00A91391">
        <w:rPr>
          <w:bCs/>
          <w:lang w:val="en-GB"/>
        </w:rPr>
        <w:t xml:space="preserve">Elaboration of the Environmental </w:t>
      </w:r>
      <w:r w:rsidR="00DD40A8" w:rsidRPr="00A91391">
        <w:rPr>
          <w:bCs/>
          <w:lang w:val="en-GB"/>
        </w:rPr>
        <w:t xml:space="preserve">and Social </w:t>
      </w:r>
      <w:r w:rsidRPr="00A91391">
        <w:rPr>
          <w:bCs/>
          <w:lang w:val="en-GB"/>
        </w:rPr>
        <w:t>Monitoring Plan as part of the civil work contracts.</w:t>
      </w:r>
    </w:p>
    <w:p w14:paraId="7E48329B" w14:textId="77777777" w:rsidR="00685BEA" w:rsidRPr="00A91391" w:rsidRDefault="00685BEA" w:rsidP="00B41E34">
      <w:pPr>
        <w:numPr>
          <w:ilvl w:val="0"/>
          <w:numId w:val="63"/>
        </w:numPr>
        <w:spacing w:after="120"/>
        <w:jc w:val="both"/>
        <w:rPr>
          <w:bCs/>
          <w:lang w:val="en-GB"/>
        </w:rPr>
      </w:pPr>
      <w:r w:rsidRPr="00A91391">
        <w:rPr>
          <w:bCs/>
          <w:lang w:val="en-GB"/>
        </w:rPr>
        <w:t>Organization, conducting and documenting public consultations on the ground;</w:t>
      </w:r>
    </w:p>
    <w:p w14:paraId="32CA67CF" w14:textId="3698DB54" w:rsidR="00685BEA" w:rsidRPr="00A91391" w:rsidRDefault="00685BEA" w:rsidP="00B41E34">
      <w:pPr>
        <w:numPr>
          <w:ilvl w:val="0"/>
          <w:numId w:val="63"/>
        </w:numPr>
        <w:spacing w:after="120"/>
        <w:jc w:val="both"/>
        <w:rPr>
          <w:bCs/>
          <w:lang w:val="en-GB"/>
        </w:rPr>
      </w:pPr>
      <w:r w:rsidRPr="00A91391">
        <w:rPr>
          <w:bCs/>
          <w:lang w:val="en-GB"/>
        </w:rPr>
        <w:t xml:space="preserve">Monitoring of the Environmental </w:t>
      </w:r>
      <w:r w:rsidR="00E02E49" w:rsidRPr="00A91391">
        <w:rPr>
          <w:bCs/>
          <w:lang w:val="en-GB"/>
        </w:rPr>
        <w:t xml:space="preserve">and Social </w:t>
      </w:r>
      <w:r w:rsidRPr="00A91391">
        <w:rPr>
          <w:bCs/>
          <w:lang w:val="en-GB"/>
        </w:rPr>
        <w:t>Management Framework implementation and technical assistance provision;</w:t>
      </w:r>
    </w:p>
    <w:p w14:paraId="19FD41A6" w14:textId="5C0F4FA7" w:rsidR="00685BEA" w:rsidRPr="00A91391" w:rsidRDefault="00685BEA" w:rsidP="00B41E34">
      <w:pPr>
        <w:numPr>
          <w:ilvl w:val="0"/>
          <w:numId w:val="63"/>
        </w:numPr>
        <w:spacing w:after="120"/>
        <w:jc w:val="both"/>
        <w:rPr>
          <w:bCs/>
          <w:lang w:val="en-GB"/>
        </w:rPr>
      </w:pPr>
      <w:r w:rsidRPr="00A91391">
        <w:rPr>
          <w:bCs/>
          <w:lang w:val="en-GB"/>
        </w:rPr>
        <w:t xml:space="preserve">Drawing up narrative reports on each </w:t>
      </w:r>
      <w:r w:rsidR="00E02E49" w:rsidRPr="00A91391">
        <w:rPr>
          <w:bCs/>
          <w:lang w:val="en-GB"/>
        </w:rPr>
        <w:t xml:space="preserve">HEIP beneficiaries </w:t>
      </w:r>
      <w:r w:rsidRPr="00A91391">
        <w:rPr>
          <w:bCs/>
          <w:lang w:val="en-GB"/>
        </w:rPr>
        <w:t>after field visits, including facilitating the development and issuing of environmental advice upon hand-over of the object.</w:t>
      </w:r>
    </w:p>
    <w:p w14:paraId="23CC41CB" w14:textId="77777777" w:rsidR="00685BEA" w:rsidRPr="00A91391" w:rsidRDefault="00685BEA" w:rsidP="00B41E34">
      <w:pPr>
        <w:numPr>
          <w:ilvl w:val="0"/>
          <w:numId w:val="63"/>
        </w:numPr>
        <w:spacing w:after="120"/>
        <w:jc w:val="both"/>
        <w:rPr>
          <w:bCs/>
          <w:lang w:val="en-GB"/>
        </w:rPr>
      </w:pPr>
      <w:r w:rsidRPr="00A91391">
        <w:rPr>
          <w:bCs/>
          <w:lang w:val="en-GB"/>
        </w:rPr>
        <w:t>Elaboration of half-yearly reports.</w:t>
      </w:r>
    </w:p>
    <w:p w14:paraId="6E04BCF8" w14:textId="14A9327A" w:rsidR="00685BEA" w:rsidRPr="00A91391" w:rsidRDefault="00685BEA" w:rsidP="00B41E34">
      <w:pPr>
        <w:numPr>
          <w:ilvl w:val="0"/>
          <w:numId w:val="63"/>
        </w:numPr>
        <w:spacing w:after="120"/>
        <w:jc w:val="both"/>
        <w:rPr>
          <w:bCs/>
          <w:lang w:val="en-GB"/>
        </w:rPr>
      </w:pPr>
      <w:r w:rsidRPr="00A91391">
        <w:rPr>
          <w:bCs/>
          <w:lang w:val="en-GB"/>
        </w:rPr>
        <w:t>Elaboration of annual reports.</w:t>
      </w:r>
    </w:p>
    <w:p w14:paraId="3A022FD6" w14:textId="406757C4" w:rsidR="00172856" w:rsidRPr="00A91391" w:rsidRDefault="00A32E5B" w:rsidP="00B41E34">
      <w:pPr>
        <w:numPr>
          <w:ilvl w:val="0"/>
          <w:numId w:val="63"/>
        </w:numPr>
        <w:spacing w:after="120"/>
        <w:jc w:val="both"/>
        <w:rPr>
          <w:bCs/>
          <w:lang w:val="en-GB"/>
        </w:rPr>
      </w:pPr>
      <w:r w:rsidRPr="00A91391">
        <w:rPr>
          <w:bCs/>
          <w:lang w:val="en-GB"/>
        </w:rPr>
        <w:t>Coordinate the implementation of project-activities related to citizen</w:t>
      </w:r>
      <w:r w:rsidR="009C1284" w:rsidRPr="00A91391">
        <w:rPr>
          <w:bCs/>
          <w:lang w:val="en-GB"/>
        </w:rPr>
        <w:t xml:space="preserve"> engagement and GRM. Report to the Project Coordinator on these activities. Collect data and information to measure the project indicators on these areas with assistance of the M&amp;E Specialist of the PMT. </w:t>
      </w:r>
    </w:p>
    <w:p w14:paraId="531E56BE" w14:textId="77777777" w:rsidR="00BA304A" w:rsidRPr="00A91391" w:rsidRDefault="00BA304A" w:rsidP="00BA304A">
      <w:pPr>
        <w:rPr>
          <w:b/>
          <w:lang w:val="en-GB"/>
        </w:rPr>
      </w:pPr>
      <w:r w:rsidRPr="00A91391">
        <w:rPr>
          <w:b/>
          <w:lang w:val="en-GB"/>
        </w:rPr>
        <w:t>Qualification requirements:</w:t>
      </w:r>
    </w:p>
    <w:p w14:paraId="4DF2895E" w14:textId="6C7FD13B" w:rsidR="00BA304A" w:rsidRDefault="00BA304A" w:rsidP="00B41E34">
      <w:pPr>
        <w:numPr>
          <w:ilvl w:val="0"/>
          <w:numId w:val="64"/>
        </w:numPr>
        <w:spacing w:after="120"/>
        <w:ind w:left="567" w:firstLine="0"/>
        <w:jc w:val="both"/>
        <w:rPr>
          <w:bCs/>
          <w:lang w:val="en-GB"/>
        </w:rPr>
      </w:pPr>
      <w:r w:rsidRPr="00A91391">
        <w:rPr>
          <w:bCs/>
          <w:lang w:val="en-GB"/>
        </w:rPr>
        <w:t xml:space="preserve">Higher education </w:t>
      </w:r>
      <w:r w:rsidR="005245E0" w:rsidRPr="00A91391">
        <w:rPr>
          <w:bCs/>
          <w:lang w:val="en-GB"/>
        </w:rPr>
        <w:t xml:space="preserve">degree </w:t>
      </w:r>
      <w:r w:rsidRPr="00A91391">
        <w:rPr>
          <w:bCs/>
          <w:lang w:val="en-GB"/>
        </w:rPr>
        <w:t>in the environment</w:t>
      </w:r>
      <w:r w:rsidR="005245E0" w:rsidRPr="00A91391">
        <w:rPr>
          <w:bCs/>
          <w:lang w:val="en-GB"/>
        </w:rPr>
        <w:t xml:space="preserve">, chemistry, biology </w:t>
      </w:r>
      <w:r w:rsidRPr="00A91391">
        <w:rPr>
          <w:bCs/>
          <w:lang w:val="en-GB"/>
        </w:rPr>
        <w:t>or agriculture field.</w:t>
      </w:r>
    </w:p>
    <w:p w14:paraId="7E8AA95C" w14:textId="4A07C3F9" w:rsidR="00613D1C" w:rsidRPr="00A91391" w:rsidRDefault="00613D1C" w:rsidP="00B41E34">
      <w:pPr>
        <w:numPr>
          <w:ilvl w:val="0"/>
          <w:numId w:val="64"/>
        </w:numPr>
        <w:spacing w:after="120"/>
        <w:ind w:left="567" w:firstLine="0"/>
        <w:jc w:val="both"/>
        <w:rPr>
          <w:bCs/>
          <w:lang w:val="en-GB"/>
        </w:rPr>
      </w:pPr>
      <w:r w:rsidRPr="00B402C7">
        <w:rPr>
          <w:sz w:val="23"/>
          <w:szCs w:val="23"/>
        </w:rPr>
        <w:t>At least 3 years of experience in higher education system policies is a strong advantage</w:t>
      </w:r>
      <w:r>
        <w:rPr>
          <w:sz w:val="23"/>
          <w:szCs w:val="23"/>
        </w:rPr>
        <w:t>.</w:t>
      </w:r>
    </w:p>
    <w:p w14:paraId="1D7C2C8B" w14:textId="77777777" w:rsidR="004255B7" w:rsidRPr="00A91391" w:rsidRDefault="00BA304A" w:rsidP="00B41E34">
      <w:pPr>
        <w:numPr>
          <w:ilvl w:val="0"/>
          <w:numId w:val="64"/>
        </w:numPr>
        <w:spacing w:after="120"/>
        <w:ind w:left="567" w:firstLine="0"/>
        <w:jc w:val="both"/>
        <w:rPr>
          <w:bCs/>
          <w:lang w:val="en-GB"/>
        </w:rPr>
      </w:pPr>
      <w:r w:rsidRPr="00A91391">
        <w:rPr>
          <w:bCs/>
          <w:lang w:val="en-GB"/>
        </w:rPr>
        <w:t>Experience in the field of environmental protection, civil works engineering and / or social aspects, at least 3 years.</w:t>
      </w:r>
    </w:p>
    <w:p w14:paraId="290A5D83" w14:textId="6CFBFD97" w:rsidR="00D900AD" w:rsidRPr="00A91391" w:rsidRDefault="00BA304A" w:rsidP="00B41E34">
      <w:pPr>
        <w:numPr>
          <w:ilvl w:val="0"/>
          <w:numId w:val="64"/>
        </w:numPr>
        <w:spacing w:after="120"/>
        <w:ind w:left="567" w:firstLine="0"/>
        <w:jc w:val="both"/>
        <w:rPr>
          <w:bCs/>
          <w:lang w:val="en-GB"/>
        </w:rPr>
      </w:pPr>
      <w:r w:rsidRPr="00A91391">
        <w:rPr>
          <w:bCs/>
          <w:lang w:val="en-GB"/>
        </w:rPr>
        <w:t>Working experience with international organizations and / or similar projects for at least 2 years</w:t>
      </w:r>
      <w:r w:rsidR="004255B7" w:rsidRPr="00A91391">
        <w:rPr>
          <w:bCs/>
          <w:lang w:val="en-GB"/>
        </w:rPr>
        <w:t>.</w:t>
      </w:r>
    </w:p>
    <w:p w14:paraId="1A3C71EF" w14:textId="6BDE2E7E" w:rsidR="004255B7" w:rsidRPr="00A91391" w:rsidRDefault="004255B7" w:rsidP="004255B7">
      <w:pPr>
        <w:spacing w:after="120"/>
        <w:jc w:val="both"/>
        <w:rPr>
          <w:bCs/>
          <w:lang w:val="en-GB"/>
        </w:rPr>
      </w:pPr>
    </w:p>
    <w:p w14:paraId="45AA7954" w14:textId="6C728369" w:rsidR="004255B7" w:rsidRPr="00D85D46" w:rsidRDefault="002C08E2" w:rsidP="004255B7">
      <w:pPr>
        <w:spacing w:after="120"/>
        <w:jc w:val="both"/>
        <w:rPr>
          <w:b/>
          <w:color w:val="000000" w:themeColor="text1"/>
          <w:lang w:val="en-GB"/>
        </w:rPr>
      </w:pPr>
      <w:r w:rsidRPr="00D85D46">
        <w:rPr>
          <w:b/>
          <w:color w:val="000000" w:themeColor="text1"/>
          <w:lang w:val="en-GB"/>
        </w:rPr>
        <w:t>Administrative assistant</w:t>
      </w:r>
    </w:p>
    <w:p w14:paraId="15DB1C16" w14:textId="52C7B777" w:rsidR="00A85A5E" w:rsidRPr="00A91391" w:rsidRDefault="00A85A5E" w:rsidP="00A85A5E">
      <w:pPr>
        <w:pStyle w:val="ListParagraph"/>
        <w:numPr>
          <w:ilvl w:val="0"/>
          <w:numId w:val="195"/>
        </w:numPr>
        <w:tabs>
          <w:tab w:val="left" w:pos="567"/>
        </w:tabs>
        <w:spacing w:before="0"/>
        <w:ind w:left="0" w:firstLine="0"/>
        <w:jc w:val="both"/>
        <w:rPr>
          <w:lang w:val="en-GB"/>
        </w:rPr>
      </w:pPr>
      <w:r w:rsidRPr="00A91391">
        <w:rPr>
          <w:lang w:val="en-GB"/>
        </w:rPr>
        <w:t xml:space="preserve">The main </w:t>
      </w:r>
      <w:r w:rsidRPr="0005768C">
        <w:rPr>
          <w:bCs/>
          <w:lang w:val="en-GB"/>
        </w:rPr>
        <w:t>administrative</w:t>
      </w:r>
      <w:r w:rsidRPr="00A91391">
        <w:rPr>
          <w:lang w:val="en-GB"/>
        </w:rPr>
        <w:t xml:space="preserve"> tasks for the Administrative Assistant are to:</w:t>
      </w:r>
    </w:p>
    <w:p w14:paraId="11D14399" w14:textId="77777777" w:rsidR="00A85A5E" w:rsidRPr="00A91391" w:rsidRDefault="00A85A5E" w:rsidP="00A85A5E">
      <w:pPr>
        <w:numPr>
          <w:ilvl w:val="0"/>
          <w:numId w:val="32"/>
        </w:numPr>
        <w:jc w:val="both"/>
        <w:rPr>
          <w:lang w:val="en-GB"/>
        </w:rPr>
      </w:pPr>
      <w:r w:rsidRPr="00A91391">
        <w:rPr>
          <w:lang w:val="en-GB"/>
        </w:rPr>
        <w:t>Assist the Project Executive Director, Project Coordinator, and Project team with administrative aspects of project implementation activities.</w:t>
      </w:r>
    </w:p>
    <w:p w14:paraId="241B02A0" w14:textId="77777777" w:rsidR="00A85A5E" w:rsidRPr="00A91391" w:rsidRDefault="00A85A5E" w:rsidP="00A85A5E">
      <w:pPr>
        <w:numPr>
          <w:ilvl w:val="0"/>
          <w:numId w:val="32"/>
        </w:numPr>
        <w:jc w:val="both"/>
        <w:rPr>
          <w:lang w:val="en-GB"/>
        </w:rPr>
      </w:pPr>
      <w:r w:rsidRPr="00A91391">
        <w:rPr>
          <w:lang w:val="en-GB"/>
        </w:rPr>
        <w:t>Keep daily records of hard copy correspondence, electronic messages, fax messages: registration of official acts (Orders, Dispositions, letters) or registration of internal correspondence of the Project.</w:t>
      </w:r>
    </w:p>
    <w:p w14:paraId="3B4076E3" w14:textId="77777777" w:rsidR="00A85A5E" w:rsidRPr="00A91391" w:rsidRDefault="00A85A5E" w:rsidP="00A85A5E">
      <w:pPr>
        <w:numPr>
          <w:ilvl w:val="0"/>
          <w:numId w:val="32"/>
        </w:numPr>
        <w:jc w:val="both"/>
        <w:rPr>
          <w:lang w:val="en-GB"/>
        </w:rPr>
      </w:pPr>
      <w:r w:rsidRPr="00A91391">
        <w:rPr>
          <w:lang w:val="en-GB"/>
        </w:rPr>
        <w:t>Establish and maintain a record and filing system of technical documents and all official correspondence;</w:t>
      </w:r>
    </w:p>
    <w:p w14:paraId="331DB63C" w14:textId="77777777" w:rsidR="00A85A5E" w:rsidRPr="00A91391" w:rsidRDefault="00A85A5E" w:rsidP="00A85A5E">
      <w:pPr>
        <w:numPr>
          <w:ilvl w:val="0"/>
          <w:numId w:val="32"/>
        </w:numPr>
        <w:jc w:val="both"/>
        <w:rPr>
          <w:lang w:val="en-GB"/>
        </w:rPr>
      </w:pPr>
      <w:r w:rsidRPr="00A91391">
        <w:rPr>
          <w:lang w:val="en-GB"/>
        </w:rPr>
        <w:t>Assist the Project Coordinator in preparing project related reports, minutes and other necessary documents;</w:t>
      </w:r>
    </w:p>
    <w:p w14:paraId="15E4F87C" w14:textId="1F1E45FB" w:rsidR="00A85A5E" w:rsidRPr="00A91391" w:rsidRDefault="00A85A5E" w:rsidP="00A85A5E">
      <w:pPr>
        <w:numPr>
          <w:ilvl w:val="0"/>
          <w:numId w:val="32"/>
        </w:numPr>
        <w:jc w:val="both"/>
        <w:rPr>
          <w:lang w:val="en-GB"/>
        </w:rPr>
      </w:pPr>
      <w:r w:rsidRPr="00A91391">
        <w:rPr>
          <w:lang w:val="en-GB"/>
        </w:rPr>
        <w:t xml:space="preserve">Assist in organizing </w:t>
      </w:r>
      <w:r w:rsidR="00D85D46">
        <w:rPr>
          <w:lang w:val="en-GB"/>
        </w:rPr>
        <w:t xml:space="preserve">visits of the </w:t>
      </w:r>
      <w:r w:rsidRPr="00A91391">
        <w:rPr>
          <w:lang w:val="en-GB"/>
        </w:rPr>
        <w:t>WB mission</w:t>
      </w:r>
      <w:r w:rsidR="00D85D46">
        <w:rPr>
          <w:lang w:val="en-GB"/>
        </w:rPr>
        <w:t>s</w:t>
      </w:r>
      <w:r w:rsidRPr="00A91391">
        <w:rPr>
          <w:lang w:val="en-GB"/>
        </w:rPr>
        <w:t xml:space="preserve">, </w:t>
      </w:r>
      <w:r w:rsidR="00D85D46">
        <w:rPr>
          <w:lang w:val="en-GB"/>
        </w:rPr>
        <w:t xml:space="preserve">of </w:t>
      </w:r>
      <w:r w:rsidRPr="00A91391">
        <w:rPr>
          <w:lang w:val="en-GB"/>
        </w:rPr>
        <w:t xml:space="preserve">foreign and local consultants to the </w:t>
      </w:r>
      <w:r w:rsidR="006858D6">
        <w:rPr>
          <w:lang w:val="en-GB"/>
        </w:rPr>
        <w:t>MoER</w:t>
      </w:r>
      <w:r w:rsidRPr="00A91391">
        <w:rPr>
          <w:lang w:val="en-GB"/>
        </w:rPr>
        <w:t xml:space="preserve"> and its Project implementation departments;</w:t>
      </w:r>
    </w:p>
    <w:p w14:paraId="620378B3" w14:textId="676F7152" w:rsidR="00A85A5E" w:rsidRPr="00A91391" w:rsidRDefault="00A85A5E" w:rsidP="00A85A5E">
      <w:pPr>
        <w:numPr>
          <w:ilvl w:val="0"/>
          <w:numId w:val="32"/>
        </w:numPr>
        <w:jc w:val="both"/>
        <w:rPr>
          <w:lang w:val="en-GB"/>
        </w:rPr>
      </w:pPr>
      <w:r w:rsidRPr="00A91391">
        <w:rPr>
          <w:lang w:val="en-GB"/>
        </w:rPr>
        <w:t xml:space="preserve">Act as a contact person between the </w:t>
      </w:r>
      <w:r w:rsidR="006858D6">
        <w:rPr>
          <w:lang w:val="en-GB"/>
        </w:rPr>
        <w:t>MoER</w:t>
      </w:r>
      <w:r w:rsidRPr="00A91391">
        <w:rPr>
          <w:lang w:val="en-GB"/>
        </w:rPr>
        <w:t xml:space="preserve"> and Government entities, as well as other relevant institutions/bodies;</w:t>
      </w:r>
    </w:p>
    <w:p w14:paraId="3A3A477D" w14:textId="77777777" w:rsidR="00A85A5E" w:rsidRPr="00A91391" w:rsidRDefault="00A85A5E" w:rsidP="00A85A5E">
      <w:pPr>
        <w:numPr>
          <w:ilvl w:val="0"/>
          <w:numId w:val="32"/>
        </w:numPr>
        <w:jc w:val="both"/>
        <w:rPr>
          <w:lang w:val="en-GB"/>
        </w:rPr>
      </w:pPr>
      <w:r w:rsidRPr="00A91391">
        <w:rPr>
          <w:lang w:val="en-GB"/>
        </w:rPr>
        <w:t>Provide daily logistics related to project implementation;</w:t>
      </w:r>
    </w:p>
    <w:p w14:paraId="5DAEFF5A" w14:textId="77777777" w:rsidR="00A85A5E" w:rsidRPr="00A91391" w:rsidRDefault="00A85A5E" w:rsidP="00A85A5E">
      <w:pPr>
        <w:jc w:val="both"/>
        <w:rPr>
          <w:lang w:val="en-GB"/>
        </w:rPr>
      </w:pPr>
    </w:p>
    <w:p w14:paraId="1D86FB09" w14:textId="395B328A" w:rsidR="00A85A5E" w:rsidRPr="00A91391" w:rsidRDefault="00A85A5E" w:rsidP="00A85A5E">
      <w:pPr>
        <w:pStyle w:val="ListParagraph"/>
        <w:numPr>
          <w:ilvl w:val="0"/>
          <w:numId w:val="195"/>
        </w:numPr>
        <w:tabs>
          <w:tab w:val="left" w:pos="567"/>
        </w:tabs>
        <w:spacing w:before="0"/>
        <w:ind w:left="0" w:firstLine="0"/>
        <w:jc w:val="both"/>
        <w:rPr>
          <w:lang w:val="en-GB"/>
        </w:rPr>
      </w:pPr>
      <w:r w:rsidRPr="00A91391">
        <w:rPr>
          <w:lang w:val="en-GB"/>
        </w:rPr>
        <w:t xml:space="preserve">Support provided by the consultant in the work of </w:t>
      </w:r>
      <w:r w:rsidR="006858D6">
        <w:rPr>
          <w:lang w:val="en-GB"/>
        </w:rPr>
        <w:t>MoER</w:t>
      </w:r>
      <w:r w:rsidRPr="00A91391">
        <w:rPr>
          <w:lang w:val="en-GB"/>
        </w:rPr>
        <w:t xml:space="preserve"> representatives is very important as the essential part of the Project documentation is in English and needs to be translated into Romanian (or vice versa) so as to be understood and processed according to the World Bank requirements. The main translation tasks</w:t>
      </w:r>
      <w:r w:rsidRPr="00A91391">
        <w:rPr>
          <w:b/>
          <w:lang w:val="en-GB"/>
        </w:rPr>
        <w:t xml:space="preserve"> </w:t>
      </w:r>
      <w:r w:rsidRPr="00A91391">
        <w:rPr>
          <w:lang w:val="en-GB"/>
        </w:rPr>
        <w:t>for the Administrative and GRM Assistant are to:</w:t>
      </w:r>
    </w:p>
    <w:p w14:paraId="5E594BDA" w14:textId="77777777" w:rsidR="00A85A5E" w:rsidRPr="00A91391" w:rsidRDefault="00A85A5E" w:rsidP="00A85A5E">
      <w:pPr>
        <w:numPr>
          <w:ilvl w:val="0"/>
          <w:numId w:val="32"/>
        </w:numPr>
        <w:jc w:val="both"/>
        <w:rPr>
          <w:lang w:val="en-GB"/>
        </w:rPr>
      </w:pPr>
      <w:r w:rsidRPr="00A91391">
        <w:rPr>
          <w:lang w:val="en-GB"/>
        </w:rPr>
        <w:t>Translate documents, including official correspondence, per the request of the Minister, Project Coordinator or Project Executive Director;</w:t>
      </w:r>
    </w:p>
    <w:p w14:paraId="22BFE441" w14:textId="7AAEAEE6" w:rsidR="00A85A5E" w:rsidRPr="00A91391" w:rsidRDefault="00A85A5E" w:rsidP="00A85A5E">
      <w:pPr>
        <w:numPr>
          <w:ilvl w:val="0"/>
          <w:numId w:val="32"/>
        </w:numPr>
        <w:jc w:val="both"/>
        <w:rPr>
          <w:lang w:val="en-GB"/>
        </w:rPr>
      </w:pPr>
      <w:r w:rsidRPr="00A91391">
        <w:rPr>
          <w:lang w:val="en-GB"/>
        </w:rPr>
        <w:t xml:space="preserve">Translate Project reports, Bidding Documents’ Annexes, ToRs and any other documents issued by the </w:t>
      </w:r>
      <w:r w:rsidR="006858D6">
        <w:rPr>
          <w:lang w:val="en-GB"/>
        </w:rPr>
        <w:t>MoER</w:t>
      </w:r>
      <w:r w:rsidRPr="00A91391">
        <w:rPr>
          <w:lang w:val="en-GB"/>
        </w:rPr>
        <w:t xml:space="preserve"> with regard to the Project in order to be submitted for Bank’s review and approval;</w:t>
      </w:r>
    </w:p>
    <w:p w14:paraId="403A8306" w14:textId="04379FEB" w:rsidR="00A85A5E" w:rsidRPr="00A91391" w:rsidRDefault="00A85A5E" w:rsidP="0005768C">
      <w:pPr>
        <w:ind w:left="720"/>
        <w:jc w:val="both"/>
        <w:rPr>
          <w:lang w:val="en-GB"/>
        </w:rPr>
      </w:pPr>
    </w:p>
    <w:p w14:paraId="1FC1438A" w14:textId="77777777" w:rsidR="00A85A5E" w:rsidRPr="00A91391" w:rsidRDefault="00A85A5E" w:rsidP="00A85A5E">
      <w:pPr>
        <w:pStyle w:val="ListParagraph"/>
        <w:numPr>
          <w:ilvl w:val="0"/>
          <w:numId w:val="195"/>
        </w:numPr>
        <w:tabs>
          <w:tab w:val="left" w:pos="567"/>
        </w:tabs>
        <w:spacing w:before="0"/>
        <w:ind w:left="0" w:firstLine="0"/>
        <w:jc w:val="both"/>
        <w:rPr>
          <w:lang w:val="en-GB"/>
        </w:rPr>
      </w:pPr>
      <w:r w:rsidRPr="00A91391">
        <w:rPr>
          <w:b/>
          <w:lang w:val="en-GB"/>
        </w:rPr>
        <w:t>Other tasks:</w:t>
      </w:r>
    </w:p>
    <w:p w14:paraId="5448CE1D" w14:textId="1A78946F" w:rsidR="00A85A5E" w:rsidRPr="00A91391" w:rsidRDefault="00A85A5E" w:rsidP="00A85A5E">
      <w:pPr>
        <w:numPr>
          <w:ilvl w:val="0"/>
          <w:numId w:val="32"/>
        </w:numPr>
        <w:jc w:val="both"/>
        <w:rPr>
          <w:lang w:val="en-GB"/>
        </w:rPr>
      </w:pPr>
      <w:r w:rsidRPr="00A91391">
        <w:rPr>
          <w:lang w:val="en-GB"/>
        </w:rPr>
        <w:t xml:space="preserve">Assist PED, Project Consultants and </w:t>
      </w:r>
      <w:r w:rsidR="006858D6">
        <w:rPr>
          <w:lang w:val="en-GB"/>
        </w:rPr>
        <w:t>MoER</w:t>
      </w:r>
      <w:r w:rsidRPr="00A91391">
        <w:rPr>
          <w:lang w:val="en-GB"/>
        </w:rPr>
        <w:t xml:space="preserve"> responsible staff in collection and analysis of data, upon request;</w:t>
      </w:r>
    </w:p>
    <w:p w14:paraId="0818053B" w14:textId="1EE328F0" w:rsidR="00A85A5E" w:rsidRPr="00A91391" w:rsidRDefault="00A85A5E" w:rsidP="00A85A5E">
      <w:pPr>
        <w:numPr>
          <w:ilvl w:val="0"/>
          <w:numId w:val="32"/>
        </w:numPr>
        <w:jc w:val="both"/>
        <w:rPr>
          <w:lang w:val="en-GB"/>
        </w:rPr>
      </w:pPr>
      <w:r w:rsidRPr="00A91391">
        <w:rPr>
          <w:lang w:val="en-GB"/>
        </w:rPr>
        <w:t xml:space="preserve">Assist PED, Project Consultants and </w:t>
      </w:r>
      <w:r w:rsidR="006858D6">
        <w:rPr>
          <w:lang w:val="en-GB"/>
        </w:rPr>
        <w:t>MoER</w:t>
      </w:r>
      <w:r w:rsidRPr="00A91391">
        <w:rPr>
          <w:lang w:val="en-GB"/>
        </w:rPr>
        <w:t xml:space="preserve"> responsible staff in prepar</w:t>
      </w:r>
      <w:r w:rsidR="0010657D" w:rsidRPr="00A91391">
        <w:rPr>
          <w:lang w:val="en-GB"/>
        </w:rPr>
        <w:t>ing</w:t>
      </w:r>
      <w:r w:rsidRPr="00A91391">
        <w:rPr>
          <w:lang w:val="en-GB"/>
        </w:rPr>
        <w:t xml:space="preserve"> information notes, letters, short reports related to Project implementation.</w:t>
      </w:r>
    </w:p>
    <w:p w14:paraId="30CC59AF" w14:textId="77777777" w:rsidR="0010657D" w:rsidRPr="00A91391" w:rsidRDefault="0010657D" w:rsidP="0005768C">
      <w:pPr>
        <w:ind w:left="720"/>
        <w:jc w:val="both"/>
        <w:rPr>
          <w:lang w:val="en-GB"/>
        </w:rPr>
      </w:pPr>
    </w:p>
    <w:p w14:paraId="76F4A0D7" w14:textId="77777777" w:rsidR="00A85A5E" w:rsidRPr="0005768C" w:rsidRDefault="00A85A5E" w:rsidP="00A85A5E">
      <w:pPr>
        <w:jc w:val="both"/>
        <w:rPr>
          <w:b/>
          <w:bCs/>
          <w:lang w:val="en-GB"/>
        </w:rPr>
      </w:pPr>
      <w:r w:rsidRPr="0005768C">
        <w:rPr>
          <w:b/>
          <w:bCs/>
          <w:lang w:val="en-GB"/>
        </w:rPr>
        <w:t>Qualification requirements</w:t>
      </w:r>
    </w:p>
    <w:p w14:paraId="21CB3CF6" w14:textId="314FCC24" w:rsidR="00A85A5E" w:rsidRPr="00A91391" w:rsidRDefault="00A85A5E" w:rsidP="00A85A5E">
      <w:pPr>
        <w:autoSpaceDE w:val="0"/>
        <w:autoSpaceDN w:val="0"/>
        <w:adjustRightInd w:val="0"/>
        <w:jc w:val="both"/>
        <w:rPr>
          <w:rFonts w:eastAsia="Calibri"/>
          <w:b/>
          <w:bCs/>
          <w:color w:val="000000"/>
          <w:lang w:val="en-GB" w:eastAsia="pt-BR"/>
        </w:rPr>
      </w:pPr>
      <w:r w:rsidRPr="00A91391">
        <w:rPr>
          <w:rFonts w:eastAsia="Calibri"/>
          <w:color w:val="000000"/>
          <w:lang w:val="en-GB" w:eastAsia="pt-BR"/>
        </w:rPr>
        <w:t>The administrative Assistant should have</w:t>
      </w:r>
      <w:r w:rsidRPr="00A91391">
        <w:rPr>
          <w:rFonts w:eastAsia="Calibri"/>
          <w:b/>
          <w:bCs/>
          <w:color w:val="000000"/>
          <w:lang w:val="en-GB" w:eastAsia="pt-BR"/>
        </w:rPr>
        <w:t xml:space="preserve">: </w:t>
      </w:r>
    </w:p>
    <w:p w14:paraId="0CEE6FBA" w14:textId="77777777" w:rsidR="00A85A5E" w:rsidRPr="00A91391" w:rsidRDefault="00A85A5E" w:rsidP="00A85A5E">
      <w:pPr>
        <w:numPr>
          <w:ilvl w:val="0"/>
          <w:numId w:val="32"/>
        </w:numPr>
        <w:jc w:val="both"/>
        <w:rPr>
          <w:lang w:val="en-GB"/>
        </w:rPr>
      </w:pPr>
      <w:r w:rsidRPr="00A91391">
        <w:rPr>
          <w:lang w:val="en-GB"/>
        </w:rPr>
        <w:t>University degree in philology or field related to the assignment;</w:t>
      </w:r>
      <w:r w:rsidRPr="00A91391" w:rsidDel="004C60B9">
        <w:rPr>
          <w:lang w:val="en-GB"/>
        </w:rPr>
        <w:t xml:space="preserve"> </w:t>
      </w:r>
    </w:p>
    <w:p w14:paraId="3240FB8D" w14:textId="77777777" w:rsidR="00A85A5E" w:rsidRPr="00A91391" w:rsidRDefault="00A85A5E" w:rsidP="00A85A5E">
      <w:pPr>
        <w:numPr>
          <w:ilvl w:val="0"/>
          <w:numId w:val="32"/>
        </w:numPr>
        <w:jc w:val="both"/>
        <w:rPr>
          <w:lang w:val="en-GB"/>
        </w:rPr>
      </w:pPr>
      <w:r w:rsidRPr="00A91391">
        <w:rPr>
          <w:lang w:val="en-GB"/>
        </w:rPr>
        <w:t>At least 2 years of active translation experience (English into Romanian &amp; vice versa);</w:t>
      </w:r>
    </w:p>
    <w:p w14:paraId="01FF26EB" w14:textId="77777777" w:rsidR="00A85A5E" w:rsidRPr="00A91391" w:rsidRDefault="00A85A5E" w:rsidP="00A85A5E">
      <w:pPr>
        <w:numPr>
          <w:ilvl w:val="0"/>
          <w:numId w:val="32"/>
        </w:numPr>
        <w:jc w:val="both"/>
        <w:rPr>
          <w:lang w:val="en-GB"/>
        </w:rPr>
      </w:pPr>
      <w:r w:rsidRPr="00A91391">
        <w:rPr>
          <w:lang w:val="en-GB"/>
        </w:rPr>
        <w:t>At least 2 years of experience in administrative work in the project financed by international financial organizations;</w:t>
      </w:r>
    </w:p>
    <w:p w14:paraId="3484BEEB" w14:textId="77777777" w:rsidR="00A85A5E" w:rsidRPr="00A91391" w:rsidRDefault="00A85A5E" w:rsidP="00A85A5E">
      <w:pPr>
        <w:numPr>
          <w:ilvl w:val="0"/>
          <w:numId w:val="32"/>
        </w:numPr>
        <w:jc w:val="both"/>
        <w:rPr>
          <w:lang w:val="en-GB"/>
        </w:rPr>
      </w:pPr>
      <w:r w:rsidRPr="00A91391">
        <w:rPr>
          <w:lang w:val="en-GB"/>
        </w:rPr>
        <w:t>Previous work experience as translator in projects financed by international financial organizations;</w:t>
      </w:r>
    </w:p>
    <w:p w14:paraId="639D0407" w14:textId="77777777" w:rsidR="00A85A5E" w:rsidRPr="00A91391" w:rsidRDefault="00A85A5E" w:rsidP="00A85A5E">
      <w:pPr>
        <w:numPr>
          <w:ilvl w:val="0"/>
          <w:numId w:val="32"/>
        </w:numPr>
        <w:jc w:val="both"/>
        <w:rPr>
          <w:lang w:val="en-GB"/>
        </w:rPr>
      </w:pPr>
      <w:r w:rsidRPr="00A91391">
        <w:rPr>
          <w:lang w:val="en-GB"/>
        </w:rPr>
        <w:t>Excellent computer skills;</w:t>
      </w:r>
    </w:p>
    <w:p w14:paraId="19B07C67" w14:textId="77777777" w:rsidR="00A85A5E" w:rsidRPr="00A91391" w:rsidRDefault="00A85A5E" w:rsidP="00A85A5E">
      <w:pPr>
        <w:numPr>
          <w:ilvl w:val="0"/>
          <w:numId w:val="32"/>
        </w:numPr>
        <w:jc w:val="both"/>
        <w:rPr>
          <w:lang w:val="en-GB"/>
        </w:rPr>
      </w:pPr>
      <w:r w:rsidRPr="00A91391">
        <w:rPr>
          <w:lang w:val="en-GB"/>
        </w:rPr>
        <w:t>Experience translating for the education sector will be an advantage.</w:t>
      </w:r>
    </w:p>
    <w:p w14:paraId="00284364" w14:textId="77777777" w:rsidR="002C08E2" w:rsidRPr="00A91391" w:rsidRDefault="002C08E2" w:rsidP="004255B7">
      <w:pPr>
        <w:spacing w:after="120"/>
        <w:jc w:val="both"/>
        <w:rPr>
          <w:bCs/>
          <w:lang w:val="en-GB"/>
        </w:rPr>
      </w:pPr>
    </w:p>
    <w:p w14:paraId="4EDCF8F3" w14:textId="77777777" w:rsidR="00DA6B12" w:rsidRDefault="00DA6B12" w:rsidP="00DA6B12">
      <w:pPr>
        <w:spacing w:after="120"/>
        <w:jc w:val="both"/>
        <w:rPr>
          <w:b/>
          <w:lang w:val="en-GB"/>
        </w:rPr>
      </w:pPr>
      <w:r>
        <w:rPr>
          <w:b/>
          <w:lang w:val="en-GB"/>
        </w:rPr>
        <w:t>Internationalization Consultant</w:t>
      </w:r>
    </w:p>
    <w:p w14:paraId="0E47608A" w14:textId="77777777" w:rsidR="00DA6B12" w:rsidRDefault="00DA6B12" w:rsidP="00DA6B12">
      <w:pPr>
        <w:pStyle w:val="ListParagraph"/>
        <w:numPr>
          <w:ilvl w:val="0"/>
          <w:numId w:val="466"/>
        </w:numPr>
        <w:spacing w:before="0" w:after="0"/>
        <w:jc w:val="both"/>
      </w:pPr>
      <w:r>
        <w:t>Provide support to the MoER, PMT and selected HEIs with the implementation and monitoring of internationalization activities;</w:t>
      </w:r>
    </w:p>
    <w:p w14:paraId="634F54F0" w14:textId="77777777" w:rsidR="00DA6B12" w:rsidRDefault="00DA6B12" w:rsidP="00DA6B12">
      <w:pPr>
        <w:pStyle w:val="ListParagraph"/>
        <w:numPr>
          <w:ilvl w:val="0"/>
          <w:numId w:val="466"/>
        </w:numPr>
        <w:spacing w:before="0" w:after="0"/>
        <w:jc w:val="both"/>
      </w:pPr>
      <w:r>
        <w:t>Provide technical support to the MoER and selected HEIs for development of strategic plans and costed action plans with milestones;</w:t>
      </w:r>
    </w:p>
    <w:p w14:paraId="757A6DFA" w14:textId="77777777" w:rsidR="00DA6B12" w:rsidRDefault="00DA6B12" w:rsidP="00DA6B12">
      <w:pPr>
        <w:pStyle w:val="ListParagraph"/>
        <w:numPr>
          <w:ilvl w:val="0"/>
          <w:numId w:val="466"/>
        </w:numPr>
        <w:spacing w:before="0" w:after="0"/>
        <w:jc w:val="both"/>
      </w:pPr>
      <w:r>
        <w:t>Review the strategic plans and costed action plans prepared by the HEIs and provide comments;</w:t>
      </w:r>
    </w:p>
    <w:p w14:paraId="74D9F425" w14:textId="77777777" w:rsidR="00DA6B12" w:rsidRDefault="00DA6B12" w:rsidP="00DA6B12">
      <w:pPr>
        <w:pStyle w:val="ListParagraph"/>
        <w:numPr>
          <w:ilvl w:val="0"/>
          <w:numId w:val="466"/>
        </w:numPr>
        <w:spacing w:before="0" w:after="0"/>
        <w:jc w:val="both"/>
      </w:pPr>
      <w:r>
        <w:t>Ensure continuous communication within and between MoER’s departments responsible for internationalization, selected universities and PMT as well as interactions, as appropriate, with the World Bank team related to internationalization activities;</w:t>
      </w:r>
    </w:p>
    <w:p w14:paraId="68783809" w14:textId="77777777" w:rsidR="00DA6B12" w:rsidRDefault="00DA6B12" w:rsidP="00DA6B12">
      <w:pPr>
        <w:pStyle w:val="ListParagraph"/>
        <w:numPr>
          <w:ilvl w:val="0"/>
          <w:numId w:val="466"/>
        </w:numPr>
        <w:spacing w:before="0" w:after="0"/>
        <w:jc w:val="both"/>
      </w:pPr>
      <w:r>
        <w:t>Be responsible for reviewing the existing draft Terms of References (ToRs) and for reviewing and improvement of the new ToRs related to selection of individual consultants and firms on internationalization activities, according to Project’s Implementation Plan, Procurement Plan as well as MoER, PMT and selected universities’ requirements and needs;</w:t>
      </w:r>
    </w:p>
    <w:p w14:paraId="670A9034" w14:textId="77777777" w:rsidR="00DA6B12" w:rsidRDefault="00DA6B12" w:rsidP="00DA6B12">
      <w:pPr>
        <w:pStyle w:val="ListParagraph"/>
        <w:numPr>
          <w:ilvl w:val="0"/>
          <w:numId w:val="466"/>
        </w:numPr>
        <w:spacing w:before="0" w:after="0"/>
        <w:jc w:val="both"/>
      </w:pPr>
      <w:r>
        <w:t>Assist the MoER, selected universities and PMT in technical evaluation of the received expressions of interest toward individual and firms selection according to qualification requirements;</w:t>
      </w:r>
    </w:p>
    <w:p w14:paraId="1B4AFA0D" w14:textId="77777777" w:rsidR="00DA6B12" w:rsidRDefault="00DA6B12" w:rsidP="00DA6B12">
      <w:pPr>
        <w:pStyle w:val="ListParagraph"/>
        <w:numPr>
          <w:ilvl w:val="0"/>
          <w:numId w:val="466"/>
        </w:numPr>
        <w:spacing w:before="0" w:after="0"/>
        <w:jc w:val="both"/>
      </w:pPr>
      <w:r>
        <w:t>Provide assistance and support to PMT for drafting reports and info notes on internationalization activities for the Project Executive Director and the World Bank, as appropriate;</w:t>
      </w:r>
    </w:p>
    <w:p w14:paraId="6E6920EF" w14:textId="2582C63D" w:rsidR="00DA6B12" w:rsidRDefault="00DA6B12" w:rsidP="00DA6B12">
      <w:pPr>
        <w:pStyle w:val="ListParagraph"/>
        <w:numPr>
          <w:ilvl w:val="0"/>
          <w:numId w:val="466"/>
        </w:numPr>
        <w:jc w:val="both"/>
      </w:pPr>
      <w:r>
        <w:t>Monitor and evaluate the tasks and deliverables of the contracted individuals and firms on internationalization activities according to developed ToRs and provide comments and suggestions, as appropriate.</w:t>
      </w:r>
    </w:p>
    <w:p w14:paraId="647913A3" w14:textId="77777777" w:rsidR="00DA6B12" w:rsidRDefault="00DA6B12" w:rsidP="00DA6B12">
      <w:pPr>
        <w:spacing w:after="120"/>
        <w:jc w:val="both"/>
        <w:rPr>
          <w:b/>
          <w:lang w:val="en-GB"/>
        </w:rPr>
      </w:pPr>
      <w:r>
        <w:rPr>
          <w:b/>
          <w:lang w:val="en-GB"/>
        </w:rPr>
        <w:t>Qualification requirements</w:t>
      </w:r>
    </w:p>
    <w:p w14:paraId="13F3485B" w14:textId="77777777" w:rsidR="00DA6B12" w:rsidRDefault="00DA6B12" w:rsidP="00DA6B12">
      <w:pPr>
        <w:jc w:val="both"/>
      </w:pPr>
      <w:r>
        <w:t xml:space="preserve">The Consultant should have: </w:t>
      </w:r>
    </w:p>
    <w:p w14:paraId="772B935D" w14:textId="77777777" w:rsidR="00DA6B12" w:rsidRDefault="00DA6B12" w:rsidP="00DA6B12">
      <w:pPr>
        <w:numPr>
          <w:ilvl w:val="0"/>
          <w:numId w:val="467"/>
        </w:numPr>
        <w:autoSpaceDE w:val="0"/>
        <w:autoSpaceDN w:val="0"/>
        <w:adjustRightInd w:val="0"/>
        <w:ind w:left="714" w:hanging="357"/>
        <w:jc w:val="both"/>
        <w:rPr>
          <w:rFonts w:eastAsia="Calibri"/>
          <w:color w:val="000000"/>
          <w:lang w:eastAsia="pt-BR"/>
        </w:rPr>
      </w:pPr>
      <w:r>
        <w:rPr>
          <w:rFonts w:eastAsia="Calibri"/>
          <w:color w:val="000000"/>
          <w:lang w:eastAsia="pt-BR"/>
        </w:rPr>
        <w:t>A university degree in education, management or administration area. A Master’s degree and a PhD will be an asset;</w:t>
      </w:r>
    </w:p>
    <w:p w14:paraId="5DC13B7D" w14:textId="77777777" w:rsidR="00DA6B12" w:rsidRDefault="00DA6B12" w:rsidP="00DA6B12">
      <w:pPr>
        <w:numPr>
          <w:ilvl w:val="0"/>
          <w:numId w:val="467"/>
        </w:numPr>
        <w:autoSpaceDE w:val="0"/>
        <w:autoSpaceDN w:val="0"/>
        <w:adjustRightInd w:val="0"/>
        <w:ind w:left="714" w:hanging="357"/>
        <w:jc w:val="both"/>
        <w:rPr>
          <w:rFonts w:eastAsia="Calibri"/>
          <w:color w:val="000000"/>
          <w:lang w:eastAsia="pt-BR"/>
        </w:rPr>
      </w:pPr>
      <w:r>
        <w:rPr>
          <w:rFonts w:eastAsia="Calibri"/>
          <w:color w:val="000000"/>
          <w:lang w:eastAsia="pt-BR"/>
        </w:rPr>
        <w:t>Good understanding of Moldovan higher education sector, good knowledge of the latest education reforms and policies in Moldova;</w:t>
      </w:r>
    </w:p>
    <w:p w14:paraId="5914090B" w14:textId="77777777" w:rsidR="00DA6B12" w:rsidRDefault="00DA6B12" w:rsidP="00DA6B12">
      <w:pPr>
        <w:pStyle w:val="ListParagraph"/>
        <w:numPr>
          <w:ilvl w:val="0"/>
          <w:numId w:val="468"/>
        </w:numPr>
        <w:spacing w:before="0" w:after="0"/>
        <w:contextualSpacing/>
        <w:jc w:val="both"/>
      </w:pPr>
      <w:r>
        <w:rPr>
          <w:rFonts w:eastAsia="Calibri"/>
          <w:color w:val="000000"/>
          <w:lang w:eastAsia="pt-BR"/>
        </w:rPr>
        <w:t>At least 5 years of practical experience in education projects</w:t>
      </w:r>
      <w:r>
        <w:t>;</w:t>
      </w:r>
    </w:p>
    <w:p w14:paraId="70ABD4A4" w14:textId="77777777" w:rsidR="00DA6B12" w:rsidRDefault="00DA6B12" w:rsidP="00DA6B12">
      <w:pPr>
        <w:numPr>
          <w:ilvl w:val="0"/>
          <w:numId w:val="467"/>
        </w:numPr>
        <w:autoSpaceDE w:val="0"/>
        <w:autoSpaceDN w:val="0"/>
        <w:adjustRightInd w:val="0"/>
        <w:ind w:left="714" w:hanging="357"/>
        <w:jc w:val="both"/>
        <w:rPr>
          <w:rFonts w:eastAsia="Calibri"/>
          <w:color w:val="000000"/>
          <w:lang w:eastAsia="pt-BR"/>
        </w:rPr>
      </w:pPr>
      <w:r>
        <w:t xml:space="preserve">Proven experience in preparation of strategic and action plans, budgeting and costing, and preparation of good quality ToRs; </w:t>
      </w:r>
    </w:p>
    <w:p w14:paraId="0B099C21" w14:textId="77777777" w:rsidR="00DA6B12" w:rsidRDefault="00DA6B12" w:rsidP="00DA6B12">
      <w:pPr>
        <w:numPr>
          <w:ilvl w:val="0"/>
          <w:numId w:val="467"/>
        </w:numPr>
        <w:autoSpaceDE w:val="0"/>
        <w:autoSpaceDN w:val="0"/>
        <w:adjustRightInd w:val="0"/>
        <w:ind w:left="714" w:hanging="357"/>
        <w:jc w:val="both"/>
        <w:rPr>
          <w:rFonts w:eastAsia="Calibri"/>
          <w:color w:val="000000"/>
          <w:lang w:eastAsia="pt-BR"/>
        </w:rPr>
      </w:pPr>
      <w:r>
        <w:t>Work experience in the field of internationalization of higher education would be preferred;</w:t>
      </w:r>
    </w:p>
    <w:p w14:paraId="0AB75DE8" w14:textId="77777777" w:rsidR="00DA6B12" w:rsidRDefault="00DA6B12" w:rsidP="00DA6B12">
      <w:pPr>
        <w:numPr>
          <w:ilvl w:val="0"/>
          <w:numId w:val="467"/>
        </w:numPr>
        <w:jc w:val="both"/>
      </w:pPr>
      <w:r>
        <w:rPr>
          <w:rFonts w:eastAsia="Calibri"/>
          <w:color w:val="000000"/>
          <w:lang w:eastAsia="pt-BR"/>
        </w:rPr>
        <w:t>Work experience with World Bank-supported or other international projects will be an advantage</w:t>
      </w:r>
      <w:r>
        <w:t>.</w:t>
      </w:r>
    </w:p>
    <w:p w14:paraId="379A3E6F" w14:textId="77777777" w:rsidR="00DA6B12" w:rsidRDefault="00DA6B12" w:rsidP="00DA6B12">
      <w:pPr>
        <w:numPr>
          <w:ilvl w:val="0"/>
          <w:numId w:val="469"/>
        </w:numPr>
        <w:autoSpaceDE w:val="0"/>
        <w:autoSpaceDN w:val="0"/>
        <w:adjustRightInd w:val="0"/>
        <w:jc w:val="both"/>
      </w:pPr>
      <w:r>
        <w:t xml:space="preserve">Fluent in Romanian and English (both oral and written); </w:t>
      </w:r>
    </w:p>
    <w:p w14:paraId="335A0829" w14:textId="77777777" w:rsidR="00DA6B12" w:rsidRDefault="00DA6B12" w:rsidP="00DA6B12">
      <w:pPr>
        <w:numPr>
          <w:ilvl w:val="0"/>
          <w:numId w:val="469"/>
        </w:numPr>
        <w:autoSpaceDE w:val="0"/>
        <w:autoSpaceDN w:val="0"/>
        <w:adjustRightInd w:val="0"/>
        <w:jc w:val="both"/>
      </w:pPr>
      <w:r>
        <w:t xml:space="preserve">Demonstrate strong interpersonal skills, self-organization, </w:t>
      </w:r>
      <w:r>
        <w:rPr>
          <w:rFonts w:eastAsia="Calibri"/>
          <w:color w:val="000000"/>
          <w:lang w:eastAsia="pt-BR"/>
        </w:rPr>
        <w:t>ability to work in teams</w:t>
      </w:r>
      <w:r>
        <w:t>, communicating with all team members.</w:t>
      </w:r>
    </w:p>
    <w:p w14:paraId="1FF7CC96" w14:textId="77777777" w:rsidR="00DA6B12" w:rsidRDefault="00DA6B12" w:rsidP="00DA6B12">
      <w:pPr>
        <w:numPr>
          <w:ilvl w:val="0"/>
          <w:numId w:val="469"/>
        </w:numPr>
        <w:autoSpaceDE w:val="0"/>
        <w:autoSpaceDN w:val="0"/>
        <w:adjustRightInd w:val="0"/>
        <w:jc w:val="both"/>
      </w:pPr>
      <w:r>
        <w:t>Demonstrate strong IT skills particularly MS Office and other relevant software, including project planning and budgeting software.</w:t>
      </w:r>
    </w:p>
    <w:p w14:paraId="0070591C" w14:textId="77777777" w:rsidR="00DA6B12" w:rsidRDefault="00DA6B12" w:rsidP="00DA6B12">
      <w:pPr>
        <w:jc w:val="both"/>
      </w:pPr>
    </w:p>
    <w:p w14:paraId="20324683" w14:textId="77777777" w:rsidR="00DA6B12" w:rsidRDefault="00DA6B12" w:rsidP="00DA6B12">
      <w:pPr>
        <w:spacing w:after="120"/>
        <w:jc w:val="both"/>
        <w:rPr>
          <w:b/>
          <w:bCs/>
          <w:color w:val="000000"/>
          <w:lang w:eastAsia="en-US"/>
        </w:rPr>
      </w:pPr>
      <w:r>
        <w:rPr>
          <w:b/>
          <w:bCs/>
          <w:color w:val="000000"/>
          <w:lang w:eastAsia="en-US"/>
        </w:rPr>
        <w:t>Engineer/architect consultant</w:t>
      </w:r>
    </w:p>
    <w:p w14:paraId="43C7C204"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Develop the bill of quantities for each object separately and submit them for approval to the responsible person from the Ministry of Education and Research (MoER).</w:t>
      </w:r>
    </w:p>
    <w:p w14:paraId="616AF6A8"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Assist the MoER in obtaining necessary approvals for the initiation of the renovation process.</w:t>
      </w:r>
    </w:p>
    <w:p w14:paraId="5F8577C0"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Work closely with the Procurement Specialist on designing bidding documents.</w:t>
      </w:r>
    </w:p>
    <w:p w14:paraId="1E4FF019"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Technical supervision for the renovation of two student dormitories at higher education institutions:</w:t>
      </w:r>
    </w:p>
    <w:p w14:paraId="7BBA9F68"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Obtain the building permit and other legal approvals required by law;</w:t>
      </w:r>
    </w:p>
    <w:p w14:paraId="41825F0E"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Take action to resolve non-conformities, defects that arise during the execution of the works, and project deficiencies;</w:t>
      </w:r>
    </w:p>
    <w:p w14:paraId="418562BE"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Ensure the inspection and acceptance of construction works upon completion and/or at the end of the warranty period.</w:t>
      </w:r>
    </w:p>
    <w:p w14:paraId="3529F7E1"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Ensure that the constructions are examined by certified technical experts in cases where the works are carried out according to Law 721/1996 on construction quality.</w:t>
      </w:r>
    </w:p>
    <w:p w14:paraId="261738F3"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Monitor and verify that the quality of the work execution meets the project requirements, current normative documents, technical specifications, and site instructions given by the investor and the designer.</w:t>
      </w:r>
    </w:p>
    <w:p w14:paraId="63F07D52"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Verify the quantities of work performed and sign the acceptance reports for the executed works.</w:t>
      </w:r>
    </w:p>
    <w:p w14:paraId="1C0491BA"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Monitor project solutions regarding environmental protection.</w:t>
      </w:r>
    </w:p>
    <w:p w14:paraId="7657455D"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Conduct primary examination (verification of all documents, authorizations, licenses, etc., in accordance with legislative requirements) and technical evaluation of received bids for dormitories renovation, including checking expenditure estimates.</w:t>
      </w:r>
    </w:p>
    <w:p w14:paraId="0D0CF4DA"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Supervise the implementation of renovation contracts.</w:t>
      </w:r>
    </w:p>
    <w:p w14:paraId="451A109C"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Ensure compliance with work schedule deadlines.</w:t>
      </w:r>
    </w:p>
    <w:p w14:paraId="13FBFA1B"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Conduct site visits to monitor renovation progress (including quality and volume of work, as appropriate) and provide reports to the responsible person at the Ministry of Education.</w:t>
      </w:r>
    </w:p>
    <w:p w14:paraId="44B69196"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Coordinate renovation activities with all stakeholders.</w:t>
      </w:r>
    </w:p>
    <w:p w14:paraId="2AFBEEAD"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Coordinate with the MoER regarding any changes in expenditure estimates during the project.</w:t>
      </w:r>
    </w:p>
    <w:p w14:paraId="1E002BC1"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Regularly report any issues to the Ministry related to renovations and propose solutions to improve problematic situations if necessary.</w:t>
      </w:r>
    </w:p>
    <w:p w14:paraId="079B5AD7"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Maintain correspondence with contractors to ensure successful project implementation.</w:t>
      </w:r>
    </w:p>
    <w:p w14:paraId="6DF8A7C5"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Assist the MoER in accepting completed works, including all relevant documentation.</w:t>
      </w:r>
    </w:p>
    <w:p w14:paraId="77491D36"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Verify compliance with all measures required by the works reception committee.</w:t>
      </w:r>
    </w:p>
    <w:p w14:paraId="4AF28924" w14:textId="77777777" w:rsidR="00DA6B12" w:rsidRDefault="00DA6B12" w:rsidP="00DA6B12">
      <w:pPr>
        <w:pStyle w:val="ListParagraph"/>
        <w:numPr>
          <w:ilvl w:val="0"/>
          <w:numId w:val="470"/>
        </w:numPr>
        <w:spacing w:before="0" w:after="0"/>
        <w:ind w:left="810"/>
        <w:contextualSpacing/>
        <w:jc w:val="both"/>
        <w:rPr>
          <w:color w:val="000000" w:themeColor="text1"/>
          <w:lang w:eastAsia="ru-RU"/>
        </w:rPr>
      </w:pPr>
      <w:r>
        <w:rPr>
          <w:color w:val="000000" w:themeColor="text1"/>
          <w:lang w:eastAsia="ru-RU"/>
        </w:rPr>
        <w:t xml:space="preserve">Ensure compliance with the agreed Environmental and Social Management framework.  </w:t>
      </w:r>
    </w:p>
    <w:p w14:paraId="558412E7" w14:textId="77777777" w:rsidR="00DA6B12" w:rsidRDefault="00DA6B12" w:rsidP="00DA6B12">
      <w:pPr>
        <w:pStyle w:val="ListParagraph"/>
        <w:numPr>
          <w:ilvl w:val="0"/>
          <w:numId w:val="470"/>
        </w:numPr>
        <w:spacing w:before="0" w:after="0"/>
        <w:ind w:left="810"/>
        <w:contextualSpacing/>
        <w:jc w:val="both"/>
        <w:rPr>
          <w:bCs/>
          <w:lang w:val="en-GB"/>
        </w:rPr>
      </w:pPr>
      <w:r>
        <w:rPr>
          <w:color w:val="000000" w:themeColor="text1"/>
          <w:lang w:eastAsia="ru-RU"/>
        </w:rPr>
        <w:t>Transmit all deliverables, including any other documents related to the assignment, to the responsible department of the MoER.</w:t>
      </w:r>
    </w:p>
    <w:p w14:paraId="46D6062D" w14:textId="77777777" w:rsidR="00DA6B12" w:rsidRDefault="00DA6B12" w:rsidP="00DA6B12">
      <w:pPr>
        <w:pStyle w:val="ListParagraph"/>
        <w:numPr>
          <w:ilvl w:val="0"/>
          <w:numId w:val="0"/>
        </w:numPr>
        <w:spacing w:after="0"/>
        <w:ind w:left="810"/>
        <w:contextualSpacing/>
        <w:jc w:val="both"/>
        <w:rPr>
          <w:bCs/>
          <w:lang w:val="en-GB"/>
        </w:rPr>
      </w:pPr>
    </w:p>
    <w:p w14:paraId="1BB7D985" w14:textId="77777777" w:rsidR="00DA6B12" w:rsidRDefault="00DA6B12" w:rsidP="00DA6B12">
      <w:pPr>
        <w:jc w:val="both"/>
        <w:rPr>
          <w:b/>
          <w:lang w:val="en-GB"/>
        </w:rPr>
      </w:pPr>
      <w:r>
        <w:rPr>
          <w:b/>
          <w:lang w:val="en-GB"/>
        </w:rPr>
        <w:t>Qualification requirements</w:t>
      </w:r>
    </w:p>
    <w:p w14:paraId="77208FBD" w14:textId="77777777" w:rsidR="00DA6B12" w:rsidRDefault="00DA6B12" w:rsidP="00DA6B12"/>
    <w:p w14:paraId="3737505A" w14:textId="77777777" w:rsidR="00DA6B12" w:rsidRDefault="00DA6B12" w:rsidP="00784CCC">
      <w:pPr>
        <w:numPr>
          <w:ilvl w:val="0"/>
          <w:numId w:val="473"/>
        </w:numPr>
        <w:jc w:val="both"/>
        <w:rPr>
          <w:bCs/>
          <w:lang w:val="en-GB"/>
        </w:rPr>
      </w:pPr>
      <w:r>
        <w:rPr>
          <w:bCs/>
          <w:lang w:val="en-GB"/>
        </w:rPr>
        <w:t>Higher technical education: engineering and management in construction, construction and civil engineering, architecture and urbanism;</w:t>
      </w:r>
    </w:p>
    <w:p w14:paraId="60126EED" w14:textId="77777777" w:rsidR="00DA6B12" w:rsidRDefault="00DA6B12" w:rsidP="00784CCC">
      <w:pPr>
        <w:numPr>
          <w:ilvl w:val="0"/>
          <w:numId w:val="473"/>
        </w:numPr>
        <w:jc w:val="both"/>
        <w:rPr>
          <w:bCs/>
          <w:lang w:val="en-GB"/>
        </w:rPr>
      </w:pPr>
      <w:r>
        <w:rPr>
          <w:bCs/>
          <w:lang w:val="en-GB"/>
        </w:rPr>
        <w:t>Knowledge of national building legislation (Law 721/1996, Law 163/2010, Code. No.434 of 28.12.2023);</w:t>
      </w:r>
    </w:p>
    <w:p w14:paraId="3E3658F5" w14:textId="77777777" w:rsidR="00DA6B12" w:rsidRDefault="00DA6B12" w:rsidP="00784CCC">
      <w:pPr>
        <w:numPr>
          <w:ilvl w:val="0"/>
          <w:numId w:val="473"/>
        </w:numPr>
        <w:jc w:val="both"/>
        <w:rPr>
          <w:bCs/>
          <w:lang w:val="en-GB"/>
        </w:rPr>
      </w:pPr>
      <w:r>
        <w:rPr>
          <w:bCs/>
          <w:lang w:val="en-GB"/>
        </w:rPr>
        <w:t xml:space="preserve">Knowledge of the regulatory base in the field of construction and design (CP A.04.02:2023, CP B.01.01:2023, NCM C.01.02.2017/A1:2021, CP A.02.02.2018, NCM C 01.12:2018, </w:t>
      </w:r>
      <w:r>
        <w:t>NCM L.01.03:2015, CP L.01.01-2012</w:t>
      </w:r>
      <w:r>
        <w:rPr>
          <w:bCs/>
          <w:lang w:val="en-GB"/>
        </w:rPr>
        <w:t>) and other regulations that are in force;</w:t>
      </w:r>
    </w:p>
    <w:p w14:paraId="45FF8732" w14:textId="77777777" w:rsidR="00DA6B12" w:rsidRDefault="00DA6B12" w:rsidP="00784CCC">
      <w:pPr>
        <w:numPr>
          <w:ilvl w:val="0"/>
          <w:numId w:val="473"/>
        </w:numPr>
        <w:jc w:val="both"/>
        <w:rPr>
          <w:bCs/>
          <w:lang w:val="en-GB"/>
        </w:rPr>
      </w:pPr>
      <w:r>
        <w:rPr>
          <w:bCs/>
          <w:lang w:val="en-GB"/>
        </w:rPr>
        <w:t>Knowledge of international building regulatory base and the best practices in building educational institutions will be an asset;</w:t>
      </w:r>
    </w:p>
    <w:p w14:paraId="76F25AFC" w14:textId="77777777" w:rsidR="00DA6B12" w:rsidRDefault="00DA6B12" w:rsidP="00784CCC">
      <w:pPr>
        <w:numPr>
          <w:ilvl w:val="0"/>
          <w:numId w:val="473"/>
        </w:numPr>
        <w:jc w:val="both"/>
        <w:rPr>
          <w:bCs/>
          <w:lang w:val="en-GB"/>
        </w:rPr>
      </w:pPr>
      <w:r>
        <w:rPr>
          <w:bCs/>
          <w:lang w:val="en-GB"/>
        </w:rPr>
        <w:t>Minimum seven years of experience as a specialist in the construction field, experience in civil engineering and architecture;</w:t>
      </w:r>
    </w:p>
    <w:p w14:paraId="4A995CDF" w14:textId="77777777" w:rsidR="00DA6B12" w:rsidRDefault="00DA6B12" w:rsidP="00784CCC">
      <w:pPr>
        <w:numPr>
          <w:ilvl w:val="0"/>
          <w:numId w:val="473"/>
        </w:numPr>
        <w:jc w:val="both"/>
        <w:rPr>
          <w:bCs/>
          <w:lang w:val="en-GB"/>
        </w:rPr>
      </w:pPr>
      <w:r>
        <w:rPr>
          <w:bCs/>
          <w:lang w:val="en-GB"/>
        </w:rPr>
        <w:t>Knowledge of project documentation control procedures;</w:t>
      </w:r>
    </w:p>
    <w:p w14:paraId="788CC36E" w14:textId="77777777" w:rsidR="00DA6B12" w:rsidRDefault="00DA6B12" w:rsidP="00784CCC">
      <w:pPr>
        <w:numPr>
          <w:ilvl w:val="0"/>
          <w:numId w:val="473"/>
        </w:numPr>
        <w:jc w:val="both"/>
        <w:rPr>
          <w:bCs/>
          <w:lang w:val="en-GB"/>
        </w:rPr>
      </w:pPr>
      <w:r>
        <w:rPr>
          <w:bCs/>
          <w:lang w:val="en-GB"/>
        </w:rPr>
        <w:t>Working with international organizations would be an asset;</w:t>
      </w:r>
    </w:p>
    <w:p w14:paraId="4B324CCB" w14:textId="77777777" w:rsidR="00DA6B12" w:rsidRDefault="00DA6B12" w:rsidP="00784CCC">
      <w:pPr>
        <w:numPr>
          <w:ilvl w:val="0"/>
          <w:numId w:val="473"/>
        </w:numPr>
        <w:jc w:val="both"/>
        <w:rPr>
          <w:bCs/>
          <w:lang w:val="en-GB"/>
        </w:rPr>
      </w:pPr>
      <w:r>
        <w:rPr>
          <w:bCs/>
          <w:lang w:val="en-GB"/>
        </w:rPr>
        <w:t>Proven experience of technical supervision of construction works of social and educational objects costing at least 2 million MDL per object, in the last 5 years;</w:t>
      </w:r>
    </w:p>
    <w:p w14:paraId="63B8EF12" w14:textId="77777777" w:rsidR="00DA6B12" w:rsidRDefault="00DA6B12" w:rsidP="00784CCC">
      <w:pPr>
        <w:numPr>
          <w:ilvl w:val="0"/>
          <w:numId w:val="473"/>
        </w:numPr>
        <w:jc w:val="both"/>
        <w:rPr>
          <w:bCs/>
          <w:lang w:val="en-GB"/>
        </w:rPr>
      </w:pPr>
      <w:r>
        <w:rPr>
          <w:bCs/>
          <w:lang w:val="en-GB"/>
        </w:rPr>
        <w:t>Working experience with Nearly zero-emission buildings (NZEB) would be an asset;</w:t>
      </w:r>
    </w:p>
    <w:p w14:paraId="48B871E3" w14:textId="77777777" w:rsidR="00DA6B12" w:rsidRDefault="00DA6B12" w:rsidP="00784CCC">
      <w:pPr>
        <w:numPr>
          <w:ilvl w:val="0"/>
          <w:numId w:val="473"/>
        </w:numPr>
        <w:jc w:val="both"/>
        <w:rPr>
          <w:bCs/>
          <w:lang w:val="en-GB"/>
        </w:rPr>
      </w:pPr>
      <w:r>
        <w:rPr>
          <w:bCs/>
          <w:lang w:val="en-GB"/>
        </w:rPr>
        <w:t>Good knowledge of Romanian, knowledge of English would be an asset;</w:t>
      </w:r>
    </w:p>
    <w:p w14:paraId="66F5DDF7" w14:textId="77777777" w:rsidR="00DA6B12" w:rsidRDefault="00DA6B12" w:rsidP="00784CCC">
      <w:pPr>
        <w:numPr>
          <w:ilvl w:val="0"/>
          <w:numId w:val="473"/>
        </w:numPr>
        <w:jc w:val="both"/>
        <w:rPr>
          <w:bCs/>
          <w:lang w:val="en-GB"/>
        </w:rPr>
      </w:pPr>
      <w:r>
        <w:rPr>
          <w:bCs/>
          <w:lang w:val="en-GB"/>
        </w:rPr>
        <w:t>Good computer knowledge, including AutoCad, ArhiCad, WinCmeta, Microsoft Office, Internet and social media etc.</w:t>
      </w:r>
    </w:p>
    <w:p w14:paraId="7FA08248" w14:textId="35170A6B" w:rsidR="004255B7" w:rsidRPr="00A91391" w:rsidRDefault="00DA6B12" w:rsidP="00784CCC">
      <w:pPr>
        <w:numPr>
          <w:ilvl w:val="0"/>
          <w:numId w:val="473"/>
        </w:numPr>
        <w:jc w:val="both"/>
        <w:rPr>
          <w:bCs/>
          <w:lang w:val="en-GB"/>
        </w:rPr>
      </w:pPr>
      <w:r>
        <w:rPr>
          <w:bCs/>
          <w:lang w:val="en-GB"/>
        </w:rPr>
        <w:t>Developed organizational capabilities, good communication skills, high level of responsibility, creative approach in problem solving, experience in planning and analysing the work done</w:t>
      </w:r>
      <w:r w:rsidR="00784CCC">
        <w:rPr>
          <w:bCs/>
          <w:lang w:val="en-GB"/>
        </w:rPr>
        <w:t>.</w:t>
      </w:r>
    </w:p>
    <w:p w14:paraId="6273E913" w14:textId="118E82A5" w:rsidR="004255B7" w:rsidRPr="00A91391" w:rsidRDefault="004255B7" w:rsidP="004255B7">
      <w:pPr>
        <w:spacing w:after="120"/>
        <w:jc w:val="both"/>
        <w:rPr>
          <w:bCs/>
          <w:lang w:val="en-GB"/>
        </w:rPr>
      </w:pPr>
    </w:p>
    <w:p w14:paraId="77523537" w14:textId="7B3C431E" w:rsidR="004255B7" w:rsidRPr="00A91391" w:rsidRDefault="004255B7" w:rsidP="004255B7">
      <w:pPr>
        <w:spacing w:after="120"/>
        <w:jc w:val="both"/>
        <w:rPr>
          <w:bCs/>
          <w:lang w:val="en-GB"/>
        </w:rPr>
      </w:pPr>
    </w:p>
    <w:p w14:paraId="51E7D2A8" w14:textId="65214D36" w:rsidR="004255B7" w:rsidRPr="00A91391" w:rsidRDefault="004255B7" w:rsidP="004255B7">
      <w:pPr>
        <w:spacing w:after="120"/>
        <w:jc w:val="both"/>
        <w:rPr>
          <w:bCs/>
          <w:lang w:val="en-GB"/>
        </w:rPr>
      </w:pPr>
    </w:p>
    <w:p w14:paraId="0DB22856" w14:textId="5F175E5B" w:rsidR="003069AB" w:rsidRPr="00A91391" w:rsidRDefault="003069AB" w:rsidP="0005768C"/>
    <w:p w14:paraId="4846A001" w14:textId="77777777" w:rsidR="00B5684D" w:rsidRPr="00A91391" w:rsidRDefault="00B5684D" w:rsidP="00B75D2E">
      <w:pPr>
        <w:spacing w:before="240" w:line="276" w:lineRule="auto"/>
        <w:jc w:val="center"/>
        <w:rPr>
          <w:b/>
          <w:sz w:val="32"/>
          <w:szCs w:val="32"/>
        </w:rPr>
        <w:sectPr w:rsidR="00B5684D" w:rsidRPr="00A91391">
          <w:pgSz w:w="12240" w:h="15840"/>
          <w:pgMar w:top="1440" w:right="1440" w:bottom="1440" w:left="1440" w:header="720" w:footer="720" w:gutter="0"/>
          <w:cols w:space="720"/>
          <w:docGrid w:linePitch="360"/>
        </w:sectPr>
      </w:pPr>
    </w:p>
    <w:p w14:paraId="7D61767D" w14:textId="330DA214" w:rsidR="00AA5022" w:rsidRPr="00A91391" w:rsidRDefault="00EB4100" w:rsidP="00A91391">
      <w:pPr>
        <w:pStyle w:val="Heading2"/>
        <w:tabs>
          <w:tab w:val="left" w:pos="810"/>
        </w:tabs>
        <w:rPr>
          <w:rFonts w:ascii="Times New Roman" w:hAnsi="Times New Roman"/>
          <w:szCs w:val="24"/>
          <w:lang w:val="en-GB"/>
        </w:rPr>
      </w:pPr>
      <w:bookmarkStart w:id="895" w:name="_Toc25149425"/>
      <w:bookmarkStart w:id="896" w:name="_Toc25149497"/>
      <w:bookmarkStart w:id="897" w:name="_Toc25149426"/>
      <w:bookmarkStart w:id="898" w:name="_Toc25149498"/>
      <w:bookmarkStart w:id="899" w:name="_Toc46425758"/>
      <w:bookmarkStart w:id="900" w:name="_Toc46428193"/>
      <w:bookmarkStart w:id="901" w:name="_Toc177730124"/>
      <w:bookmarkEnd w:id="895"/>
      <w:bookmarkEnd w:id="896"/>
      <w:bookmarkEnd w:id="897"/>
      <w:bookmarkEnd w:id="898"/>
      <w:r w:rsidRPr="00A91391">
        <w:rPr>
          <w:rFonts w:ascii="Times New Roman" w:hAnsi="Times New Roman"/>
          <w:szCs w:val="24"/>
          <w:lang w:val="en-GB"/>
        </w:rPr>
        <w:t>Annex</w:t>
      </w:r>
      <w:r w:rsidR="004E316B" w:rsidRPr="00A91391">
        <w:rPr>
          <w:rFonts w:ascii="Times New Roman" w:hAnsi="Times New Roman"/>
          <w:szCs w:val="24"/>
          <w:lang w:val="en-GB"/>
        </w:rPr>
        <w:t xml:space="preserve"> </w:t>
      </w:r>
      <w:r w:rsidR="00AF1E65">
        <w:rPr>
          <w:rFonts w:ascii="Times New Roman" w:hAnsi="Times New Roman"/>
          <w:szCs w:val="24"/>
          <w:lang w:val="en-GB"/>
        </w:rPr>
        <w:t>3</w:t>
      </w:r>
      <w:r w:rsidR="005F49A7" w:rsidRPr="00A91391">
        <w:rPr>
          <w:rFonts w:ascii="Times New Roman" w:hAnsi="Times New Roman"/>
          <w:szCs w:val="24"/>
          <w:lang w:val="en-GB"/>
        </w:rPr>
        <w:t xml:space="preserve">. </w:t>
      </w:r>
      <w:r w:rsidRPr="00A91391">
        <w:rPr>
          <w:rFonts w:ascii="Times New Roman" w:hAnsi="Times New Roman"/>
          <w:szCs w:val="24"/>
          <w:lang w:val="en-GB"/>
        </w:rPr>
        <w:t>Interim financial reports</w:t>
      </w:r>
      <w:bookmarkEnd w:id="899"/>
      <w:bookmarkEnd w:id="900"/>
      <w:bookmarkEnd w:id="901"/>
    </w:p>
    <w:tbl>
      <w:tblPr>
        <w:tblStyle w:val="GridTable1Light-Accent51"/>
        <w:tblW w:w="4691" w:type="pct"/>
        <w:tblInd w:w="846" w:type="dxa"/>
        <w:tblLook w:val="04A0" w:firstRow="1" w:lastRow="0" w:firstColumn="1" w:lastColumn="0" w:noHBand="0" w:noVBand="1"/>
      </w:tblPr>
      <w:tblGrid>
        <w:gridCol w:w="6312"/>
        <w:gridCol w:w="2768"/>
      </w:tblGrid>
      <w:tr w:rsidR="00AA5022" w:rsidRPr="00A91391" w14:paraId="01C06832" w14:textId="02EDB96F" w:rsidTr="000351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8CCE4" w:themeFill="accent1" w:themeFillTint="66"/>
            <w:hideMark/>
          </w:tcPr>
          <w:p w14:paraId="006340C2" w14:textId="0A4DA883" w:rsidR="00AA5022" w:rsidRPr="00A91391" w:rsidRDefault="00AA5022" w:rsidP="00035198">
            <w:pPr>
              <w:jc w:val="center"/>
              <w:rPr>
                <w:rFonts w:ascii="Times New Roman" w:eastAsia="Times New Roman" w:hAnsi="Times New Roman" w:cs="Times New Roman"/>
                <w:lang w:val="en-GB"/>
              </w:rPr>
            </w:pPr>
            <w:r w:rsidRPr="00A91391">
              <w:rPr>
                <w:rFonts w:ascii="Times New Roman" w:eastAsia="Times New Roman" w:hAnsi="Times New Roman" w:cs="Times New Roman"/>
                <w:lang w:val="en-GB"/>
              </w:rPr>
              <w:t xml:space="preserve">Statement of Designated Account </w:t>
            </w:r>
          </w:p>
          <w:p w14:paraId="7AB80C65" w14:textId="2DFAA08B" w:rsidR="00AA5022" w:rsidRPr="00A91391" w:rsidRDefault="00AA5022" w:rsidP="00035198">
            <w:pPr>
              <w:jc w:val="right"/>
              <w:rPr>
                <w:rFonts w:ascii="Times New Roman" w:eastAsia="Times New Roman" w:hAnsi="Times New Roman" w:cs="Times New Roman"/>
                <w:lang w:val="en-GB"/>
              </w:rPr>
            </w:pPr>
            <w:r w:rsidRPr="00A91391">
              <w:rPr>
                <w:rFonts w:ascii="Times New Roman" w:eastAsia="Times New Roman" w:hAnsi="Times New Roman" w:cs="Times New Roman"/>
                <w:i/>
                <w:iCs/>
                <w:lang w:val="en-GB"/>
              </w:rPr>
              <w:t xml:space="preserve"> (US$)</w:t>
            </w:r>
          </w:p>
        </w:tc>
      </w:tr>
      <w:tr w:rsidR="00AA5022" w:rsidRPr="00A91391" w14:paraId="624E32A5" w14:textId="0268FD21" w:rsidTr="00A91391">
        <w:tc>
          <w:tcPr>
            <w:cnfStyle w:val="001000000000" w:firstRow="0" w:lastRow="0" w:firstColumn="1" w:lastColumn="0" w:oddVBand="0" w:evenVBand="0" w:oddHBand="0" w:evenHBand="0" w:firstRowFirstColumn="0" w:firstRowLastColumn="0" w:lastRowFirstColumn="0" w:lastRowLastColumn="0"/>
            <w:tcW w:w="3476" w:type="pct"/>
            <w:hideMark/>
          </w:tcPr>
          <w:p w14:paraId="4D69FE6F" w14:textId="254DA4E8" w:rsidR="00AA5022" w:rsidRPr="00A91391" w:rsidRDefault="00AA5022" w:rsidP="00035198">
            <w:pPr>
              <w:rPr>
                <w:rFonts w:ascii="Times New Roman" w:eastAsia="Times New Roman" w:hAnsi="Times New Roman" w:cs="Times New Roman"/>
                <w:b w:val="0"/>
                <w:i/>
                <w:lang w:val="en-GB"/>
              </w:rPr>
            </w:pPr>
            <w:r w:rsidRPr="00A91391">
              <w:rPr>
                <w:rFonts w:ascii="Times New Roman" w:eastAsia="Times New Roman" w:hAnsi="Times New Roman" w:cs="Times New Roman"/>
                <w:b w:val="0"/>
                <w:lang w:val="en-GB"/>
              </w:rPr>
              <w:t xml:space="preserve">Opening balance as at </w:t>
            </w:r>
          </w:p>
        </w:tc>
        <w:tc>
          <w:tcPr>
            <w:tcW w:w="1524" w:type="pct"/>
          </w:tcPr>
          <w:p w14:paraId="7652D1F9" w14:textId="2EBC21CA" w:rsidR="00AA5022" w:rsidRPr="00A91391" w:rsidRDefault="00AA5022" w:rsidP="0003519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AA5022" w:rsidRPr="00A91391" w14:paraId="3B596A3F" w14:textId="22D49E66" w:rsidTr="00A91391">
        <w:tc>
          <w:tcPr>
            <w:cnfStyle w:val="001000000000" w:firstRow="0" w:lastRow="0" w:firstColumn="1" w:lastColumn="0" w:oddVBand="0" w:evenVBand="0" w:oddHBand="0" w:evenHBand="0" w:firstRowFirstColumn="0" w:firstRowLastColumn="0" w:lastRowFirstColumn="0" w:lastRowLastColumn="0"/>
            <w:tcW w:w="3476" w:type="pct"/>
            <w:hideMark/>
          </w:tcPr>
          <w:p w14:paraId="6CF9C113" w14:textId="3B932201" w:rsidR="00AA5022" w:rsidRPr="00A91391" w:rsidRDefault="00AA5022" w:rsidP="00035198">
            <w:pPr>
              <w:tabs>
                <w:tab w:val="left" w:pos="1218"/>
              </w:tabs>
              <w:rPr>
                <w:rFonts w:ascii="Times New Roman" w:eastAsia="Times New Roman" w:hAnsi="Times New Roman" w:cs="Times New Roman"/>
                <w:b w:val="0"/>
                <w:lang w:val="en-GB"/>
              </w:rPr>
            </w:pPr>
            <w:r w:rsidRPr="00A91391">
              <w:rPr>
                <w:rFonts w:ascii="Times New Roman" w:eastAsia="Times New Roman" w:hAnsi="Times New Roman" w:cs="Times New Roman"/>
                <w:b w:val="0"/>
                <w:lang w:val="en-GB"/>
              </w:rPr>
              <w:t>Add: Cumulative unexplained discrepancy</w:t>
            </w:r>
          </w:p>
        </w:tc>
        <w:tc>
          <w:tcPr>
            <w:tcW w:w="1524" w:type="pct"/>
          </w:tcPr>
          <w:p w14:paraId="4470EDA3" w14:textId="168C6392" w:rsidR="00AA5022" w:rsidRPr="00A91391" w:rsidRDefault="00AA5022" w:rsidP="0003519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AA5022" w:rsidRPr="00A91391" w14:paraId="660BA786" w14:textId="2CD05274" w:rsidTr="00035198">
        <w:tc>
          <w:tcPr>
            <w:cnfStyle w:val="001000000000" w:firstRow="0" w:lastRow="0" w:firstColumn="1" w:lastColumn="0" w:oddVBand="0" w:evenVBand="0" w:oddHBand="0" w:evenHBand="0" w:firstRowFirstColumn="0" w:firstRowLastColumn="0" w:lastRowFirstColumn="0" w:lastRowLastColumn="0"/>
            <w:tcW w:w="3476" w:type="pct"/>
            <w:hideMark/>
          </w:tcPr>
          <w:p w14:paraId="704DB92B" w14:textId="5282C7F6" w:rsidR="00AA5022" w:rsidRPr="00A91391" w:rsidRDefault="00AA5022" w:rsidP="00035198">
            <w:pPr>
              <w:rPr>
                <w:rFonts w:ascii="Times New Roman" w:eastAsia="Times New Roman" w:hAnsi="Times New Roman" w:cs="Times New Roman"/>
                <w:b w:val="0"/>
                <w:lang w:val="en-GB"/>
              </w:rPr>
            </w:pPr>
            <w:r w:rsidRPr="00A91391">
              <w:rPr>
                <w:rFonts w:ascii="Times New Roman" w:eastAsia="Times New Roman" w:hAnsi="Times New Roman" w:cs="Times New Roman"/>
                <w:b w:val="0"/>
                <w:lang w:val="en-GB"/>
              </w:rPr>
              <w:t>Advance during the year</w:t>
            </w:r>
          </w:p>
        </w:tc>
        <w:tc>
          <w:tcPr>
            <w:tcW w:w="1524" w:type="pct"/>
          </w:tcPr>
          <w:p w14:paraId="70C58EFE" w14:textId="7E3E0846" w:rsidR="00AA5022" w:rsidRPr="00A91391" w:rsidRDefault="00AA5022" w:rsidP="0003519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AA5022" w:rsidRPr="00A91391" w14:paraId="797798B6" w14:textId="271067B3" w:rsidTr="00A91391">
        <w:tc>
          <w:tcPr>
            <w:cnfStyle w:val="001000000000" w:firstRow="0" w:lastRow="0" w:firstColumn="1" w:lastColumn="0" w:oddVBand="0" w:evenVBand="0" w:oddHBand="0" w:evenHBand="0" w:firstRowFirstColumn="0" w:firstRowLastColumn="0" w:lastRowFirstColumn="0" w:lastRowLastColumn="0"/>
            <w:tcW w:w="3476" w:type="pct"/>
            <w:hideMark/>
          </w:tcPr>
          <w:p w14:paraId="6826A641" w14:textId="17F3EEEF" w:rsidR="00AA5022" w:rsidRPr="00A91391" w:rsidRDefault="00AA5022" w:rsidP="00035198">
            <w:pPr>
              <w:rPr>
                <w:rFonts w:ascii="Times New Roman" w:eastAsia="Times New Roman" w:hAnsi="Times New Roman" w:cs="Times New Roman"/>
                <w:b w:val="0"/>
                <w:lang w:val="en-GB"/>
              </w:rPr>
            </w:pPr>
            <w:r w:rsidRPr="00A91391">
              <w:rPr>
                <w:rFonts w:ascii="Times New Roman" w:eastAsia="Times New Roman" w:hAnsi="Times New Roman" w:cs="Times New Roman"/>
                <w:b w:val="0"/>
                <w:lang w:val="en-GB"/>
              </w:rPr>
              <w:t>Less: Refund to IDA during the period</w:t>
            </w:r>
          </w:p>
        </w:tc>
        <w:tc>
          <w:tcPr>
            <w:tcW w:w="1524" w:type="pct"/>
          </w:tcPr>
          <w:p w14:paraId="2DC4FF01" w14:textId="0421FDC0" w:rsidR="00AA5022" w:rsidRPr="00A91391" w:rsidRDefault="00AA5022" w:rsidP="0003519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AA5022" w:rsidRPr="00A91391" w14:paraId="5329EF0B" w14:textId="5457400F" w:rsidTr="00035198">
        <w:tc>
          <w:tcPr>
            <w:cnfStyle w:val="001000000000" w:firstRow="0" w:lastRow="0" w:firstColumn="1" w:lastColumn="0" w:oddVBand="0" w:evenVBand="0" w:oddHBand="0" w:evenHBand="0" w:firstRowFirstColumn="0" w:firstRowLastColumn="0" w:lastRowFirstColumn="0" w:lastRowLastColumn="0"/>
            <w:tcW w:w="3476" w:type="pct"/>
            <w:hideMark/>
          </w:tcPr>
          <w:p w14:paraId="7C2A65AA" w14:textId="7790B06E" w:rsidR="00AA5022" w:rsidRPr="00A91391" w:rsidRDefault="00AA5022" w:rsidP="00035198">
            <w:pPr>
              <w:rPr>
                <w:rFonts w:ascii="Times New Roman" w:eastAsia="Times New Roman" w:hAnsi="Times New Roman" w:cs="Times New Roman"/>
                <w:b w:val="0"/>
                <w:lang w:val="en-GB"/>
              </w:rPr>
            </w:pPr>
            <w:r w:rsidRPr="00A91391">
              <w:rPr>
                <w:rFonts w:ascii="Times New Roman" w:eastAsia="Times New Roman" w:hAnsi="Times New Roman" w:cs="Times New Roman"/>
                <w:b w:val="0"/>
                <w:lang w:val="en-GB"/>
              </w:rPr>
              <w:t>Present outstanding amount advanced to SA</w:t>
            </w:r>
          </w:p>
        </w:tc>
        <w:tc>
          <w:tcPr>
            <w:tcW w:w="1524" w:type="pct"/>
          </w:tcPr>
          <w:p w14:paraId="018B2C2A" w14:textId="04CD558A" w:rsidR="00AA5022" w:rsidRPr="00A91391" w:rsidRDefault="00AA5022" w:rsidP="0003519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AA5022" w:rsidRPr="00A91391" w14:paraId="3A0CEDDB" w14:textId="60C4A42C" w:rsidTr="00A91391">
        <w:tc>
          <w:tcPr>
            <w:cnfStyle w:val="001000000000" w:firstRow="0" w:lastRow="0" w:firstColumn="1" w:lastColumn="0" w:oddVBand="0" w:evenVBand="0" w:oddHBand="0" w:evenHBand="0" w:firstRowFirstColumn="0" w:firstRowLastColumn="0" w:lastRowFirstColumn="0" w:lastRowLastColumn="0"/>
            <w:tcW w:w="3476" w:type="pct"/>
            <w:hideMark/>
          </w:tcPr>
          <w:p w14:paraId="0AC46426" w14:textId="7781D982" w:rsidR="00AA5022" w:rsidRPr="00A91391" w:rsidRDefault="00AA5022" w:rsidP="00035198">
            <w:pPr>
              <w:rPr>
                <w:rFonts w:ascii="Times New Roman" w:eastAsia="Times New Roman" w:hAnsi="Times New Roman" w:cs="Times New Roman"/>
                <w:b w:val="0"/>
                <w:lang w:val="en-GB"/>
              </w:rPr>
            </w:pPr>
            <w:r w:rsidRPr="00A91391">
              <w:rPr>
                <w:rFonts w:ascii="Times New Roman" w:eastAsia="Times New Roman" w:hAnsi="Times New Roman" w:cs="Times New Roman"/>
                <w:b w:val="0"/>
                <w:lang w:val="en-GB"/>
              </w:rPr>
              <w:t>SA closing balance as at</w:t>
            </w:r>
            <w:r w:rsidR="007A453C">
              <w:rPr>
                <w:rFonts w:ascii="Times New Roman" w:eastAsia="Times New Roman" w:hAnsi="Times New Roman" w:cs="Times New Roman"/>
                <w:b w:val="0"/>
                <w:lang w:val="en-GB"/>
              </w:rPr>
              <w:t xml:space="preserve"> </w:t>
            </w:r>
            <w:r w:rsidRPr="00A91391">
              <w:rPr>
                <w:rFonts w:ascii="Times New Roman" w:eastAsia="Times New Roman" w:hAnsi="Times New Roman" w:cs="Times New Roman"/>
                <w:b w:val="0"/>
                <w:lang w:val="en-GB"/>
              </w:rPr>
              <w:t xml:space="preserve"> carried forward to next period</w:t>
            </w:r>
          </w:p>
        </w:tc>
        <w:tc>
          <w:tcPr>
            <w:tcW w:w="1524" w:type="pct"/>
          </w:tcPr>
          <w:p w14:paraId="2B42BB01" w14:textId="4B824CAF" w:rsidR="00AA5022" w:rsidRPr="00A91391" w:rsidRDefault="00AA5022" w:rsidP="0003519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AA5022" w:rsidRPr="00A91391" w14:paraId="6FCCE3F7" w14:textId="0AAB6811" w:rsidTr="00A91391">
        <w:tc>
          <w:tcPr>
            <w:cnfStyle w:val="001000000000" w:firstRow="0" w:lastRow="0" w:firstColumn="1" w:lastColumn="0" w:oddVBand="0" w:evenVBand="0" w:oddHBand="0" w:evenHBand="0" w:firstRowFirstColumn="0" w:firstRowLastColumn="0" w:lastRowFirstColumn="0" w:lastRowLastColumn="0"/>
            <w:tcW w:w="3476" w:type="pct"/>
            <w:hideMark/>
          </w:tcPr>
          <w:p w14:paraId="1D0DB1E5" w14:textId="00B67A56" w:rsidR="00AA5022" w:rsidRPr="00A91391" w:rsidRDefault="00AA5022" w:rsidP="00035198">
            <w:pPr>
              <w:rPr>
                <w:rFonts w:ascii="Times New Roman" w:eastAsia="Times New Roman" w:hAnsi="Times New Roman" w:cs="Times New Roman"/>
                <w:b w:val="0"/>
                <w:lang w:val="en-GB"/>
              </w:rPr>
            </w:pPr>
            <w:r w:rsidRPr="00A91391">
              <w:rPr>
                <w:rFonts w:ascii="Times New Roman" w:eastAsia="Times New Roman" w:hAnsi="Times New Roman" w:cs="Times New Roman"/>
                <w:b w:val="0"/>
                <w:lang w:val="en-GB"/>
              </w:rPr>
              <w:t>Add: Amount of eligible expenditures paid during year</w:t>
            </w:r>
          </w:p>
        </w:tc>
        <w:tc>
          <w:tcPr>
            <w:tcW w:w="1524" w:type="pct"/>
          </w:tcPr>
          <w:p w14:paraId="316E4EAC" w14:textId="737FD8C1" w:rsidR="00AA5022" w:rsidRPr="00A91391" w:rsidRDefault="00AA5022" w:rsidP="0003519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AA5022" w:rsidRPr="00A91391" w14:paraId="68020169" w14:textId="60E22B72" w:rsidTr="00A91391">
        <w:tc>
          <w:tcPr>
            <w:cnfStyle w:val="001000000000" w:firstRow="0" w:lastRow="0" w:firstColumn="1" w:lastColumn="0" w:oddVBand="0" w:evenVBand="0" w:oddHBand="0" w:evenHBand="0" w:firstRowFirstColumn="0" w:firstRowLastColumn="0" w:lastRowFirstColumn="0" w:lastRowLastColumn="0"/>
            <w:tcW w:w="3476" w:type="pct"/>
            <w:hideMark/>
          </w:tcPr>
          <w:p w14:paraId="22525F83" w14:textId="386357F6" w:rsidR="00AA5022" w:rsidRPr="00A91391" w:rsidRDefault="00AA5022" w:rsidP="00035198">
            <w:pPr>
              <w:rPr>
                <w:rFonts w:ascii="Times New Roman" w:eastAsia="Times New Roman" w:hAnsi="Times New Roman" w:cs="Times New Roman"/>
                <w:b w:val="0"/>
                <w:lang w:val="en-GB"/>
              </w:rPr>
            </w:pPr>
            <w:r w:rsidRPr="00A91391">
              <w:rPr>
                <w:rFonts w:ascii="Times New Roman" w:eastAsia="Times New Roman" w:hAnsi="Times New Roman" w:cs="Times New Roman"/>
                <w:b w:val="0"/>
                <w:lang w:val="en-GB"/>
              </w:rPr>
              <w:t>Service charges</w:t>
            </w:r>
          </w:p>
        </w:tc>
        <w:tc>
          <w:tcPr>
            <w:tcW w:w="1524" w:type="pct"/>
          </w:tcPr>
          <w:p w14:paraId="4D26E3E7" w14:textId="56324086" w:rsidR="00AA5022" w:rsidRPr="00A91391" w:rsidRDefault="00AA5022" w:rsidP="0003519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AA5022" w:rsidRPr="00A91391" w14:paraId="77DE77E0" w14:textId="35114E27" w:rsidTr="00A91391">
        <w:tc>
          <w:tcPr>
            <w:cnfStyle w:val="001000000000" w:firstRow="0" w:lastRow="0" w:firstColumn="1" w:lastColumn="0" w:oddVBand="0" w:evenVBand="0" w:oddHBand="0" w:evenHBand="0" w:firstRowFirstColumn="0" w:firstRowLastColumn="0" w:lastRowFirstColumn="0" w:lastRowLastColumn="0"/>
            <w:tcW w:w="3476" w:type="pct"/>
            <w:hideMark/>
          </w:tcPr>
          <w:p w14:paraId="2FFD19F3" w14:textId="08B74EC9" w:rsidR="00AA5022" w:rsidRPr="00A91391" w:rsidRDefault="00AA5022" w:rsidP="00035198">
            <w:pPr>
              <w:rPr>
                <w:rFonts w:ascii="Times New Roman" w:eastAsia="Times New Roman" w:hAnsi="Times New Roman" w:cs="Times New Roman"/>
                <w:b w:val="0"/>
                <w:lang w:val="en-GB"/>
              </w:rPr>
            </w:pPr>
            <w:r w:rsidRPr="00A91391">
              <w:rPr>
                <w:rFonts w:ascii="Times New Roman" w:eastAsia="Times New Roman" w:hAnsi="Times New Roman" w:cs="Times New Roman"/>
                <w:b w:val="0"/>
                <w:lang w:val="en-GB"/>
              </w:rPr>
              <w:t>Less: Interest earned</w:t>
            </w:r>
          </w:p>
        </w:tc>
        <w:tc>
          <w:tcPr>
            <w:tcW w:w="1524" w:type="pct"/>
          </w:tcPr>
          <w:p w14:paraId="1BD93BF9" w14:textId="7B5633E2" w:rsidR="00AA5022" w:rsidRPr="00A91391" w:rsidRDefault="00AA5022" w:rsidP="0003519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AA5022" w:rsidRPr="00A91391" w14:paraId="3FF9DFA7" w14:textId="1A84D082" w:rsidTr="00A91391">
        <w:tc>
          <w:tcPr>
            <w:cnfStyle w:val="001000000000" w:firstRow="0" w:lastRow="0" w:firstColumn="1" w:lastColumn="0" w:oddVBand="0" w:evenVBand="0" w:oddHBand="0" w:evenHBand="0" w:firstRowFirstColumn="0" w:firstRowLastColumn="0" w:lastRowFirstColumn="0" w:lastRowLastColumn="0"/>
            <w:tcW w:w="3476" w:type="pct"/>
            <w:hideMark/>
          </w:tcPr>
          <w:p w14:paraId="2CA9C3F6" w14:textId="58819CA4" w:rsidR="00AA5022" w:rsidRPr="00A91391" w:rsidRDefault="00AA5022" w:rsidP="00035198">
            <w:pPr>
              <w:rPr>
                <w:rFonts w:ascii="Times New Roman" w:eastAsia="Times New Roman" w:hAnsi="Times New Roman" w:cs="Times New Roman"/>
                <w:b w:val="0"/>
                <w:lang w:val="en-GB"/>
              </w:rPr>
            </w:pPr>
            <w:r w:rsidRPr="00A91391">
              <w:rPr>
                <w:rFonts w:ascii="Times New Roman" w:eastAsia="Times New Roman" w:hAnsi="Times New Roman" w:cs="Times New Roman"/>
                <w:b w:val="0"/>
                <w:lang w:val="en-GB"/>
              </w:rPr>
              <w:t>Total advance accounted for</w:t>
            </w:r>
          </w:p>
        </w:tc>
        <w:tc>
          <w:tcPr>
            <w:tcW w:w="1524" w:type="pct"/>
          </w:tcPr>
          <w:p w14:paraId="07CF8A50" w14:textId="7F632B65" w:rsidR="00AA5022" w:rsidRPr="00A91391" w:rsidRDefault="00AA5022" w:rsidP="0003519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AA5022" w:rsidRPr="00A91391" w14:paraId="0372FBC9" w14:textId="6AFC2AC1" w:rsidTr="00A91391">
        <w:tc>
          <w:tcPr>
            <w:cnfStyle w:val="001000000000" w:firstRow="0" w:lastRow="0" w:firstColumn="1" w:lastColumn="0" w:oddVBand="0" w:evenVBand="0" w:oddHBand="0" w:evenHBand="0" w:firstRowFirstColumn="0" w:firstRowLastColumn="0" w:lastRowFirstColumn="0" w:lastRowLastColumn="0"/>
            <w:tcW w:w="3476" w:type="pct"/>
            <w:hideMark/>
          </w:tcPr>
          <w:p w14:paraId="7005D32C" w14:textId="4DBA4318" w:rsidR="00AA5022" w:rsidRPr="00A91391" w:rsidRDefault="00AA5022" w:rsidP="00035198">
            <w:pPr>
              <w:rPr>
                <w:rFonts w:ascii="Times New Roman" w:eastAsia="Times New Roman" w:hAnsi="Times New Roman" w:cs="Times New Roman"/>
                <w:b w:val="0"/>
                <w:lang w:val="en-GB"/>
              </w:rPr>
            </w:pPr>
            <w:r w:rsidRPr="00A91391">
              <w:rPr>
                <w:rFonts w:ascii="Times New Roman" w:eastAsia="Times New Roman" w:hAnsi="Times New Roman" w:cs="Times New Roman"/>
                <w:b w:val="0"/>
                <w:lang w:val="en-GB"/>
              </w:rPr>
              <w:t>Discrepancy</w:t>
            </w:r>
          </w:p>
        </w:tc>
        <w:tc>
          <w:tcPr>
            <w:tcW w:w="1524" w:type="pct"/>
          </w:tcPr>
          <w:p w14:paraId="2A832018" w14:textId="7DACD88A" w:rsidR="00AA5022" w:rsidRPr="00A91391" w:rsidRDefault="00AA5022" w:rsidP="0003519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bl>
    <w:p w14:paraId="3A945029" w14:textId="30864BC4" w:rsidR="00FC3CAD" w:rsidRPr="00A91391" w:rsidRDefault="00AA5022" w:rsidP="00AA5022">
      <w:pPr>
        <w:ind w:firstLine="567"/>
        <w:jc w:val="both"/>
        <w:rPr>
          <w:rFonts w:eastAsia="Times New Roman"/>
          <w:lang w:val="en-GB"/>
        </w:rPr>
      </w:pPr>
      <w:r w:rsidRPr="00A91391">
        <w:rPr>
          <w:rFonts w:eastAsia="Times New Roman"/>
          <w:lang w:val="en-GB"/>
        </w:rPr>
        <w:t> </w:t>
      </w:r>
      <w:r w:rsidRPr="00A91391">
        <w:rPr>
          <w:rFonts w:eastAsia="Times New Roman"/>
          <w:lang w:val="en-GB"/>
        </w:rPr>
        <w:tab/>
      </w:r>
      <w:r w:rsidRPr="00A91391">
        <w:rPr>
          <w:rFonts w:eastAsia="Times New Roman"/>
          <w:lang w:val="en-GB"/>
        </w:rPr>
        <w:tab/>
      </w:r>
      <w:r w:rsidRPr="00A91391">
        <w:rPr>
          <w:rFonts w:eastAsia="Times New Roman"/>
          <w:lang w:val="en-GB"/>
        </w:rPr>
        <w:tab/>
      </w:r>
      <w:r w:rsidRPr="00A91391">
        <w:rPr>
          <w:rFonts w:eastAsia="Times New Roman"/>
          <w:lang w:val="en-GB"/>
        </w:rPr>
        <w:tab/>
      </w:r>
    </w:p>
    <w:p w14:paraId="6D31F0EF" w14:textId="657C4CF0" w:rsidR="00AA5022" w:rsidRPr="00A91391" w:rsidRDefault="00AA5022" w:rsidP="00CD458D">
      <w:pPr>
        <w:ind w:left="1449" w:firstLine="567"/>
        <w:jc w:val="both"/>
        <w:rPr>
          <w:rFonts w:eastAsia="Times New Roman"/>
          <w:b/>
          <w:lang w:val="en-GB"/>
        </w:rPr>
      </w:pPr>
      <w:r w:rsidRPr="00A91391">
        <w:rPr>
          <w:rFonts w:eastAsia="Times New Roman"/>
          <w:b/>
          <w:lang w:val="en-GB"/>
        </w:rPr>
        <w:t xml:space="preserve">Extract from the Special Account of the Project </w:t>
      </w:r>
    </w:p>
    <w:p w14:paraId="2FF4F364" w14:textId="3C6F8818" w:rsidR="00AA5022" w:rsidRPr="00A91391" w:rsidRDefault="007A453C" w:rsidP="00AA5022">
      <w:pPr>
        <w:jc w:val="center"/>
        <w:rPr>
          <w:sz w:val="20"/>
          <w:szCs w:val="20"/>
          <w:lang w:val="en-GB"/>
        </w:rPr>
      </w:pPr>
      <w:r>
        <w:rPr>
          <w:rFonts w:eastAsia="Times New Roman"/>
          <w:i/>
          <w:iCs/>
          <w:sz w:val="20"/>
          <w:szCs w:val="20"/>
          <w:lang w:val="en-GB"/>
        </w:rPr>
        <w:t xml:space="preserve">                                                                      </w:t>
      </w:r>
      <w:r w:rsidR="00AA5022" w:rsidRPr="00A91391">
        <w:rPr>
          <w:rFonts w:eastAsia="Times New Roman"/>
          <w:i/>
          <w:iCs/>
          <w:sz w:val="20"/>
          <w:szCs w:val="20"/>
          <w:lang w:val="en-GB"/>
        </w:rPr>
        <w:t xml:space="preserve"> (US$)</w:t>
      </w:r>
    </w:p>
    <w:tbl>
      <w:tblPr>
        <w:tblStyle w:val="GridTable5Dark-Accent11"/>
        <w:tblW w:w="9748" w:type="dxa"/>
        <w:jc w:val="center"/>
        <w:tblLook w:val="04A0" w:firstRow="1" w:lastRow="0" w:firstColumn="1" w:lastColumn="0" w:noHBand="0" w:noVBand="1"/>
      </w:tblPr>
      <w:tblGrid>
        <w:gridCol w:w="1838"/>
        <w:gridCol w:w="6492"/>
        <w:gridCol w:w="1418"/>
      </w:tblGrid>
      <w:tr w:rsidR="00AA5022" w:rsidRPr="00A91391" w14:paraId="718E1DB9" w14:textId="7DF2149A" w:rsidTr="00035198">
        <w:trPr>
          <w:cnfStyle w:val="100000000000" w:firstRow="1" w:lastRow="0" w:firstColumn="0" w:lastColumn="0" w:oddVBand="0" w:evenVBand="0" w:oddHBand="0"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8330" w:type="dxa"/>
            <w:gridSpan w:val="2"/>
          </w:tcPr>
          <w:p w14:paraId="632A12D3" w14:textId="02869055" w:rsidR="00AA5022" w:rsidRPr="00A91391" w:rsidRDefault="00AA5022" w:rsidP="00035198">
            <w:pPr>
              <w:rPr>
                <w:rFonts w:ascii="Times New Roman" w:hAnsi="Times New Roman" w:cs="Times New Roman"/>
                <w:lang w:val="en-GB"/>
              </w:rPr>
            </w:pPr>
            <w:r w:rsidRPr="00A91391">
              <w:rPr>
                <w:rFonts w:ascii="Times New Roman" w:eastAsia="Times New Roman" w:hAnsi="Times New Roman" w:cs="Times New Roman"/>
                <w:lang w:val="en-GB"/>
              </w:rPr>
              <w:t>Opening balance of the special account</w:t>
            </w:r>
            <w:r w:rsidR="007A453C">
              <w:rPr>
                <w:rFonts w:ascii="Times New Roman" w:eastAsia="Times New Roman" w:hAnsi="Times New Roman" w:cs="Times New Roman"/>
                <w:lang w:val="en-GB"/>
              </w:rPr>
              <w:t xml:space="preserve"> </w:t>
            </w:r>
          </w:p>
        </w:tc>
        <w:tc>
          <w:tcPr>
            <w:tcW w:w="1418" w:type="dxa"/>
            <w:vAlign w:val="center"/>
          </w:tcPr>
          <w:p w14:paraId="60211E23" w14:textId="7F5BC06D" w:rsidR="00AA5022" w:rsidRPr="00A91391" w:rsidRDefault="00AA5022" w:rsidP="0003519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AA5022" w:rsidRPr="00A91391" w14:paraId="7250A9D7" w14:textId="50541DC7" w:rsidTr="00035198">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74172975" w14:textId="56FEDDF3" w:rsidR="00AA5022" w:rsidRPr="00A91391" w:rsidRDefault="00AA5022" w:rsidP="00035198">
            <w:pPr>
              <w:rPr>
                <w:rFonts w:ascii="Times New Roman" w:eastAsia="Times New Roman" w:hAnsi="Times New Roman" w:cs="Times New Roman"/>
                <w:lang w:val="en-GB"/>
              </w:rPr>
            </w:pPr>
            <w:r w:rsidRPr="00A91391">
              <w:rPr>
                <w:rFonts w:ascii="Times New Roman" w:eastAsia="Times New Roman" w:hAnsi="Times New Roman" w:cs="Times New Roman"/>
                <w:lang w:val="en-GB"/>
              </w:rPr>
              <w:t>Total credit (plus):</w:t>
            </w:r>
          </w:p>
        </w:tc>
        <w:tc>
          <w:tcPr>
            <w:tcW w:w="6492" w:type="dxa"/>
          </w:tcPr>
          <w:p w14:paraId="379E5308" w14:textId="2A9AB84C" w:rsidR="00AA5022" w:rsidRPr="00A91391" w:rsidRDefault="00AA5022" w:rsidP="000351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GB"/>
              </w:rPr>
            </w:pPr>
            <w:r w:rsidRPr="00A91391">
              <w:rPr>
                <w:rFonts w:ascii="Times New Roman" w:eastAsia="Times New Roman" w:hAnsi="Times New Roman" w:cs="Times New Roman"/>
                <w:lang w:val="en-GB"/>
              </w:rPr>
              <w:t>IDA advance to the special account during the period</w:t>
            </w:r>
          </w:p>
          <w:p w14:paraId="4FE4388A" w14:textId="0C9D17C6" w:rsidR="00AA5022" w:rsidRPr="00A91391" w:rsidRDefault="00AA5022" w:rsidP="000351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GB"/>
              </w:rPr>
            </w:pPr>
          </w:p>
        </w:tc>
        <w:tc>
          <w:tcPr>
            <w:tcW w:w="1418" w:type="dxa"/>
            <w:vAlign w:val="center"/>
          </w:tcPr>
          <w:p w14:paraId="0159EFC9" w14:textId="01A5CA72" w:rsidR="00AA5022" w:rsidRPr="00A91391" w:rsidRDefault="00AA5022" w:rsidP="000351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AA5022" w:rsidRPr="00A91391" w14:paraId="14EE02F3" w14:textId="324CB4CF" w:rsidTr="00035198">
        <w:trPr>
          <w:trHeight w:val="695"/>
          <w:jc w:val="center"/>
        </w:trPr>
        <w:tc>
          <w:tcPr>
            <w:cnfStyle w:val="001000000000" w:firstRow="0" w:lastRow="0" w:firstColumn="1" w:lastColumn="0" w:oddVBand="0" w:evenVBand="0" w:oddHBand="0" w:evenHBand="0" w:firstRowFirstColumn="0" w:firstRowLastColumn="0" w:lastRowFirstColumn="0" w:lastRowLastColumn="0"/>
            <w:tcW w:w="1838" w:type="dxa"/>
            <w:vMerge/>
          </w:tcPr>
          <w:p w14:paraId="1B908350" w14:textId="46073522" w:rsidR="00AA5022" w:rsidRPr="00A91391" w:rsidRDefault="00AA5022" w:rsidP="00035198">
            <w:pPr>
              <w:jc w:val="center"/>
              <w:rPr>
                <w:rFonts w:ascii="Times New Roman" w:hAnsi="Times New Roman" w:cs="Times New Roman"/>
                <w:lang w:val="en-GB"/>
              </w:rPr>
            </w:pPr>
          </w:p>
        </w:tc>
        <w:tc>
          <w:tcPr>
            <w:tcW w:w="6492" w:type="dxa"/>
          </w:tcPr>
          <w:p w14:paraId="120A49CA" w14:textId="20EF1E8A" w:rsidR="00AA5022" w:rsidRPr="00A91391" w:rsidRDefault="00AA5022" w:rsidP="000351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r w:rsidRPr="00A91391">
              <w:rPr>
                <w:rFonts w:ascii="Times New Roman" w:eastAsia="Times New Roman" w:hAnsi="Times New Roman" w:cs="Times New Roman"/>
                <w:lang w:val="en-GB"/>
              </w:rPr>
              <w:t>IDA additional financing to the special account during the period</w:t>
            </w:r>
          </w:p>
        </w:tc>
        <w:tc>
          <w:tcPr>
            <w:tcW w:w="1418" w:type="dxa"/>
            <w:vAlign w:val="center"/>
          </w:tcPr>
          <w:p w14:paraId="2FBD86ED" w14:textId="10734C8F" w:rsidR="00AA5022" w:rsidRPr="00A91391" w:rsidRDefault="00AA5022" w:rsidP="000351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AA5022" w:rsidRPr="00A91391" w14:paraId="2BB1E56C" w14:textId="6C4BA339" w:rsidTr="00035198">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09F3D762" w14:textId="67A02F07" w:rsidR="00AA5022" w:rsidRPr="00A91391" w:rsidRDefault="00AA5022" w:rsidP="00035198">
            <w:pPr>
              <w:rPr>
                <w:rFonts w:ascii="Times New Roman" w:eastAsia="Times New Roman" w:hAnsi="Times New Roman" w:cs="Times New Roman"/>
                <w:lang w:val="en-GB"/>
              </w:rPr>
            </w:pPr>
            <w:r w:rsidRPr="00A91391">
              <w:rPr>
                <w:rFonts w:ascii="Times New Roman" w:eastAsia="Times New Roman" w:hAnsi="Times New Roman" w:cs="Times New Roman"/>
                <w:lang w:val="en-GB"/>
              </w:rPr>
              <w:t>Total debit (minus):</w:t>
            </w:r>
          </w:p>
        </w:tc>
        <w:tc>
          <w:tcPr>
            <w:tcW w:w="6492" w:type="dxa"/>
          </w:tcPr>
          <w:p w14:paraId="6A9A796E" w14:textId="30A950AD" w:rsidR="00AA5022" w:rsidRPr="00A91391" w:rsidRDefault="00AA5022" w:rsidP="000351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GB"/>
              </w:rPr>
            </w:pPr>
            <w:r w:rsidRPr="00A91391">
              <w:rPr>
                <w:rFonts w:ascii="Times New Roman" w:eastAsia="Times New Roman" w:hAnsi="Times New Roman" w:cs="Times New Roman"/>
                <w:lang w:val="en-GB"/>
              </w:rPr>
              <w:t>Refund to IDA from special account during the period</w:t>
            </w:r>
          </w:p>
          <w:p w14:paraId="43315EF5" w14:textId="6A88C620" w:rsidR="00AA5022" w:rsidRPr="00A91391" w:rsidRDefault="00AA5022" w:rsidP="000351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GB"/>
              </w:rPr>
            </w:pPr>
          </w:p>
        </w:tc>
        <w:tc>
          <w:tcPr>
            <w:tcW w:w="1418" w:type="dxa"/>
            <w:vAlign w:val="center"/>
          </w:tcPr>
          <w:p w14:paraId="5814A95B" w14:textId="1C25AC31" w:rsidR="00AA5022" w:rsidRPr="00A91391" w:rsidRDefault="00AA5022" w:rsidP="000351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GB"/>
              </w:rPr>
            </w:pPr>
          </w:p>
        </w:tc>
      </w:tr>
      <w:tr w:rsidR="00AA5022" w:rsidRPr="00A91391" w14:paraId="2E09478A" w14:textId="54DCBF29" w:rsidTr="00035198">
        <w:trPr>
          <w:trHeight w:val="704"/>
          <w:jc w:val="center"/>
        </w:trPr>
        <w:tc>
          <w:tcPr>
            <w:cnfStyle w:val="001000000000" w:firstRow="0" w:lastRow="0" w:firstColumn="1" w:lastColumn="0" w:oddVBand="0" w:evenVBand="0" w:oddHBand="0" w:evenHBand="0" w:firstRowFirstColumn="0" w:firstRowLastColumn="0" w:lastRowFirstColumn="0" w:lastRowLastColumn="0"/>
            <w:tcW w:w="1838" w:type="dxa"/>
            <w:vMerge/>
          </w:tcPr>
          <w:p w14:paraId="62BB2025" w14:textId="2CC1B03A" w:rsidR="00AA5022" w:rsidRPr="00A91391" w:rsidRDefault="00AA5022" w:rsidP="00035198">
            <w:pPr>
              <w:jc w:val="center"/>
              <w:rPr>
                <w:rFonts w:ascii="Times New Roman" w:hAnsi="Times New Roman" w:cs="Times New Roman"/>
                <w:lang w:val="en-GB"/>
              </w:rPr>
            </w:pPr>
          </w:p>
        </w:tc>
        <w:tc>
          <w:tcPr>
            <w:tcW w:w="6492" w:type="dxa"/>
          </w:tcPr>
          <w:p w14:paraId="3FCD2952" w14:textId="170F137E" w:rsidR="00AA5022" w:rsidRPr="00A91391" w:rsidRDefault="00AA5022" w:rsidP="000351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r w:rsidRPr="00A91391">
              <w:rPr>
                <w:rFonts w:ascii="Times New Roman" w:eastAsia="Times New Roman" w:hAnsi="Times New Roman" w:cs="Times New Roman"/>
                <w:lang w:val="en-GB"/>
              </w:rPr>
              <w:t xml:space="preserve">Eligible expenditures from IDA funds paid from the special account during the period </w:t>
            </w:r>
          </w:p>
          <w:p w14:paraId="3CB70E9F" w14:textId="386B8731" w:rsidR="00AA5022" w:rsidRPr="00A91391" w:rsidRDefault="00AA5022" w:rsidP="000351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c>
          <w:tcPr>
            <w:tcW w:w="1418" w:type="dxa"/>
            <w:vAlign w:val="center"/>
          </w:tcPr>
          <w:p w14:paraId="55B8CFD0" w14:textId="102E220B" w:rsidR="00AA5022" w:rsidRPr="00A91391" w:rsidRDefault="00AA5022" w:rsidP="0003519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AA5022" w:rsidRPr="00A91391" w14:paraId="5B881692" w14:textId="425BC10C" w:rsidTr="00035198">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8330" w:type="dxa"/>
            <w:gridSpan w:val="2"/>
          </w:tcPr>
          <w:p w14:paraId="350A3EF8" w14:textId="5ECD52D2" w:rsidR="00AA5022" w:rsidRPr="00A91391" w:rsidRDefault="00AA5022" w:rsidP="00035198">
            <w:pPr>
              <w:rPr>
                <w:rFonts w:ascii="Times New Roman" w:hAnsi="Times New Roman" w:cs="Times New Roman"/>
                <w:lang w:val="en-GB"/>
              </w:rPr>
            </w:pPr>
            <w:r w:rsidRPr="00A91391">
              <w:rPr>
                <w:rFonts w:ascii="Times New Roman" w:eastAsia="Times New Roman" w:hAnsi="Times New Roman" w:cs="Times New Roman"/>
                <w:lang w:val="en-GB"/>
              </w:rPr>
              <w:t xml:space="preserve">Closing balance of the special account </w:t>
            </w:r>
          </w:p>
        </w:tc>
        <w:tc>
          <w:tcPr>
            <w:tcW w:w="1418" w:type="dxa"/>
            <w:vAlign w:val="center"/>
          </w:tcPr>
          <w:p w14:paraId="651E6EA8" w14:textId="05EF2499" w:rsidR="00AA5022" w:rsidRPr="00A91391" w:rsidRDefault="00AA5022" w:rsidP="0003519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GB"/>
              </w:rPr>
            </w:pPr>
          </w:p>
        </w:tc>
      </w:tr>
    </w:tbl>
    <w:p w14:paraId="0ED6BC54" w14:textId="5509BD6E" w:rsidR="00AA5022" w:rsidRPr="00A91391" w:rsidRDefault="00AA5022" w:rsidP="00AA5022">
      <w:pPr>
        <w:pStyle w:val="NoSpacing"/>
        <w:ind w:right="104"/>
        <w:rPr>
          <w:b/>
          <w:lang w:val="en-GB"/>
        </w:rPr>
        <w:sectPr w:rsidR="00AA5022" w:rsidRPr="00A91391" w:rsidSect="004E316B">
          <w:footerReference w:type="default" r:id="rId31"/>
          <w:pgSz w:w="12240" w:h="15840"/>
          <w:pgMar w:top="851" w:right="851" w:bottom="851" w:left="1701" w:header="709" w:footer="709" w:gutter="0"/>
          <w:cols w:space="708"/>
          <w:docGrid w:linePitch="360"/>
        </w:sectPr>
      </w:pPr>
    </w:p>
    <w:p w14:paraId="5F039B76" w14:textId="71B4F728" w:rsidR="00AA5022" w:rsidRPr="00A91391" w:rsidRDefault="00AA5022" w:rsidP="00AA5022">
      <w:pPr>
        <w:rPr>
          <w:lang w:val="en-GB"/>
        </w:rPr>
      </w:pPr>
    </w:p>
    <w:p w14:paraId="286FD982" w14:textId="445568EC" w:rsidR="00AA5022" w:rsidRPr="00A91391" w:rsidRDefault="00AA5022" w:rsidP="00AA5022">
      <w:pPr>
        <w:jc w:val="center"/>
        <w:rPr>
          <w:rFonts w:eastAsiaTheme="minorEastAsia"/>
          <w:b/>
          <w:lang w:val="en-GB"/>
        </w:rPr>
      </w:pPr>
      <w:r w:rsidRPr="00A91391">
        <w:rPr>
          <w:rFonts w:eastAsiaTheme="minorEastAsia"/>
          <w:b/>
          <w:lang w:val="en-GB"/>
        </w:rPr>
        <w:t xml:space="preserve">Summary of Summary reports or SOEs (Report on expenditures) used as the basis for the submission of withdrawal applications </w:t>
      </w:r>
    </w:p>
    <w:p w14:paraId="65F80952" w14:textId="70A1BC55" w:rsidR="00AA5022" w:rsidRPr="00A91391" w:rsidRDefault="00AA5022" w:rsidP="00AA5022">
      <w:pPr>
        <w:jc w:val="center"/>
        <w:rPr>
          <w:rFonts w:eastAsiaTheme="minorEastAsia"/>
          <w:b/>
          <w:lang w:val="en-GB"/>
        </w:rPr>
      </w:pPr>
      <w:r w:rsidRPr="00A91391">
        <w:rPr>
          <w:rFonts w:eastAsiaTheme="minorEastAsia"/>
          <w:b/>
          <w:lang w:val="en-GB"/>
        </w:rPr>
        <w:t>for the year</w:t>
      </w:r>
    </w:p>
    <w:p w14:paraId="778A785C" w14:textId="010A682D" w:rsidR="00AA5022" w:rsidRPr="00A91391" w:rsidRDefault="00AA5022" w:rsidP="00AA5022">
      <w:pPr>
        <w:ind w:right="1238"/>
        <w:jc w:val="right"/>
        <w:rPr>
          <w:i/>
          <w:lang w:val="en-GB"/>
        </w:rPr>
      </w:pPr>
      <w:r w:rsidRPr="00A91391">
        <w:rPr>
          <w:i/>
          <w:lang w:val="en-GB"/>
        </w:rPr>
        <w:t>(</w:t>
      </w:r>
      <w:r w:rsidR="00035198" w:rsidRPr="00A91391">
        <w:rPr>
          <w:i/>
          <w:lang w:val="en-GB"/>
        </w:rPr>
        <w:t>EUR</w:t>
      </w:r>
      <w:r w:rsidRPr="00A91391">
        <w:rPr>
          <w:i/>
          <w:lang w:val="en-GB"/>
        </w:rPr>
        <w:t>)</w:t>
      </w:r>
    </w:p>
    <w:tbl>
      <w:tblPr>
        <w:tblStyle w:val="TableGrid"/>
        <w:tblW w:w="0" w:type="auto"/>
        <w:tblInd w:w="704" w:type="dxa"/>
        <w:tblLook w:val="04A0" w:firstRow="1" w:lastRow="0" w:firstColumn="1" w:lastColumn="0" w:noHBand="0" w:noVBand="1"/>
      </w:tblPr>
      <w:tblGrid>
        <w:gridCol w:w="476"/>
        <w:gridCol w:w="702"/>
        <w:gridCol w:w="968"/>
        <w:gridCol w:w="708"/>
        <w:gridCol w:w="708"/>
        <w:gridCol w:w="708"/>
        <w:gridCol w:w="666"/>
        <w:gridCol w:w="643"/>
        <w:gridCol w:w="708"/>
        <w:gridCol w:w="708"/>
        <w:gridCol w:w="708"/>
        <w:gridCol w:w="642"/>
      </w:tblGrid>
      <w:tr w:rsidR="00AA5022" w:rsidRPr="00A91391" w14:paraId="16DDA06E" w14:textId="04D1A12A" w:rsidTr="00035198">
        <w:tc>
          <w:tcPr>
            <w:tcW w:w="500" w:type="dxa"/>
            <w:vMerge w:val="restart"/>
            <w:vAlign w:val="center"/>
          </w:tcPr>
          <w:p w14:paraId="16385F01" w14:textId="6C82FEFC" w:rsidR="00AA5022" w:rsidRPr="00A91391" w:rsidRDefault="00AA5022" w:rsidP="00035198">
            <w:pPr>
              <w:jc w:val="center"/>
              <w:rPr>
                <w:b/>
                <w:lang w:val="en-GB"/>
              </w:rPr>
            </w:pPr>
            <w:r w:rsidRPr="00A91391">
              <w:rPr>
                <w:b/>
                <w:lang w:val="en-GB"/>
              </w:rPr>
              <w:t>No</w:t>
            </w:r>
          </w:p>
        </w:tc>
        <w:tc>
          <w:tcPr>
            <w:tcW w:w="1296" w:type="dxa"/>
            <w:vMerge w:val="restart"/>
            <w:vAlign w:val="center"/>
          </w:tcPr>
          <w:p w14:paraId="0BA16D54" w14:textId="700FCAD7" w:rsidR="00AA5022" w:rsidRPr="00A91391" w:rsidRDefault="00AA5022" w:rsidP="00035198">
            <w:pPr>
              <w:jc w:val="center"/>
              <w:rPr>
                <w:b/>
                <w:lang w:val="en-GB"/>
              </w:rPr>
            </w:pPr>
            <w:r w:rsidRPr="00A91391">
              <w:rPr>
                <w:b/>
                <w:lang w:val="en-GB"/>
              </w:rPr>
              <w:t>Date</w:t>
            </w:r>
          </w:p>
        </w:tc>
        <w:tc>
          <w:tcPr>
            <w:tcW w:w="1299" w:type="dxa"/>
            <w:vMerge w:val="restart"/>
            <w:vAlign w:val="center"/>
          </w:tcPr>
          <w:p w14:paraId="4AEBD953" w14:textId="681F7A6C" w:rsidR="00AA5022" w:rsidRPr="00A91391" w:rsidRDefault="00AA5022" w:rsidP="00035198">
            <w:pPr>
              <w:jc w:val="center"/>
              <w:rPr>
                <w:b/>
                <w:lang w:val="en-GB"/>
              </w:rPr>
            </w:pPr>
            <w:r w:rsidRPr="00A91391">
              <w:rPr>
                <w:b/>
                <w:lang w:val="en-GB"/>
              </w:rPr>
              <w:t xml:space="preserve">Total amount, </w:t>
            </w:r>
            <w:r w:rsidR="00035198" w:rsidRPr="00A91391">
              <w:rPr>
                <w:b/>
                <w:lang w:val="en-GB"/>
              </w:rPr>
              <w:t>EUR</w:t>
            </w:r>
          </w:p>
        </w:tc>
        <w:tc>
          <w:tcPr>
            <w:tcW w:w="678" w:type="dxa"/>
            <w:vMerge w:val="restart"/>
            <w:vAlign w:val="center"/>
          </w:tcPr>
          <w:p w14:paraId="54FD2CA1" w14:textId="4958A6F3" w:rsidR="00AA5022" w:rsidRPr="00A91391" w:rsidRDefault="00AA5022" w:rsidP="00035198">
            <w:pPr>
              <w:jc w:val="center"/>
              <w:rPr>
                <w:b/>
                <w:lang w:val="en-GB"/>
              </w:rPr>
            </w:pPr>
            <w:r w:rsidRPr="00A91391">
              <w:rPr>
                <w:b/>
                <w:lang w:val="en-GB"/>
              </w:rPr>
              <w:t>IDA</w:t>
            </w:r>
          </w:p>
          <w:p w14:paraId="0FA5F069" w14:textId="3233F82C" w:rsidR="00AA5022" w:rsidRPr="00A91391" w:rsidRDefault="00AA5022" w:rsidP="00035198">
            <w:pPr>
              <w:jc w:val="center"/>
              <w:rPr>
                <w:b/>
                <w:lang w:val="en-GB"/>
              </w:rPr>
            </w:pPr>
            <w:r w:rsidRPr="00A91391">
              <w:rPr>
                <w:b/>
                <w:lang w:val="en-GB"/>
              </w:rPr>
              <w:t>Cat.1</w:t>
            </w:r>
          </w:p>
        </w:tc>
        <w:tc>
          <w:tcPr>
            <w:tcW w:w="1299" w:type="dxa"/>
            <w:vMerge w:val="restart"/>
            <w:vAlign w:val="center"/>
          </w:tcPr>
          <w:p w14:paraId="6C04B067" w14:textId="2189DC20" w:rsidR="00AA5022" w:rsidRPr="00A91391" w:rsidRDefault="00AA5022" w:rsidP="00035198">
            <w:pPr>
              <w:jc w:val="center"/>
              <w:rPr>
                <w:b/>
                <w:lang w:val="en-GB"/>
              </w:rPr>
            </w:pPr>
            <w:r w:rsidRPr="00A91391">
              <w:rPr>
                <w:b/>
                <w:lang w:val="en-GB"/>
              </w:rPr>
              <w:t>IDA</w:t>
            </w:r>
          </w:p>
          <w:p w14:paraId="0AF04B78" w14:textId="4B2BC7E4" w:rsidR="00AA5022" w:rsidRPr="00A91391" w:rsidRDefault="00AA5022" w:rsidP="00035198">
            <w:pPr>
              <w:jc w:val="center"/>
              <w:rPr>
                <w:b/>
                <w:lang w:val="en-GB"/>
              </w:rPr>
            </w:pPr>
            <w:r w:rsidRPr="00A91391">
              <w:rPr>
                <w:b/>
                <w:lang w:val="en-GB"/>
              </w:rPr>
              <w:t>Cat.2</w:t>
            </w:r>
          </w:p>
        </w:tc>
        <w:tc>
          <w:tcPr>
            <w:tcW w:w="678" w:type="dxa"/>
            <w:vMerge w:val="restart"/>
            <w:vAlign w:val="center"/>
          </w:tcPr>
          <w:p w14:paraId="3F8BEB5F" w14:textId="471A196A" w:rsidR="00AA5022" w:rsidRPr="00A91391" w:rsidRDefault="00AA5022" w:rsidP="00035198">
            <w:pPr>
              <w:jc w:val="center"/>
              <w:rPr>
                <w:b/>
                <w:lang w:val="en-GB"/>
              </w:rPr>
            </w:pPr>
            <w:r w:rsidRPr="00A91391">
              <w:rPr>
                <w:b/>
                <w:lang w:val="en-GB"/>
              </w:rPr>
              <w:t>IDA</w:t>
            </w:r>
          </w:p>
          <w:p w14:paraId="75D17EDD" w14:textId="74B8F3C8" w:rsidR="00AA5022" w:rsidRPr="00A91391" w:rsidRDefault="00AA5022" w:rsidP="00035198">
            <w:pPr>
              <w:jc w:val="center"/>
              <w:rPr>
                <w:b/>
                <w:lang w:val="en-GB"/>
              </w:rPr>
            </w:pPr>
            <w:r w:rsidRPr="00A91391">
              <w:rPr>
                <w:b/>
                <w:lang w:val="en-GB"/>
              </w:rPr>
              <w:t>Cat.3</w:t>
            </w:r>
          </w:p>
        </w:tc>
        <w:tc>
          <w:tcPr>
            <w:tcW w:w="2595" w:type="dxa"/>
            <w:gridSpan w:val="2"/>
            <w:vAlign w:val="center"/>
          </w:tcPr>
          <w:p w14:paraId="00FCDEF2" w14:textId="55A84A27" w:rsidR="00AA5022" w:rsidRPr="00A91391" w:rsidRDefault="00AA5022" w:rsidP="00035198">
            <w:pPr>
              <w:jc w:val="center"/>
              <w:rPr>
                <w:b/>
                <w:lang w:val="en-GB"/>
              </w:rPr>
            </w:pPr>
            <w:r w:rsidRPr="00A91391">
              <w:rPr>
                <w:b/>
                <w:lang w:val="en-GB"/>
              </w:rPr>
              <w:t>Total paid</w:t>
            </w:r>
          </w:p>
        </w:tc>
        <w:tc>
          <w:tcPr>
            <w:tcW w:w="2652" w:type="dxa"/>
            <w:gridSpan w:val="3"/>
            <w:vAlign w:val="center"/>
          </w:tcPr>
          <w:p w14:paraId="0001AABB" w14:textId="0DC734A8" w:rsidR="00AA5022" w:rsidRPr="00A91391" w:rsidRDefault="00AA5022" w:rsidP="00035198">
            <w:pPr>
              <w:jc w:val="center"/>
              <w:rPr>
                <w:b/>
                <w:lang w:val="en-GB"/>
              </w:rPr>
            </w:pPr>
            <w:r w:rsidRPr="00A91391">
              <w:rPr>
                <w:b/>
                <w:lang w:val="en-GB"/>
              </w:rPr>
              <w:t xml:space="preserve">Paid, </w:t>
            </w:r>
            <w:r w:rsidR="00035198" w:rsidRPr="00A91391">
              <w:rPr>
                <w:b/>
                <w:lang w:val="en-GB"/>
              </w:rPr>
              <w:t>EUR</w:t>
            </w:r>
            <w:r w:rsidRPr="00A91391">
              <w:rPr>
                <w:b/>
                <w:lang w:val="en-GB"/>
              </w:rPr>
              <w:t xml:space="preserve"> </w:t>
            </w:r>
          </w:p>
        </w:tc>
        <w:tc>
          <w:tcPr>
            <w:tcW w:w="1477" w:type="dxa"/>
            <w:vAlign w:val="center"/>
          </w:tcPr>
          <w:p w14:paraId="5AFF7FFB" w14:textId="4966B8F0" w:rsidR="00AA5022" w:rsidRPr="00A91391" w:rsidRDefault="00AA5022" w:rsidP="00035198">
            <w:pPr>
              <w:jc w:val="center"/>
              <w:rPr>
                <w:b/>
                <w:lang w:val="en-GB"/>
              </w:rPr>
            </w:pPr>
            <w:r w:rsidRPr="00A91391">
              <w:rPr>
                <w:b/>
                <w:lang w:val="en-GB"/>
              </w:rPr>
              <w:t>Paid</w:t>
            </w:r>
          </w:p>
        </w:tc>
      </w:tr>
      <w:tr w:rsidR="00AA5022" w:rsidRPr="00A91391" w14:paraId="6E2DE44D" w14:textId="092236FF" w:rsidTr="00035198">
        <w:tc>
          <w:tcPr>
            <w:tcW w:w="500" w:type="dxa"/>
            <w:vMerge/>
            <w:vAlign w:val="center"/>
          </w:tcPr>
          <w:p w14:paraId="4F605A27" w14:textId="792070CA" w:rsidR="00AA5022" w:rsidRPr="00A91391" w:rsidRDefault="00AA5022" w:rsidP="00035198">
            <w:pPr>
              <w:jc w:val="center"/>
              <w:rPr>
                <w:b/>
                <w:lang w:val="en-GB"/>
              </w:rPr>
            </w:pPr>
          </w:p>
        </w:tc>
        <w:tc>
          <w:tcPr>
            <w:tcW w:w="1296" w:type="dxa"/>
            <w:vMerge/>
            <w:vAlign w:val="center"/>
          </w:tcPr>
          <w:p w14:paraId="3E6F5ADE" w14:textId="6C93FFD9" w:rsidR="00AA5022" w:rsidRPr="00A91391" w:rsidRDefault="00AA5022" w:rsidP="00035198">
            <w:pPr>
              <w:jc w:val="center"/>
              <w:rPr>
                <w:b/>
                <w:lang w:val="en-GB"/>
              </w:rPr>
            </w:pPr>
          </w:p>
        </w:tc>
        <w:tc>
          <w:tcPr>
            <w:tcW w:w="1299" w:type="dxa"/>
            <w:vMerge/>
            <w:vAlign w:val="center"/>
          </w:tcPr>
          <w:p w14:paraId="50FDC22D" w14:textId="04CB1B73" w:rsidR="00AA5022" w:rsidRPr="00A91391" w:rsidRDefault="00AA5022" w:rsidP="00035198">
            <w:pPr>
              <w:jc w:val="center"/>
              <w:rPr>
                <w:b/>
                <w:lang w:val="en-GB"/>
              </w:rPr>
            </w:pPr>
          </w:p>
        </w:tc>
        <w:tc>
          <w:tcPr>
            <w:tcW w:w="678" w:type="dxa"/>
            <w:vMerge/>
            <w:vAlign w:val="center"/>
          </w:tcPr>
          <w:p w14:paraId="320F15C9" w14:textId="7EE8C8BD" w:rsidR="00AA5022" w:rsidRPr="00A91391" w:rsidRDefault="00AA5022" w:rsidP="00035198">
            <w:pPr>
              <w:jc w:val="center"/>
              <w:rPr>
                <w:b/>
                <w:lang w:val="en-GB"/>
              </w:rPr>
            </w:pPr>
          </w:p>
        </w:tc>
        <w:tc>
          <w:tcPr>
            <w:tcW w:w="1299" w:type="dxa"/>
            <w:vMerge/>
            <w:vAlign w:val="center"/>
          </w:tcPr>
          <w:p w14:paraId="07C386E8" w14:textId="436A032E" w:rsidR="00AA5022" w:rsidRPr="00A91391" w:rsidRDefault="00AA5022" w:rsidP="00035198">
            <w:pPr>
              <w:jc w:val="center"/>
              <w:rPr>
                <w:b/>
                <w:lang w:val="en-GB"/>
              </w:rPr>
            </w:pPr>
          </w:p>
        </w:tc>
        <w:tc>
          <w:tcPr>
            <w:tcW w:w="678" w:type="dxa"/>
            <w:vMerge/>
            <w:vAlign w:val="center"/>
          </w:tcPr>
          <w:p w14:paraId="731B1F4F" w14:textId="5508D3C0" w:rsidR="00AA5022" w:rsidRPr="00A91391" w:rsidRDefault="00AA5022" w:rsidP="00035198">
            <w:pPr>
              <w:jc w:val="center"/>
              <w:rPr>
                <w:b/>
                <w:lang w:val="en-GB"/>
              </w:rPr>
            </w:pPr>
          </w:p>
        </w:tc>
        <w:tc>
          <w:tcPr>
            <w:tcW w:w="1299" w:type="dxa"/>
            <w:vAlign w:val="center"/>
          </w:tcPr>
          <w:p w14:paraId="728D2045" w14:textId="5E066434" w:rsidR="00AA5022" w:rsidRPr="00A91391" w:rsidRDefault="00035198" w:rsidP="00035198">
            <w:pPr>
              <w:jc w:val="center"/>
              <w:rPr>
                <w:b/>
                <w:lang w:val="en-GB"/>
              </w:rPr>
            </w:pPr>
            <w:r w:rsidRPr="00A91391">
              <w:rPr>
                <w:b/>
                <w:lang w:val="en-GB"/>
              </w:rPr>
              <w:t>EUR</w:t>
            </w:r>
          </w:p>
        </w:tc>
        <w:tc>
          <w:tcPr>
            <w:tcW w:w="1296" w:type="dxa"/>
            <w:vAlign w:val="center"/>
          </w:tcPr>
          <w:p w14:paraId="2B1BD999" w14:textId="2B8230F5" w:rsidR="00AA5022" w:rsidRPr="00A91391" w:rsidRDefault="00AA5022" w:rsidP="00035198">
            <w:pPr>
              <w:jc w:val="center"/>
              <w:rPr>
                <w:b/>
                <w:lang w:val="en-GB"/>
              </w:rPr>
            </w:pPr>
            <w:r w:rsidRPr="00A91391">
              <w:rPr>
                <w:b/>
                <w:lang w:val="en-GB"/>
              </w:rPr>
              <w:t>SDR</w:t>
            </w:r>
          </w:p>
        </w:tc>
        <w:tc>
          <w:tcPr>
            <w:tcW w:w="678" w:type="dxa"/>
            <w:vAlign w:val="center"/>
          </w:tcPr>
          <w:p w14:paraId="66779706" w14:textId="6B816F4E" w:rsidR="00AA5022" w:rsidRPr="00A91391" w:rsidRDefault="00AA5022" w:rsidP="00035198">
            <w:pPr>
              <w:jc w:val="center"/>
              <w:rPr>
                <w:b/>
                <w:lang w:val="en-GB"/>
              </w:rPr>
            </w:pPr>
            <w:r w:rsidRPr="00A91391">
              <w:rPr>
                <w:b/>
                <w:lang w:val="en-GB"/>
              </w:rPr>
              <w:t>Cat.1</w:t>
            </w:r>
          </w:p>
        </w:tc>
        <w:tc>
          <w:tcPr>
            <w:tcW w:w="1296" w:type="dxa"/>
            <w:vAlign w:val="center"/>
          </w:tcPr>
          <w:p w14:paraId="14E9B638" w14:textId="65177EF3" w:rsidR="00AA5022" w:rsidRPr="00A91391" w:rsidRDefault="00AA5022" w:rsidP="00035198">
            <w:pPr>
              <w:jc w:val="center"/>
              <w:rPr>
                <w:b/>
                <w:lang w:val="en-GB"/>
              </w:rPr>
            </w:pPr>
            <w:r w:rsidRPr="00A91391">
              <w:rPr>
                <w:b/>
                <w:lang w:val="en-GB"/>
              </w:rPr>
              <w:t>Cat.2</w:t>
            </w:r>
          </w:p>
        </w:tc>
        <w:tc>
          <w:tcPr>
            <w:tcW w:w="678" w:type="dxa"/>
            <w:vAlign w:val="center"/>
          </w:tcPr>
          <w:p w14:paraId="6500518B" w14:textId="09DF6086" w:rsidR="00AA5022" w:rsidRPr="00A91391" w:rsidRDefault="00AA5022" w:rsidP="00035198">
            <w:pPr>
              <w:jc w:val="center"/>
              <w:rPr>
                <w:b/>
                <w:lang w:val="en-GB"/>
              </w:rPr>
            </w:pPr>
            <w:r w:rsidRPr="00A91391">
              <w:rPr>
                <w:b/>
                <w:lang w:val="en-GB"/>
              </w:rPr>
              <w:t>Cat.3</w:t>
            </w:r>
          </w:p>
        </w:tc>
        <w:tc>
          <w:tcPr>
            <w:tcW w:w="1477" w:type="dxa"/>
            <w:vAlign w:val="center"/>
          </w:tcPr>
          <w:p w14:paraId="58451B1C" w14:textId="20521CA9" w:rsidR="00AA5022" w:rsidRPr="00A91391" w:rsidRDefault="00AA5022" w:rsidP="00035198">
            <w:pPr>
              <w:jc w:val="center"/>
              <w:rPr>
                <w:b/>
                <w:lang w:val="en-GB"/>
              </w:rPr>
            </w:pPr>
            <w:r w:rsidRPr="00A91391">
              <w:rPr>
                <w:b/>
                <w:lang w:val="en-GB"/>
              </w:rPr>
              <w:t>Date</w:t>
            </w:r>
          </w:p>
        </w:tc>
      </w:tr>
      <w:tr w:rsidR="00AA5022" w:rsidRPr="00A91391" w14:paraId="4A8BD210" w14:textId="0AD55180" w:rsidTr="00035198">
        <w:trPr>
          <w:trHeight w:val="218"/>
        </w:trPr>
        <w:tc>
          <w:tcPr>
            <w:tcW w:w="500" w:type="dxa"/>
          </w:tcPr>
          <w:p w14:paraId="719C43B9" w14:textId="41BEE0F3" w:rsidR="00AA5022" w:rsidRPr="00A91391" w:rsidRDefault="00AA5022" w:rsidP="00035198">
            <w:pPr>
              <w:rPr>
                <w:lang w:val="en-GB"/>
              </w:rPr>
            </w:pPr>
            <w:r w:rsidRPr="00A91391">
              <w:rPr>
                <w:lang w:val="en-GB"/>
              </w:rPr>
              <w:t>1.</w:t>
            </w:r>
          </w:p>
        </w:tc>
        <w:tc>
          <w:tcPr>
            <w:tcW w:w="1296" w:type="dxa"/>
          </w:tcPr>
          <w:p w14:paraId="12DF03D3" w14:textId="52C8AD1C" w:rsidR="00AA5022" w:rsidRPr="00A91391" w:rsidRDefault="00AA5022" w:rsidP="00035198">
            <w:pPr>
              <w:rPr>
                <w:lang w:val="en-GB"/>
              </w:rPr>
            </w:pPr>
          </w:p>
        </w:tc>
        <w:tc>
          <w:tcPr>
            <w:tcW w:w="1299" w:type="dxa"/>
          </w:tcPr>
          <w:p w14:paraId="10A2739F" w14:textId="77A5E083" w:rsidR="00AA5022" w:rsidRPr="00A91391" w:rsidRDefault="00AA5022" w:rsidP="00035198">
            <w:pPr>
              <w:jc w:val="right"/>
              <w:rPr>
                <w:lang w:val="en-GB"/>
              </w:rPr>
            </w:pPr>
          </w:p>
        </w:tc>
        <w:tc>
          <w:tcPr>
            <w:tcW w:w="678" w:type="dxa"/>
          </w:tcPr>
          <w:p w14:paraId="433A568E" w14:textId="31A2FD86" w:rsidR="00AA5022" w:rsidRPr="00A91391" w:rsidRDefault="00AA5022" w:rsidP="00035198">
            <w:pPr>
              <w:jc w:val="right"/>
              <w:rPr>
                <w:lang w:val="en-GB"/>
              </w:rPr>
            </w:pPr>
          </w:p>
        </w:tc>
        <w:tc>
          <w:tcPr>
            <w:tcW w:w="1299" w:type="dxa"/>
          </w:tcPr>
          <w:p w14:paraId="30175D7A" w14:textId="54E4C1F0" w:rsidR="00AA5022" w:rsidRPr="00A91391" w:rsidRDefault="00AA5022" w:rsidP="00035198">
            <w:pPr>
              <w:jc w:val="right"/>
              <w:rPr>
                <w:rFonts w:eastAsia="Times New Roman"/>
                <w:lang w:val="en-GB"/>
              </w:rPr>
            </w:pPr>
          </w:p>
        </w:tc>
        <w:tc>
          <w:tcPr>
            <w:tcW w:w="678" w:type="dxa"/>
          </w:tcPr>
          <w:p w14:paraId="0B69EDA3" w14:textId="66F1003B" w:rsidR="00AA5022" w:rsidRPr="00A91391" w:rsidRDefault="00AA5022" w:rsidP="00035198">
            <w:pPr>
              <w:jc w:val="right"/>
              <w:rPr>
                <w:lang w:val="en-GB"/>
              </w:rPr>
            </w:pPr>
          </w:p>
        </w:tc>
        <w:tc>
          <w:tcPr>
            <w:tcW w:w="1299" w:type="dxa"/>
          </w:tcPr>
          <w:p w14:paraId="79CE314C" w14:textId="46A2D4CA" w:rsidR="00AA5022" w:rsidRPr="00A91391" w:rsidRDefault="00AA5022" w:rsidP="00035198">
            <w:pPr>
              <w:ind w:left="-57"/>
              <w:jc w:val="right"/>
              <w:rPr>
                <w:rFonts w:eastAsia="Times New Roman"/>
                <w:lang w:val="en-GB"/>
              </w:rPr>
            </w:pPr>
          </w:p>
        </w:tc>
        <w:tc>
          <w:tcPr>
            <w:tcW w:w="1296" w:type="dxa"/>
          </w:tcPr>
          <w:p w14:paraId="76461B74" w14:textId="6FCA1ECC" w:rsidR="00AA5022" w:rsidRPr="00A91391" w:rsidRDefault="00AA5022" w:rsidP="00035198">
            <w:pPr>
              <w:ind w:left="-114" w:right="-45"/>
              <w:jc w:val="right"/>
              <w:rPr>
                <w:rFonts w:eastAsia="Times New Roman"/>
                <w:lang w:val="en-GB"/>
              </w:rPr>
            </w:pPr>
          </w:p>
        </w:tc>
        <w:tc>
          <w:tcPr>
            <w:tcW w:w="678" w:type="dxa"/>
          </w:tcPr>
          <w:p w14:paraId="7A98323D" w14:textId="380C7B03" w:rsidR="00AA5022" w:rsidRPr="00A91391" w:rsidRDefault="00AA5022" w:rsidP="00035198">
            <w:pPr>
              <w:jc w:val="right"/>
              <w:rPr>
                <w:lang w:val="en-GB"/>
              </w:rPr>
            </w:pPr>
          </w:p>
        </w:tc>
        <w:tc>
          <w:tcPr>
            <w:tcW w:w="1296" w:type="dxa"/>
          </w:tcPr>
          <w:p w14:paraId="3BCC4D2A" w14:textId="51D7E227" w:rsidR="00AA5022" w:rsidRPr="00A91391" w:rsidRDefault="00AA5022" w:rsidP="00035198">
            <w:pPr>
              <w:ind w:left="-105" w:right="-11"/>
              <w:jc w:val="right"/>
              <w:rPr>
                <w:rFonts w:eastAsia="Times New Roman"/>
                <w:lang w:val="en-GB"/>
              </w:rPr>
            </w:pPr>
          </w:p>
        </w:tc>
        <w:tc>
          <w:tcPr>
            <w:tcW w:w="678" w:type="dxa"/>
          </w:tcPr>
          <w:p w14:paraId="27B9199A" w14:textId="620BD79E" w:rsidR="00AA5022" w:rsidRPr="00A91391" w:rsidRDefault="00AA5022" w:rsidP="00035198">
            <w:pPr>
              <w:rPr>
                <w:lang w:val="en-GB"/>
              </w:rPr>
            </w:pPr>
          </w:p>
        </w:tc>
        <w:tc>
          <w:tcPr>
            <w:tcW w:w="1477" w:type="dxa"/>
          </w:tcPr>
          <w:p w14:paraId="0317FE84" w14:textId="7B5BC659" w:rsidR="00AA5022" w:rsidRPr="00A91391" w:rsidRDefault="00AA5022" w:rsidP="00035198">
            <w:pPr>
              <w:ind w:left="-96" w:right="-63"/>
              <w:jc w:val="right"/>
              <w:rPr>
                <w:rFonts w:eastAsia="Times New Roman"/>
                <w:lang w:val="en-GB"/>
              </w:rPr>
            </w:pPr>
          </w:p>
        </w:tc>
      </w:tr>
      <w:tr w:rsidR="00AA5022" w:rsidRPr="00A91391" w14:paraId="4536AEBA" w14:textId="74F2D0C6" w:rsidTr="00035198">
        <w:trPr>
          <w:trHeight w:val="222"/>
        </w:trPr>
        <w:tc>
          <w:tcPr>
            <w:tcW w:w="500" w:type="dxa"/>
          </w:tcPr>
          <w:p w14:paraId="71068DEC" w14:textId="1FAD1087" w:rsidR="00AA5022" w:rsidRPr="00A91391" w:rsidRDefault="00AA5022" w:rsidP="00035198">
            <w:pPr>
              <w:rPr>
                <w:lang w:val="en-GB"/>
              </w:rPr>
            </w:pPr>
            <w:r w:rsidRPr="00A91391">
              <w:rPr>
                <w:lang w:val="en-GB"/>
              </w:rPr>
              <w:t>2.</w:t>
            </w:r>
          </w:p>
        </w:tc>
        <w:tc>
          <w:tcPr>
            <w:tcW w:w="1296" w:type="dxa"/>
          </w:tcPr>
          <w:p w14:paraId="237F8CF9" w14:textId="4D5FCD5B" w:rsidR="00AA5022" w:rsidRPr="00A91391" w:rsidRDefault="00AA5022" w:rsidP="00035198">
            <w:pPr>
              <w:rPr>
                <w:lang w:val="en-GB"/>
              </w:rPr>
            </w:pPr>
          </w:p>
        </w:tc>
        <w:tc>
          <w:tcPr>
            <w:tcW w:w="1299" w:type="dxa"/>
          </w:tcPr>
          <w:p w14:paraId="6F4FF835" w14:textId="6F55EC61" w:rsidR="00AA5022" w:rsidRPr="00A91391" w:rsidRDefault="00AA5022" w:rsidP="00035198">
            <w:pPr>
              <w:jc w:val="right"/>
              <w:rPr>
                <w:lang w:val="en-GB"/>
              </w:rPr>
            </w:pPr>
          </w:p>
        </w:tc>
        <w:tc>
          <w:tcPr>
            <w:tcW w:w="678" w:type="dxa"/>
          </w:tcPr>
          <w:p w14:paraId="69F1FB98" w14:textId="4E5A3AA6" w:rsidR="00AA5022" w:rsidRPr="00A91391" w:rsidRDefault="00AA5022" w:rsidP="00035198">
            <w:pPr>
              <w:jc w:val="right"/>
              <w:rPr>
                <w:lang w:val="en-GB"/>
              </w:rPr>
            </w:pPr>
          </w:p>
        </w:tc>
        <w:tc>
          <w:tcPr>
            <w:tcW w:w="1299" w:type="dxa"/>
          </w:tcPr>
          <w:p w14:paraId="034DD741" w14:textId="7688E46B" w:rsidR="00AA5022" w:rsidRPr="00A91391" w:rsidRDefault="00AA5022" w:rsidP="00035198">
            <w:pPr>
              <w:jc w:val="right"/>
              <w:rPr>
                <w:rFonts w:eastAsia="Times New Roman"/>
                <w:lang w:val="en-GB"/>
              </w:rPr>
            </w:pPr>
          </w:p>
        </w:tc>
        <w:tc>
          <w:tcPr>
            <w:tcW w:w="678" w:type="dxa"/>
          </w:tcPr>
          <w:p w14:paraId="5C4794B4" w14:textId="7CAFCF35" w:rsidR="00AA5022" w:rsidRPr="00A91391" w:rsidRDefault="00AA5022" w:rsidP="00035198">
            <w:pPr>
              <w:jc w:val="right"/>
              <w:rPr>
                <w:lang w:val="en-GB"/>
              </w:rPr>
            </w:pPr>
          </w:p>
        </w:tc>
        <w:tc>
          <w:tcPr>
            <w:tcW w:w="1299" w:type="dxa"/>
          </w:tcPr>
          <w:p w14:paraId="4120B128" w14:textId="7FAD2BA5" w:rsidR="00AA5022" w:rsidRPr="00A91391" w:rsidRDefault="00AA5022" w:rsidP="00035198">
            <w:pPr>
              <w:ind w:left="-57"/>
              <w:jc w:val="right"/>
              <w:rPr>
                <w:rFonts w:eastAsia="Times New Roman"/>
                <w:lang w:val="en-GB"/>
              </w:rPr>
            </w:pPr>
          </w:p>
        </w:tc>
        <w:tc>
          <w:tcPr>
            <w:tcW w:w="1296" w:type="dxa"/>
          </w:tcPr>
          <w:p w14:paraId="1E392E5D" w14:textId="317061D6" w:rsidR="00AA5022" w:rsidRPr="00A91391" w:rsidRDefault="00AA5022" w:rsidP="00035198">
            <w:pPr>
              <w:ind w:left="-114" w:right="-45"/>
              <w:jc w:val="right"/>
              <w:rPr>
                <w:rFonts w:eastAsia="Times New Roman"/>
                <w:lang w:val="en-GB"/>
              </w:rPr>
            </w:pPr>
          </w:p>
        </w:tc>
        <w:tc>
          <w:tcPr>
            <w:tcW w:w="678" w:type="dxa"/>
          </w:tcPr>
          <w:p w14:paraId="12B46FAB" w14:textId="3F662330" w:rsidR="00AA5022" w:rsidRPr="00A91391" w:rsidRDefault="00AA5022" w:rsidP="00035198">
            <w:pPr>
              <w:jc w:val="right"/>
              <w:rPr>
                <w:lang w:val="en-GB"/>
              </w:rPr>
            </w:pPr>
          </w:p>
        </w:tc>
        <w:tc>
          <w:tcPr>
            <w:tcW w:w="1296" w:type="dxa"/>
          </w:tcPr>
          <w:p w14:paraId="2F2CAA58" w14:textId="4C60B71D" w:rsidR="00AA5022" w:rsidRPr="00A91391" w:rsidRDefault="00AA5022" w:rsidP="00035198">
            <w:pPr>
              <w:ind w:left="-105" w:right="-11"/>
              <w:jc w:val="right"/>
              <w:rPr>
                <w:rFonts w:eastAsia="Times New Roman"/>
                <w:lang w:val="en-GB"/>
              </w:rPr>
            </w:pPr>
          </w:p>
        </w:tc>
        <w:tc>
          <w:tcPr>
            <w:tcW w:w="678" w:type="dxa"/>
          </w:tcPr>
          <w:p w14:paraId="5F8FC6C9" w14:textId="355DA2BC" w:rsidR="00AA5022" w:rsidRPr="00A91391" w:rsidRDefault="00AA5022" w:rsidP="00035198">
            <w:pPr>
              <w:rPr>
                <w:lang w:val="en-GB"/>
              </w:rPr>
            </w:pPr>
          </w:p>
        </w:tc>
        <w:tc>
          <w:tcPr>
            <w:tcW w:w="1477" w:type="dxa"/>
          </w:tcPr>
          <w:p w14:paraId="29C9FE8A" w14:textId="6438DFE9" w:rsidR="00AA5022" w:rsidRPr="00A91391" w:rsidRDefault="00AA5022" w:rsidP="00035198">
            <w:pPr>
              <w:ind w:left="-96" w:right="-63"/>
              <w:jc w:val="right"/>
              <w:rPr>
                <w:rFonts w:eastAsia="Times New Roman"/>
                <w:lang w:val="en-GB"/>
              </w:rPr>
            </w:pPr>
          </w:p>
        </w:tc>
      </w:tr>
      <w:tr w:rsidR="00AA5022" w:rsidRPr="00A91391" w14:paraId="033124E9" w14:textId="3FD720B6" w:rsidTr="00035198">
        <w:trPr>
          <w:trHeight w:val="222"/>
        </w:trPr>
        <w:tc>
          <w:tcPr>
            <w:tcW w:w="500" w:type="dxa"/>
          </w:tcPr>
          <w:p w14:paraId="5DD9F10E" w14:textId="115903D4" w:rsidR="00AA5022" w:rsidRPr="00A91391" w:rsidRDefault="00AA5022" w:rsidP="00035198">
            <w:pPr>
              <w:rPr>
                <w:lang w:val="en-GB"/>
              </w:rPr>
            </w:pPr>
            <w:r w:rsidRPr="00A91391">
              <w:rPr>
                <w:lang w:val="en-GB"/>
              </w:rPr>
              <w:t>3.</w:t>
            </w:r>
          </w:p>
        </w:tc>
        <w:tc>
          <w:tcPr>
            <w:tcW w:w="1296" w:type="dxa"/>
          </w:tcPr>
          <w:p w14:paraId="0D019DFA" w14:textId="1EF499E9" w:rsidR="00AA5022" w:rsidRPr="00A91391" w:rsidRDefault="00AA5022" w:rsidP="00035198">
            <w:pPr>
              <w:rPr>
                <w:lang w:val="en-GB"/>
              </w:rPr>
            </w:pPr>
          </w:p>
        </w:tc>
        <w:tc>
          <w:tcPr>
            <w:tcW w:w="1299" w:type="dxa"/>
          </w:tcPr>
          <w:p w14:paraId="121624EA" w14:textId="28C13479" w:rsidR="00AA5022" w:rsidRPr="00A91391" w:rsidRDefault="00AA5022" w:rsidP="00035198">
            <w:pPr>
              <w:jc w:val="right"/>
              <w:rPr>
                <w:rFonts w:eastAsia="Times New Roman"/>
                <w:lang w:val="en-GB"/>
              </w:rPr>
            </w:pPr>
          </w:p>
        </w:tc>
        <w:tc>
          <w:tcPr>
            <w:tcW w:w="678" w:type="dxa"/>
          </w:tcPr>
          <w:p w14:paraId="7692D51C" w14:textId="1706BB9C" w:rsidR="00AA5022" w:rsidRPr="00A91391" w:rsidRDefault="00AA5022" w:rsidP="00035198">
            <w:pPr>
              <w:jc w:val="right"/>
              <w:rPr>
                <w:lang w:val="en-GB"/>
              </w:rPr>
            </w:pPr>
          </w:p>
        </w:tc>
        <w:tc>
          <w:tcPr>
            <w:tcW w:w="1299" w:type="dxa"/>
          </w:tcPr>
          <w:p w14:paraId="7A068489" w14:textId="7858053E" w:rsidR="00AA5022" w:rsidRPr="00A91391" w:rsidRDefault="00AA5022" w:rsidP="00035198">
            <w:pPr>
              <w:jc w:val="right"/>
              <w:rPr>
                <w:rFonts w:eastAsia="Times New Roman"/>
                <w:lang w:val="en-GB"/>
              </w:rPr>
            </w:pPr>
          </w:p>
        </w:tc>
        <w:tc>
          <w:tcPr>
            <w:tcW w:w="678" w:type="dxa"/>
          </w:tcPr>
          <w:p w14:paraId="6717753A" w14:textId="63CE16DB" w:rsidR="00AA5022" w:rsidRPr="00A91391" w:rsidRDefault="00AA5022" w:rsidP="00035198">
            <w:pPr>
              <w:jc w:val="right"/>
              <w:rPr>
                <w:lang w:val="en-GB"/>
              </w:rPr>
            </w:pPr>
          </w:p>
        </w:tc>
        <w:tc>
          <w:tcPr>
            <w:tcW w:w="1299" w:type="dxa"/>
          </w:tcPr>
          <w:p w14:paraId="09F91CD9" w14:textId="744FA8CC" w:rsidR="00AA5022" w:rsidRPr="00A91391" w:rsidRDefault="00AA5022" w:rsidP="00035198">
            <w:pPr>
              <w:jc w:val="right"/>
              <w:rPr>
                <w:rFonts w:eastAsia="Times New Roman"/>
                <w:lang w:val="en-GB"/>
              </w:rPr>
            </w:pPr>
          </w:p>
        </w:tc>
        <w:tc>
          <w:tcPr>
            <w:tcW w:w="1296" w:type="dxa"/>
          </w:tcPr>
          <w:p w14:paraId="34D45E17" w14:textId="2F0B80C3" w:rsidR="00AA5022" w:rsidRPr="00A91391" w:rsidRDefault="00AA5022" w:rsidP="00035198">
            <w:pPr>
              <w:ind w:left="-114" w:right="-45"/>
              <w:jc w:val="right"/>
              <w:rPr>
                <w:rFonts w:eastAsia="Times New Roman"/>
                <w:lang w:val="en-GB"/>
              </w:rPr>
            </w:pPr>
          </w:p>
        </w:tc>
        <w:tc>
          <w:tcPr>
            <w:tcW w:w="678" w:type="dxa"/>
          </w:tcPr>
          <w:p w14:paraId="522A671B" w14:textId="67578CFB" w:rsidR="00AA5022" w:rsidRPr="00A91391" w:rsidRDefault="00AA5022" w:rsidP="00035198">
            <w:pPr>
              <w:jc w:val="right"/>
              <w:rPr>
                <w:lang w:val="en-GB"/>
              </w:rPr>
            </w:pPr>
          </w:p>
        </w:tc>
        <w:tc>
          <w:tcPr>
            <w:tcW w:w="1296" w:type="dxa"/>
          </w:tcPr>
          <w:p w14:paraId="3FC24CFA" w14:textId="24C878B7" w:rsidR="00AA5022" w:rsidRPr="00A91391" w:rsidRDefault="00AA5022" w:rsidP="00035198">
            <w:pPr>
              <w:jc w:val="right"/>
              <w:rPr>
                <w:rFonts w:eastAsia="Times New Roman"/>
                <w:lang w:val="en-GB"/>
              </w:rPr>
            </w:pPr>
          </w:p>
        </w:tc>
        <w:tc>
          <w:tcPr>
            <w:tcW w:w="678" w:type="dxa"/>
          </w:tcPr>
          <w:p w14:paraId="1C0FE851" w14:textId="39CBBDCD" w:rsidR="00AA5022" w:rsidRPr="00A91391" w:rsidRDefault="00AA5022" w:rsidP="00035198">
            <w:pPr>
              <w:rPr>
                <w:lang w:val="en-GB"/>
              </w:rPr>
            </w:pPr>
          </w:p>
        </w:tc>
        <w:tc>
          <w:tcPr>
            <w:tcW w:w="1477" w:type="dxa"/>
          </w:tcPr>
          <w:p w14:paraId="29502892" w14:textId="583D3996" w:rsidR="00AA5022" w:rsidRPr="00A91391" w:rsidRDefault="00AA5022" w:rsidP="00035198">
            <w:pPr>
              <w:ind w:left="-96" w:right="-63"/>
              <w:jc w:val="right"/>
              <w:rPr>
                <w:rFonts w:eastAsia="Times New Roman"/>
                <w:lang w:val="en-GB"/>
              </w:rPr>
            </w:pPr>
          </w:p>
        </w:tc>
      </w:tr>
      <w:tr w:rsidR="00AA5022" w:rsidRPr="00A91391" w14:paraId="03FB61F7" w14:textId="1286EF5E" w:rsidTr="00035198">
        <w:tc>
          <w:tcPr>
            <w:tcW w:w="500" w:type="dxa"/>
          </w:tcPr>
          <w:p w14:paraId="0F61B725" w14:textId="3B0EAB34" w:rsidR="00AA5022" w:rsidRPr="00A91391" w:rsidRDefault="00AA5022" w:rsidP="00035198">
            <w:pPr>
              <w:rPr>
                <w:lang w:val="en-GB"/>
              </w:rPr>
            </w:pPr>
          </w:p>
        </w:tc>
        <w:tc>
          <w:tcPr>
            <w:tcW w:w="1296" w:type="dxa"/>
          </w:tcPr>
          <w:p w14:paraId="32BBB846" w14:textId="46BB9186" w:rsidR="00AA5022" w:rsidRPr="00A91391" w:rsidRDefault="00AA5022" w:rsidP="00035198">
            <w:pPr>
              <w:rPr>
                <w:b/>
                <w:lang w:val="en-GB"/>
              </w:rPr>
            </w:pPr>
            <w:r w:rsidRPr="00A91391">
              <w:rPr>
                <w:b/>
                <w:lang w:val="en-GB"/>
              </w:rPr>
              <w:t>Total</w:t>
            </w:r>
          </w:p>
        </w:tc>
        <w:tc>
          <w:tcPr>
            <w:tcW w:w="1299" w:type="dxa"/>
          </w:tcPr>
          <w:p w14:paraId="669917E4" w14:textId="24CA9B39" w:rsidR="00AA5022" w:rsidRPr="00A91391" w:rsidRDefault="00AA5022" w:rsidP="00035198">
            <w:pPr>
              <w:ind w:right="3"/>
              <w:jc w:val="right"/>
              <w:rPr>
                <w:rFonts w:eastAsia="Times New Roman"/>
                <w:lang w:val="en-GB"/>
              </w:rPr>
            </w:pPr>
          </w:p>
        </w:tc>
        <w:tc>
          <w:tcPr>
            <w:tcW w:w="678" w:type="dxa"/>
          </w:tcPr>
          <w:p w14:paraId="1A366417" w14:textId="0BB18F82" w:rsidR="00AA5022" w:rsidRPr="00A91391" w:rsidRDefault="00AA5022" w:rsidP="00035198">
            <w:pPr>
              <w:jc w:val="center"/>
              <w:rPr>
                <w:lang w:val="en-GB"/>
              </w:rPr>
            </w:pPr>
          </w:p>
        </w:tc>
        <w:tc>
          <w:tcPr>
            <w:tcW w:w="1299" w:type="dxa"/>
          </w:tcPr>
          <w:p w14:paraId="33AA8D2A" w14:textId="35DB31BD" w:rsidR="00AA5022" w:rsidRPr="00A91391" w:rsidRDefault="00AA5022" w:rsidP="00035198">
            <w:pPr>
              <w:ind w:right="3"/>
              <w:jc w:val="right"/>
              <w:rPr>
                <w:rFonts w:eastAsia="Times New Roman"/>
                <w:lang w:val="en-GB"/>
              </w:rPr>
            </w:pPr>
          </w:p>
        </w:tc>
        <w:tc>
          <w:tcPr>
            <w:tcW w:w="678" w:type="dxa"/>
          </w:tcPr>
          <w:p w14:paraId="30F650B0" w14:textId="350FEC63" w:rsidR="00AA5022" w:rsidRPr="00A91391" w:rsidRDefault="00AA5022" w:rsidP="00035198">
            <w:pPr>
              <w:jc w:val="center"/>
              <w:rPr>
                <w:lang w:val="en-GB"/>
              </w:rPr>
            </w:pPr>
          </w:p>
        </w:tc>
        <w:tc>
          <w:tcPr>
            <w:tcW w:w="1299" w:type="dxa"/>
          </w:tcPr>
          <w:p w14:paraId="74822DE6" w14:textId="3EEC6BCE" w:rsidR="00AA5022" w:rsidRPr="00A91391" w:rsidRDefault="00AA5022" w:rsidP="00035198">
            <w:pPr>
              <w:ind w:right="3"/>
              <w:jc w:val="right"/>
              <w:rPr>
                <w:rFonts w:eastAsia="Times New Roman"/>
                <w:lang w:val="en-GB"/>
              </w:rPr>
            </w:pPr>
          </w:p>
        </w:tc>
        <w:tc>
          <w:tcPr>
            <w:tcW w:w="1296" w:type="dxa"/>
          </w:tcPr>
          <w:p w14:paraId="4127D913" w14:textId="0EF08F83" w:rsidR="00AA5022" w:rsidRPr="00A91391" w:rsidRDefault="00AA5022" w:rsidP="00035198">
            <w:pPr>
              <w:ind w:left="-101" w:right="-73"/>
              <w:jc w:val="right"/>
              <w:rPr>
                <w:rFonts w:eastAsia="Times New Roman"/>
                <w:b/>
                <w:lang w:val="en-GB"/>
              </w:rPr>
            </w:pPr>
          </w:p>
        </w:tc>
        <w:tc>
          <w:tcPr>
            <w:tcW w:w="678" w:type="dxa"/>
          </w:tcPr>
          <w:p w14:paraId="30BF85F2" w14:textId="3DBE479E" w:rsidR="00AA5022" w:rsidRPr="00A91391" w:rsidRDefault="00AA5022" w:rsidP="00035198">
            <w:pPr>
              <w:jc w:val="center"/>
              <w:rPr>
                <w:lang w:val="en-GB"/>
              </w:rPr>
            </w:pPr>
          </w:p>
        </w:tc>
        <w:tc>
          <w:tcPr>
            <w:tcW w:w="1296" w:type="dxa"/>
          </w:tcPr>
          <w:p w14:paraId="3E8258CD" w14:textId="47CE46A0" w:rsidR="00AA5022" w:rsidRPr="00A91391" w:rsidRDefault="00AA5022" w:rsidP="00035198">
            <w:pPr>
              <w:ind w:left="-129" w:right="-19"/>
              <w:jc w:val="right"/>
              <w:rPr>
                <w:rFonts w:eastAsia="Times New Roman"/>
                <w:lang w:val="en-GB"/>
              </w:rPr>
            </w:pPr>
          </w:p>
        </w:tc>
        <w:tc>
          <w:tcPr>
            <w:tcW w:w="678" w:type="dxa"/>
          </w:tcPr>
          <w:p w14:paraId="299579AE" w14:textId="4F7833E0" w:rsidR="00AA5022" w:rsidRPr="00A91391" w:rsidRDefault="00AA5022" w:rsidP="00035198">
            <w:pPr>
              <w:rPr>
                <w:b/>
                <w:lang w:val="en-GB"/>
              </w:rPr>
            </w:pPr>
          </w:p>
        </w:tc>
        <w:tc>
          <w:tcPr>
            <w:tcW w:w="1477" w:type="dxa"/>
          </w:tcPr>
          <w:p w14:paraId="6669CD71" w14:textId="516B0AB7" w:rsidR="00AA5022" w:rsidRPr="00A91391" w:rsidRDefault="00AA5022" w:rsidP="00035198">
            <w:pPr>
              <w:rPr>
                <w:b/>
                <w:lang w:val="en-GB"/>
              </w:rPr>
            </w:pPr>
          </w:p>
        </w:tc>
      </w:tr>
    </w:tbl>
    <w:p w14:paraId="5DE9E226" w14:textId="5D99974E" w:rsidR="00AA5022" w:rsidRPr="00A91391" w:rsidRDefault="00AA5022" w:rsidP="00AA5022">
      <w:pPr>
        <w:rPr>
          <w:rFonts w:eastAsia="Times New Roman"/>
          <w:b/>
          <w:sz w:val="28"/>
          <w:szCs w:val="20"/>
          <w:lang w:val="en-GB"/>
        </w:rPr>
      </w:pPr>
    </w:p>
    <w:p w14:paraId="7095A617" w14:textId="684E60FA" w:rsidR="00AA5022" w:rsidRPr="00A91391" w:rsidRDefault="00AA5022" w:rsidP="00AA5022">
      <w:pPr>
        <w:jc w:val="center"/>
        <w:rPr>
          <w:rFonts w:eastAsia="Times New Roman"/>
          <w:b/>
          <w:sz w:val="28"/>
          <w:szCs w:val="20"/>
          <w:lang w:val="en-GB"/>
        </w:rPr>
      </w:pPr>
    </w:p>
    <w:p w14:paraId="3811BBD7" w14:textId="6625D21F" w:rsidR="00AA5022" w:rsidRPr="00A91391" w:rsidRDefault="00AA5022" w:rsidP="00AA5022">
      <w:pPr>
        <w:jc w:val="center"/>
        <w:rPr>
          <w:rFonts w:eastAsia="Times New Roman"/>
          <w:b/>
          <w:lang w:val="en-GB"/>
        </w:rPr>
      </w:pPr>
      <w:r w:rsidRPr="00A91391">
        <w:rPr>
          <w:rFonts w:eastAsia="Times New Roman"/>
          <w:b/>
          <w:lang w:val="en-GB"/>
        </w:rPr>
        <w:t xml:space="preserve">Report on expenditures shown under the main Project components and by main categories of expenditures, both for the current fiscal year and accumulated to-date </w:t>
      </w:r>
    </w:p>
    <w:p w14:paraId="1B5FE7C5" w14:textId="5B7408E7" w:rsidR="00AA5022" w:rsidRPr="00A91391" w:rsidRDefault="00AA5022" w:rsidP="00AA5022">
      <w:pPr>
        <w:ind w:right="-37"/>
        <w:jc w:val="right"/>
        <w:rPr>
          <w:rFonts w:eastAsia="Times New Roman"/>
          <w:szCs w:val="20"/>
          <w:lang w:val="en-GB"/>
        </w:rPr>
      </w:pPr>
      <w:r w:rsidRPr="00A91391">
        <w:rPr>
          <w:rFonts w:eastAsia="Times New Roman"/>
          <w:i/>
          <w:iCs/>
          <w:szCs w:val="20"/>
          <w:lang w:val="en-GB"/>
        </w:rPr>
        <w:t>(US$)</w:t>
      </w:r>
    </w:p>
    <w:tbl>
      <w:tblPr>
        <w:tblStyle w:val="TableGrid"/>
        <w:tblW w:w="13891" w:type="dxa"/>
        <w:tblInd w:w="279" w:type="dxa"/>
        <w:tblLook w:val="04A0" w:firstRow="1" w:lastRow="0" w:firstColumn="1" w:lastColumn="0" w:noHBand="0" w:noVBand="1"/>
      </w:tblPr>
      <w:tblGrid>
        <w:gridCol w:w="570"/>
        <w:gridCol w:w="5397"/>
        <w:gridCol w:w="1175"/>
        <w:gridCol w:w="1677"/>
        <w:gridCol w:w="1248"/>
        <w:gridCol w:w="994"/>
        <w:gridCol w:w="1205"/>
        <w:gridCol w:w="1625"/>
      </w:tblGrid>
      <w:tr w:rsidR="00AA5022" w:rsidRPr="00A91391" w14:paraId="23758BFC" w14:textId="7D1C1BE5" w:rsidTr="00035198">
        <w:tc>
          <w:tcPr>
            <w:tcW w:w="556" w:type="dxa"/>
            <w:vMerge w:val="restart"/>
          </w:tcPr>
          <w:p w14:paraId="494B410A" w14:textId="79A98966" w:rsidR="00AA5022" w:rsidRPr="00A91391" w:rsidRDefault="00AA5022" w:rsidP="00035198">
            <w:pPr>
              <w:jc w:val="center"/>
              <w:rPr>
                <w:rFonts w:eastAsia="Times New Roman"/>
                <w:b/>
                <w:bCs/>
                <w:lang w:val="en-GB"/>
              </w:rPr>
            </w:pPr>
            <w:r w:rsidRPr="00A91391">
              <w:rPr>
                <w:rFonts w:eastAsia="Times New Roman"/>
                <w:b/>
                <w:bCs/>
                <w:lang w:val="en-GB"/>
              </w:rPr>
              <w:t>No.</w:t>
            </w:r>
          </w:p>
        </w:tc>
        <w:tc>
          <w:tcPr>
            <w:tcW w:w="5397" w:type="dxa"/>
            <w:vMerge w:val="restart"/>
          </w:tcPr>
          <w:p w14:paraId="670AF99E" w14:textId="1012B91B" w:rsidR="00AA5022" w:rsidRPr="00A91391" w:rsidRDefault="00AA5022" w:rsidP="00035198">
            <w:pPr>
              <w:jc w:val="center"/>
              <w:rPr>
                <w:lang w:val="en-GB"/>
              </w:rPr>
            </w:pPr>
            <w:r w:rsidRPr="00A91391">
              <w:rPr>
                <w:rFonts w:eastAsia="Times New Roman"/>
                <w:b/>
                <w:bCs/>
                <w:lang w:val="en-GB"/>
              </w:rPr>
              <w:t>Project components/</w:t>
            </w:r>
            <w:r w:rsidRPr="00A91391">
              <w:rPr>
                <w:rFonts w:eastAsia="Times New Roman"/>
                <w:b/>
                <w:bCs/>
                <w:lang w:val="en-GB"/>
              </w:rPr>
              <w:br/>
              <w:t>Activities</w:t>
            </w:r>
          </w:p>
        </w:tc>
        <w:tc>
          <w:tcPr>
            <w:tcW w:w="2537" w:type="dxa"/>
            <w:gridSpan w:val="2"/>
          </w:tcPr>
          <w:p w14:paraId="2B170C33" w14:textId="631A79D9" w:rsidR="00AA5022" w:rsidRPr="00A91391" w:rsidRDefault="00AA5022" w:rsidP="00035198">
            <w:pPr>
              <w:jc w:val="center"/>
              <w:rPr>
                <w:rFonts w:eastAsia="Times New Roman"/>
                <w:b/>
                <w:bCs/>
                <w:lang w:val="en-GB"/>
              </w:rPr>
            </w:pPr>
            <w:r w:rsidRPr="00A91391">
              <w:rPr>
                <w:rFonts w:eastAsia="Times New Roman"/>
                <w:b/>
                <w:bCs/>
                <w:lang w:val="en-GB"/>
              </w:rPr>
              <w:t>Actual</w:t>
            </w:r>
          </w:p>
        </w:tc>
        <w:tc>
          <w:tcPr>
            <w:tcW w:w="0" w:type="auto"/>
            <w:gridSpan w:val="2"/>
          </w:tcPr>
          <w:p w14:paraId="2E3BC649" w14:textId="5A856A34" w:rsidR="00AA5022" w:rsidRPr="00A91391" w:rsidRDefault="00AA5022" w:rsidP="00035198">
            <w:pPr>
              <w:jc w:val="center"/>
              <w:rPr>
                <w:rFonts w:eastAsia="Times New Roman"/>
                <w:b/>
                <w:bCs/>
                <w:lang w:val="en-GB"/>
              </w:rPr>
            </w:pPr>
            <w:r w:rsidRPr="00A91391">
              <w:rPr>
                <w:rFonts w:eastAsia="Times New Roman"/>
                <w:b/>
                <w:bCs/>
                <w:lang w:val="en-GB"/>
              </w:rPr>
              <w:t>Planned</w:t>
            </w:r>
          </w:p>
        </w:tc>
        <w:tc>
          <w:tcPr>
            <w:tcW w:w="2811" w:type="dxa"/>
            <w:gridSpan w:val="2"/>
          </w:tcPr>
          <w:p w14:paraId="4632BC7B" w14:textId="2D60FECF" w:rsidR="00AA5022" w:rsidRPr="00A91391" w:rsidRDefault="00AA5022" w:rsidP="00035198">
            <w:pPr>
              <w:jc w:val="center"/>
              <w:rPr>
                <w:rFonts w:eastAsia="Times New Roman"/>
                <w:b/>
                <w:bCs/>
                <w:lang w:val="en-GB"/>
              </w:rPr>
            </w:pPr>
            <w:r w:rsidRPr="00A91391">
              <w:rPr>
                <w:rFonts w:eastAsia="Times New Roman"/>
                <w:b/>
                <w:bCs/>
                <w:lang w:val="en-GB"/>
              </w:rPr>
              <w:t>Difference</w:t>
            </w:r>
          </w:p>
        </w:tc>
      </w:tr>
      <w:tr w:rsidR="00AA5022" w:rsidRPr="00A91391" w14:paraId="539A7205" w14:textId="0293D017" w:rsidTr="00035198">
        <w:tc>
          <w:tcPr>
            <w:tcW w:w="556" w:type="dxa"/>
            <w:vMerge/>
            <w:vAlign w:val="center"/>
          </w:tcPr>
          <w:p w14:paraId="6F87F918" w14:textId="3A671215" w:rsidR="00AA5022" w:rsidRPr="00A91391" w:rsidRDefault="00AA5022" w:rsidP="00035198">
            <w:pPr>
              <w:jc w:val="center"/>
              <w:rPr>
                <w:lang w:val="en-GB"/>
              </w:rPr>
            </w:pPr>
          </w:p>
        </w:tc>
        <w:tc>
          <w:tcPr>
            <w:tcW w:w="5397" w:type="dxa"/>
            <w:vMerge/>
          </w:tcPr>
          <w:p w14:paraId="4E6BF08C" w14:textId="1F2D8D11" w:rsidR="00AA5022" w:rsidRPr="00A91391" w:rsidRDefault="00AA5022" w:rsidP="00035198">
            <w:pPr>
              <w:jc w:val="center"/>
              <w:rPr>
                <w:lang w:val="en-GB"/>
              </w:rPr>
            </w:pPr>
          </w:p>
        </w:tc>
        <w:tc>
          <w:tcPr>
            <w:tcW w:w="1175" w:type="dxa"/>
          </w:tcPr>
          <w:p w14:paraId="1DF81B2E" w14:textId="11ADB4AE" w:rsidR="00AA5022" w:rsidRPr="00A91391" w:rsidRDefault="00AA5022" w:rsidP="00035198">
            <w:pPr>
              <w:ind w:left="-108"/>
              <w:jc w:val="center"/>
              <w:rPr>
                <w:rFonts w:eastAsia="Times New Roman"/>
                <w:b/>
                <w:bCs/>
                <w:lang w:val="en-GB"/>
              </w:rPr>
            </w:pPr>
            <w:r w:rsidRPr="00A91391">
              <w:rPr>
                <w:rFonts w:eastAsia="Times New Roman"/>
                <w:b/>
                <w:bCs/>
                <w:lang w:val="en-GB"/>
              </w:rPr>
              <w:t>From the beginning of the year</w:t>
            </w:r>
          </w:p>
        </w:tc>
        <w:tc>
          <w:tcPr>
            <w:tcW w:w="0" w:type="auto"/>
          </w:tcPr>
          <w:p w14:paraId="523771E7" w14:textId="2634E49C" w:rsidR="00AA5022" w:rsidRPr="00A91391" w:rsidRDefault="00AA5022" w:rsidP="00035198">
            <w:pPr>
              <w:ind w:left="-108" w:right="-108"/>
              <w:jc w:val="center"/>
              <w:rPr>
                <w:rFonts w:eastAsia="Times New Roman"/>
                <w:b/>
                <w:bCs/>
                <w:lang w:val="en-GB"/>
              </w:rPr>
            </w:pPr>
            <w:r w:rsidRPr="00A91391">
              <w:rPr>
                <w:rFonts w:eastAsia="Times New Roman"/>
                <w:b/>
                <w:bCs/>
                <w:lang w:val="en-GB"/>
              </w:rPr>
              <w:t xml:space="preserve">From Project </w:t>
            </w:r>
          </w:p>
          <w:p w14:paraId="34197B9E" w14:textId="7D08E88E" w:rsidR="00AA5022" w:rsidRPr="00A91391" w:rsidRDefault="00AA5022" w:rsidP="00035198">
            <w:pPr>
              <w:ind w:left="-108" w:right="-108"/>
              <w:jc w:val="center"/>
              <w:rPr>
                <w:rFonts w:eastAsia="Times New Roman"/>
                <w:b/>
                <w:bCs/>
                <w:lang w:val="en-GB"/>
              </w:rPr>
            </w:pPr>
            <w:r w:rsidRPr="00A91391">
              <w:rPr>
                <w:rFonts w:eastAsia="Times New Roman"/>
                <w:b/>
                <w:bCs/>
                <w:lang w:val="en-GB"/>
              </w:rPr>
              <w:t>starting</w:t>
            </w:r>
          </w:p>
        </w:tc>
        <w:tc>
          <w:tcPr>
            <w:tcW w:w="0" w:type="auto"/>
          </w:tcPr>
          <w:p w14:paraId="50A827ED" w14:textId="20B12539" w:rsidR="00AA5022" w:rsidRPr="00A91391" w:rsidRDefault="00AA5022" w:rsidP="00035198">
            <w:pPr>
              <w:ind w:left="-108" w:right="-82"/>
              <w:jc w:val="center"/>
              <w:rPr>
                <w:rFonts w:eastAsia="Times New Roman"/>
                <w:b/>
                <w:bCs/>
                <w:lang w:val="en-GB"/>
              </w:rPr>
            </w:pPr>
            <w:r w:rsidRPr="00A91391">
              <w:rPr>
                <w:rFonts w:eastAsia="Times New Roman"/>
                <w:b/>
                <w:bCs/>
                <w:lang w:val="en-GB"/>
              </w:rPr>
              <w:t>From the beginning of the year</w:t>
            </w:r>
          </w:p>
        </w:tc>
        <w:tc>
          <w:tcPr>
            <w:tcW w:w="0" w:type="auto"/>
          </w:tcPr>
          <w:p w14:paraId="5E108C88" w14:textId="2A578DDD" w:rsidR="00AA5022" w:rsidRPr="00A91391" w:rsidRDefault="00AA5022" w:rsidP="00035198">
            <w:pPr>
              <w:ind w:left="-108" w:right="-86"/>
              <w:jc w:val="center"/>
              <w:rPr>
                <w:rFonts w:eastAsia="Times New Roman"/>
                <w:b/>
                <w:bCs/>
                <w:lang w:val="en-GB"/>
              </w:rPr>
            </w:pPr>
            <w:r w:rsidRPr="00A91391">
              <w:rPr>
                <w:rFonts w:eastAsia="Times New Roman"/>
                <w:b/>
                <w:bCs/>
                <w:lang w:val="en-GB"/>
              </w:rPr>
              <w:t>From Project starting</w:t>
            </w:r>
          </w:p>
        </w:tc>
        <w:tc>
          <w:tcPr>
            <w:tcW w:w="0" w:type="auto"/>
          </w:tcPr>
          <w:p w14:paraId="3BEC2AA7" w14:textId="618574A4" w:rsidR="00AA5022" w:rsidRPr="00A91391" w:rsidRDefault="00AA5022" w:rsidP="00035198">
            <w:pPr>
              <w:ind w:left="-130" w:right="-84"/>
              <w:jc w:val="center"/>
              <w:rPr>
                <w:rFonts w:eastAsia="Times New Roman"/>
                <w:b/>
                <w:bCs/>
                <w:lang w:val="en-GB"/>
              </w:rPr>
            </w:pPr>
            <w:r w:rsidRPr="00A91391">
              <w:rPr>
                <w:rFonts w:eastAsia="Times New Roman"/>
                <w:b/>
                <w:bCs/>
                <w:lang w:val="en-GB"/>
              </w:rPr>
              <w:t>From the beginning of year</w:t>
            </w:r>
          </w:p>
        </w:tc>
        <w:tc>
          <w:tcPr>
            <w:tcW w:w="1625" w:type="dxa"/>
          </w:tcPr>
          <w:p w14:paraId="6E2D1C10" w14:textId="2DADE0BF" w:rsidR="00AA5022" w:rsidRPr="00A91391" w:rsidRDefault="00AA5022" w:rsidP="00035198">
            <w:pPr>
              <w:ind w:left="-132" w:right="-63"/>
              <w:jc w:val="center"/>
              <w:rPr>
                <w:rFonts w:eastAsia="Times New Roman"/>
                <w:b/>
                <w:bCs/>
                <w:lang w:val="en-GB"/>
              </w:rPr>
            </w:pPr>
            <w:r w:rsidRPr="00A91391">
              <w:rPr>
                <w:rFonts w:eastAsia="Times New Roman"/>
                <w:b/>
                <w:bCs/>
                <w:lang w:val="en-GB"/>
              </w:rPr>
              <w:t>From Project starting</w:t>
            </w:r>
          </w:p>
        </w:tc>
      </w:tr>
      <w:tr w:rsidR="00AA5022" w:rsidRPr="00A91391" w14:paraId="24D7F1A1" w14:textId="471738E7" w:rsidTr="00035198">
        <w:tc>
          <w:tcPr>
            <w:tcW w:w="556" w:type="dxa"/>
          </w:tcPr>
          <w:p w14:paraId="67150C58" w14:textId="2A0176C2" w:rsidR="00AA5022" w:rsidRPr="00A91391" w:rsidRDefault="00AA5022" w:rsidP="00035198">
            <w:pPr>
              <w:jc w:val="center"/>
              <w:rPr>
                <w:rFonts w:eastAsia="Times New Roman"/>
                <w:lang w:val="en-GB"/>
              </w:rPr>
            </w:pPr>
            <w:r w:rsidRPr="00A91391">
              <w:rPr>
                <w:rFonts w:eastAsia="Times New Roman"/>
                <w:lang w:val="en-GB"/>
              </w:rPr>
              <w:t>1.</w:t>
            </w:r>
          </w:p>
        </w:tc>
        <w:tc>
          <w:tcPr>
            <w:tcW w:w="5397" w:type="dxa"/>
          </w:tcPr>
          <w:p w14:paraId="2D8786B4" w14:textId="467AD254" w:rsidR="00AA5022" w:rsidRPr="00A91391" w:rsidRDefault="00FC3CAD" w:rsidP="00035198">
            <w:pPr>
              <w:rPr>
                <w:rFonts w:eastAsia="Times New Roman"/>
                <w:lang w:val="en-GB"/>
              </w:rPr>
            </w:pPr>
            <w:r w:rsidRPr="00A91391">
              <w:rPr>
                <w:rFonts w:eastAsia="Times New Roman"/>
                <w:lang w:val="en-GB"/>
              </w:rPr>
              <w:t>Improving the Quality Assurance Mechanisms</w:t>
            </w:r>
          </w:p>
        </w:tc>
        <w:tc>
          <w:tcPr>
            <w:tcW w:w="1175" w:type="dxa"/>
          </w:tcPr>
          <w:p w14:paraId="43476F19" w14:textId="70E3C18C" w:rsidR="00AA5022" w:rsidRPr="00A91391" w:rsidRDefault="00AA5022" w:rsidP="00035198">
            <w:pPr>
              <w:jc w:val="center"/>
              <w:rPr>
                <w:lang w:val="en-GB"/>
              </w:rPr>
            </w:pPr>
          </w:p>
        </w:tc>
        <w:tc>
          <w:tcPr>
            <w:tcW w:w="0" w:type="auto"/>
          </w:tcPr>
          <w:p w14:paraId="267DE567" w14:textId="6C84FA50" w:rsidR="00AA5022" w:rsidRPr="00A91391" w:rsidRDefault="00AA5022" w:rsidP="00035198">
            <w:pPr>
              <w:jc w:val="center"/>
              <w:rPr>
                <w:lang w:val="en-GB"/>
              </w:rPr>
            </w:pPr>
          </w:p>
        </w:tc>
        <w:tc>
          <w:tcPr>
            <w:tcW w:w="0" w:type="auto"/>
          </w:tcPr>
          <w:p w14:paraId="46D679A8" w14:textId="4483C2FA" w:rsidR="00AA5022" w:rsidRPr="00A91391" w:rsidRDefault="00AA5022" w:rsidP="00035198">
            <w:pPr>
              <w:jc w:val="center"/>
              <w:rPr>
                <w:lang w:val="en-GB"/>
              </w:rPr>
            </w:pPr>
          </w:p>
        </w:tc>
        <w:tc>
          <w:tcPr>
            <w:tcW w:w="0" w:type="auto"/>
          </w:tcPr>
          <w:p w14:paraId="2D0608AF" w14:textId="0DDBCAAA" w:rsidR="00AA5022" w:rsidRPr="00A91391" w:rsidRDefault="00AA5022" w:rsidP="00035198">
            <w:pPr>
              <w:jc w:val="center"/>
              <w:rPr>
                <w:lang w:val="en-GB"/>
              </w:rPr>
            </w:pPr>
          </w:p>
        </w:tc>
        <w:tc>
          <w:tcPr>
            <w:tcW w:w="0" w:type="auto"/>
          </w:tcPr>
          <w:p w14:paraId="5B87F591" w14:textId="43FA8711" w:rsidR="00AA5022" w:rsidRPr="00A91391" w:rsidRDefault="00AA5022" w:rsidP="00035198">
            <w:pPr>
              <w:jc w:val="center"/>
              <w:rPr>
                <w:lang w:val="en-GB"/>
              </w:rPr>
            </w:pPr>
          </w:p>
        </w:tc>
        <w:tc>
          <w:tcPr>
            <w:tcW w:w="1625" w:type="dxa"/>
          </w:tcPr>
          <w:p w14:paraId="09E4AD45" w14:textId="7D1C7090" w:rsidR="00AA5022" w:rsidRPr="00A91391" w:rsidRDefault="00AA5022" w:rsidP="00035198">
            <w:pPr>
              <w:jc w:val="center"/>
              <w:rPr>
                <w:lang w:val="en-GB"/>
              </w:rPr>
            </w:pPr>
          </w:p>
        </w:tc>
      </w:tr>
      <w:tr w:rsidR="00AA5022" w:rsidRPr="00A91391" w14:paraId="124620ED" w14:textId="510E25A7" w:rsidTr="00035198">
        <w:tc>
          <w:tcPr>
            <w:tcW w:w="556" w:type="dxa"/>
          </w:tcPr>
          <w:p w14:paraId="0B5D84DC" w14:textId="4288AF76" w:rsidR="00AA5022" w:rsidRPr="00A91391" w:rsidRDefault="00AA5022" w:rsidP="00035198">
            <w:pPr>
              <w:jc w:val="center"/>
              <w:rPr>
                <w:rFonts w:eastAsia="Times New Roman"/>
                <w:lang w:val="en-GB"/>
              </w:rPr>
            </w:pPr>
            <w:r w:rsidRPr="00A91391">
              <w:rPr>
                <w:rFonts w:eastAsia="Times New Roman"/>
                <w:lang w:val="en-GB"/>
              </w:rPr>
              <w:t>2.</w:t>
            </w:r>
          </w:p>
        </w:tc>
        <w:tc>
          <w:tcPr>
            <w:tcW w:w="5397" w:type="dxa"/>
          </w:tcPr>
          <w:p w14:paraId="1DBE9775" w14:textId="47C7A132" w:rsidR="00AA5022" w:rsidRPr="00A91391" w:rsidRDefault="00AA5022" w:rsidP="00035198">
            <w:pPr>
              <w:rPr>
                <w:rFonts w:eastAsia="Times New Roman"/>
                <w:lang w:val="en-GB"/>
              </w:rPr>
            </w:pPr>
            <w:r w:rsidRPr="00A91391">
              <w:rPr>
                <w:rFonts w:eastAsia="Times New Roman"/>
                <w:bCs/>
                <w:color w:val="000000"/>
                <w:lang w:val="en-GB"/>
              </w:rPr>
              <w:t xml:space="preserve">Improving the </w:t>
            </w:r>
            <w:r w:rsidR="00FC3CAD" w:rsidRPr="00A91391">
              <w:rPr>
                <w:rFonts w:eastAsia="Times New Roman"/>
                <w:bCs/>
                <w:color w:val="000000"/>
                <w:lang w:val="en-GB"/>
              </w:rPr>
              <w:t>Labor Market orientation through Targeted Interventions</w:t>
            </w:r>
          </w:p>
        </w:tc>
        <w:tc>
          <w:tcPr>
            <w:tcW w:w="1175" w:type="dxa"/>
          </w:tcPr>
          <w:p w14:paraId="33C52B70" w14:textId="507FD527" w:rsidR="00AA5022" w:rsidRPr="00A91391" w:rsidRDefault="00AA5022" w:rsidP="00035198">
            <w:pPr>
              <w:jc w:val="center"/>
              <w:rPr>
                <w:lang w:val="en-GB"/>
              </w:rPr>
            </w:pPr>
          </w:p>
        </w:tc>
        <w:tc>
          <w:tcPr>
            <w:tcW w:w="0" w:type="auto"/>
          </w:tcPr>
          <w:p w14:paraId="2E20298D" w14:textId="532118C7" w:rsidR="00AA5022" w:rsidRPr="00A91391" w:rsidRDefault="00AA5022" w:rsidP="00035198">
            <w:pPr>
              <w:jc w:val="center"/>
              <w:rPr>
                <w:lang w:val="en-GB"/>
              </w:rPr>
            </w:pPr>
          </w:p>
        </w:tc>
        <w:tc>
          <w:tcPr>
            <w:tcW w:w="0" w:type="auto"/>
          </w:tcPr>
          <w:p w14:paraId="22E6D31A" w14:textId="37C05B71" w:rsidR="00AA5022" w:rsidRPr="00A91391" w:rsidRDefault="00AA5022" w:rsidP="00035198">
            <w:pPr>
              <w:jc w:val="center"/>
              <w:rPr>
                <w:lang w:val="en-GB"/>
              </w:rPr>
            </w:pPr>
          </w:p>
        </w:tc>
        <w:tc>
          <w:tcPr>
            <w:tcW w:w="0" w:type="auto"/>
          </w:tcPr>
          <w:p w14:paraId="0C3D4DDC" w14:textId="6980CD06" w:rsidR="00AA5022" w:rsidRPr="00A91391" w:rsidRDefault="00AA5022" w:rsidP="00035198">
            <w:pPr>
              <w:jc w:val="center"/>
              <w:rPr>
                <w:lang w:val="en-GB"/>
              </w:rPr>
            </w:pPr>
          </w:p>
        </w:tc>
        <w:tc>
          <w:tcPr>
            <w:tcW w:w="0" w:type="auto"/>
          </w:tcPr>
          <w:p w14:paraId="26E0BA5A" w14:textId="0D464A41" w:rsidR="00AA5022" w:rsidRPr="00A91391" w:rsidRDefault="00AA5022" w:rsidP="00035198">
            <w:pPr>
              <w:jc w:val="center"/>
              <w:rPr>
                <w:lang w:val="en-GB"/>
              </w:rPr>
            </w:pPr>
          </w:p>
        </w:tc>
        <w:tc>
          <w:tcPr>
            <w:tcW w:w="1625" w:type="dxa"/>
          </w:tcPr>
          <w:p w14:paraId="1659E8D6" w14:textId="5C9B68BE" w:rsidR="00AA5022" w:rsidRPr="00A91391" w:rsidRDefault="00AA5022" w:rsidP="00035198">
            <w:pPr>
              <w:jc w:val="center"/>
              <w:rPr>
                <w:lang w:val="en-GB"/>
              </w:rPr>
            </w:pPr>
          </w:p>
        </w:tc>
      </w:tr>
      <w:tr w:rsidR="00AA5022" w:rsidRPr="00A91391" w14:paraId="7C631A0D" w14:textId="592109FA" w:rsidTr="00035198">
        <w:tc>
          <w:tcPr>
            <w:tcW w:w="556" w:type="dxa"/>
            <w:vMerge w:val="restart"/>
          </w:tcPr>
          <w:p w14:paraId="2769ED01" w14:textId="473B5DA6" w:rsidR="00AA5022" w:rsidRPr="00A91391" w:rsidRDefault="00AA5022" w:rsidP="00035198">
            <w:pPr>
              <w:jc w:val="center"/>
              <w:rPr>
                <w:rFonts w:eastAsia="Times New Roman"/>
                <w:lang w:val="en-GB"/>
              </w:rPr>
            </w:pPr>
            <w:r w:rsidRPr="00A91391">
              <w:rPr>
                <w:rFonts w:eastAsia="Times New Roman"/>
                <w:lang w:val="en-GB"/>
              </w:rPr>
              <w:t>3.</w:t>
            </w:r>
          </w:p>
        </w:tc>
        <w:tc>
          <w:tcPr>
            <w:tcW w:w="5397" w:type="dxa"/>
          </w:tcPr>
          <w:p w14:paraId="25B60F17" w14:textId="36404D43" w:rsidR="00AA5022" w:rsidRPr="00A91391" w:rsidRDefault="00FC3CAD" w:rsidP="00035198">
            <w:pPr>
              <w:rPr>
                <w:rFonts w:eastAsia="Times New Roman"/>
                <w:lang w:val="en-GB"/>
              </w:rPr>
            </w:pPr>
            <w:r w:rsidRPr="00A91391">
              <w:rPr>
                <w:rFonts w:eastAsia="Times New Roman"/>
                <w:lang w:val="en-GB"/>
              </w:rPr>
              <w:t>Project management</w:t>
            </w:r>
          </w:p>
        </w:tc>
        <w:tc>
          <w:tcPr>
            <w:tcW w:w="1175" w:type="dxa"/>
          </w:tcPr>
          <w:p w14:paraId="546DA305" w14:textId="5BE0C221" w:rsidR="00AA5022" w:rsidRPr="00A91391" w:rsidRDefault="00AA5022" w:rsidP="00035198">
            <w:pPr>
              <w:jc w:val="center"/>
              <w:rPr>
                <w:lang w:val="en-GB"/>
              </w:rPr>
            </w:pPr>
          </w:p>
        </w:tc>
        <w:tc>
          <w:tcPr>
            <w:tcW w:w="0" w:type="auto"/>
          </w:tcPr>
          <w:p w14:paraId="0D13E377" w14:textId="58844E11" w:rsidR="00AA5022" w:rsidRPr="00A91391" w:rsidRDefault="00AA5022" w:rsidP="00035198">
            <w:pPr>
              <w:jc w:val="center"/>
              <w:rPr>
                <w:lang w:val="en-GB"/>
              </w:rPr>
            </w:pPr>
          </w:p>
        </w:tc>
        <w:tc>
          <w:tcPr>
            <w:tcW w:w="0" w:type="auto"/>
          </w:tcPr>
          <w:p w14:paraId="4F0A0E3E" w14:textId="66B3D976" w:rsidR="00AA5022" w:rsidRPr="00A91391" w:rsidRDefault="00AA5022" w:rsidP="00035198">
            <w:pPr>
              <w:jc w:val="center"/>
              <w:rPr>
                <w:lang w:val="en-GB"/>
              </w:rPr>
            </w:pPr>
          </w:p>
        </w:tc>
        <w:tc>
          <w:tcPr>
            <w:tcW w:w="0" w:type="auto"/>
          </w:tcPr>
          <w:p w14:paraId="4FD13B56" w14:textId="1CAA644D" w:rsidR="00AA5022" w:rsidRPr="00A91391" w:rsidRDefault="00AA5022" w:rsidP="00035198">
            <w:pPr>
              <w:jc w:val="center"/>
              <w:rPr>
                <w:lang w:val="en-GB"/>
              </w:rPr>
            </w:pPr>
          </w:p>
        </w:tc>
        <w:tc>
          <w:tcPr>
            <w:tcW w:w="0" w:type="auto"/>
          </w:tcPr>
          <w:p w14:paraId="28DE31C7" w14:textId="4FD6AF0B" w:rsidR="00AA5022" w:rsidRPr="00A91391" w:rsidRDefault="00AA5022" w:rsidP="00035198">
            <w:pPr>
              <w:jc w:val="center"/>
              <w:rPr>
                <w:lang w:val="en-GB"/>
              </w:rPr>
            </w:pPr>
          </w:p>
        </w:tc>
        <w:tc>
          <w:tcPr>
            <w:tcW w:w="1625" w:type="dxa"/>
          </w:tcPr>
          <w:p w14:paraId="6F286978" w14:textId="7A06275D" w:rsidR="00AA5022" w:rsidRPr="00A91391" w:rsidRDefault="00AA5022" w:rsidP="00035198">
            <w:pPr>
              <w:jc w:val="center"/>
              <w:rPr>
                <w:lang w:val="en-GB"/>
              </w:rPr>
            </w:pPr>
          </w:p>
        </w:tc>
      </w:tr>
      <w:tr w:rsidR="00AA5022" w:rsidRPr="00A91391" w14:paraId="1D93F8B0" w14:textId="7D266E94" w:rsidTr="00035198">
        <w:tc>
          <w:tcPr>
            <w:tcW w:w="556" w:type="dxa"/>
            <w:vMerge/>
            <w:vAlign w:val="center"/>
          </w:tcPr>
          <w:p w14:paraId="00EB4F80" w14:textId="6388AAF0" w:rsidR="00AA5022" w:rsidRPr="00A91391" w:rsidRDefault="00AA5022" w:rsidP="00035198">
            <w:pPr>
              <w:rPr>
                <w:rFonts w:eastAsia="Times New Roman"/>
                <w:lang w:val="en-GB"/>
              </w:rPr>
            </w:pPr>
          </w:p>
        </w:tc>
        <w:tc>
          <w:tcPr>
            <w:tcW w:w="5397" w:type="dxa"/>
          </w:tcPr>
          <w:p w14:paraId="5E558ED5" w14:textId="1EC44C84" w:rsidR="00AA5022" w:rsidRPr="00A91391" w:rsidRDefault="00AA5022" w:rsidP="00035198">
            <w:pPr>
              <w:rPr>
                <w:rFonts w:eastAsia="Times New Roman"/>
                <w:lang w:val="en-GB"/>
              </w:rPr>
            </w:pPr>
            <w:r w:rsidRPr="00A91391">
              <w:rPr>
                <w:rFonts w:eastAsia="Times New Roman"/>
                <w:i/>
                <w:color w:val="000000"/>
                <w:lang w:val="en-GB"/>
              </w:rPr>
              <w:t>Consulting services</w:t>
            </w:r>
          </w:p>
        </w:tc>
        <w:tc>
          <w:tcPr>
            <w:tcW w:w="1175" w:type="dxa"/>
          </w:tcPr>
          <w:p w14:paraId="1355571A" w14:textId="6BB8297C" w:rsidR="00AA5022" w:rsidRPr="00A91391" w:rsidRDefault="00AA5022" w:rsidP="00035198">
            <w:pPr>
              <w:jc w:val="right"/>
              <w:rPr>
                <w:rFonts w:eastAsia="Times New Roman"/>
                <w:lang w:val="en-GB"/>
              </w:rPr>
            </w:pPr>
          </w:p>
        </w:tc>
        <w:tc>
          <w:tcPr>
            <w:tcW w:w="0" w:type="auto"/>
          </w:tcPr>
          <w:p w14:paraId="4BFB3798" w14:textId="131C6978" w:rsidR="00AA5022" w:rsidRPr="00A91391" w:rsidRDefault="00AA5022" w:rsidP="00035198">
            <w:pPr>
              <w:jc w:val="right"/>
              <w:rPr>
                <w:rFonts w:eastAsia="Times New Roman"/>
                <w:lang w:val="en-GB"/>
              </w:rPr>
            </w:pPr>
          </w:p>
        </w:tc>
        <w:tc>
          <w:tcPr>
            <w:tcW w:w="0" w:type="auto"/>
          </w:tcPr>
          <w:p w14:paraId="7F909011" w14:textId="4406D7F7" w:rsidR="00AA5022" w:rsidRPr="00A91391" w:rsidRDefault="00AA5022" w:rsidP="00035198">
            <w:pPr>
              <w:jc w:val="right"/>
              <w:rPr>
                <w:rFonts w:eastAsia="Times New Roman"/>
                <w:lang w:val="en-GB"/>
              </w:rPr>
            </w:pPr>
          </w:p>
        </w:tc>
        <w:tc>
          <w:tcPr>
            <w:tcW w:w="0" w:type="auto"/>
          </w:tcPr>
          <w:p w14:paraId="67F3D1D0" w14:textId="5598017C" w:rsidR="00AA5022" w:rsidRPr="00A91391" w:rsidRDefault="00AA5022" w:rsidP="00035198">
            <w:pPr>
              <w:jc w:val="right"/>
              <w:rPr>
                <w:rFonts w:eastAsia="Times New Roman"/>
                <w:lang w:val="en-GB"/>
              </w:rPr>
            </w:pPr>
          </w:p>
        </w:tc>
        <w:tc>
          <w:tcPr>
            <w:tcW w:w="0" w:type="auto"/>
          </w:tcPr>
          <w:p w14:paraId="0FC4F94C" w14:textId="437DDB52" w:rsidR="00AA5022" w:rsidRPr="00A91391" w:rsidRDefault="00AA5022" w:rsidP="00035198">
            <w:pPr>
              <w:jc w:val="right"/>
              <w:rPr>
                <w:rFonts w:eastAsia="Times New Roman"/>
                <w:lang w:val="en-GB"/>
              </w:rPr>
            </w:pPr>
          </w:p>
        </w:tc>
        <w:tc>
          <w:tcPr>
            <w:tcW w:w="1625" w:type="dxa"/>
          </w:tcPr>
          <w:p w14:paraId="129C9F32" w14:textId="4E53BA7F" w:rsidR="00AA5022" w:rsidRPr="00A91391" w:rsidRDefault="00AA5022" w:rsidP="00035198">
            <w:pPr>
              <w:jc w:val="right"/>
              <w:rPr>
                <w:rFonts w:eastAsia="Times New Roman"/>
                <w:lang w:val="en-GB"/>
              </w:rPr>
            </w:pPr>
          </w:p>
        </w:tc>
      </w:tr>
      <w:tr w:rsidR="00AA5022" w:rsidRPr="00A91391" w14:paraId="0B074A6E" w14:textId="7189FD78" w:rsidTr="00035198">
        <w:tc>
          <w:tcPr>
            <w:tcW w:w="556" w:type="dxa"/>
            <w:vMerge/>
            <w:vAlign w:val="center"/>
          </w:tcPr>
          <w:p w14:paraId="50B84244" w14:textId="466D18CE" w:rsidR="00AA5022" w:rsidRPr="00A91391" w:rsidRDefault="00AA5022" w:rsidP="00035198">
            <w:pPr>
              <w:rPr>
                <w:rFonts w:eastAsia="Times New Roman"/>
                <w:lang w:val="en-GB"/>
              </w:rPr>
            </w:pPr>
          </w:p>
        </w:tc>
        <w:tc>
          <w:tcPr>
            <w:tcW w:w="5397" w:type="dxa"/>
          </w:tcPr>
          <w:p w14:paraId="47D30BBC" w14:textId="342600A0" w:rsidR="00AA5022" w:rsidRPr="00A91391" w:rsidRDefault="00AA5022" w:rsidP="00035198">
            <w:pPr>
              <w:rPr>
                <w:rFonts w:eastAsia="Times New Roman"/>
                <w:lang w:val="en-GB"/>
              </w:rPr>
            </w:pPr>
            <w:r w:rsidRPr="00A91391">
              <w:rPr>
                <w:rFonts w:eastAsia="Times New Roman"/>
                <w:i/>
                <w:color w:val="000000"/>
                <w:lang w:val="en-GB"/>
              </w:rPr>
              <w:t>Non-consulting services</w:t>
            </w:r>
          </w:p>
        </w:tc>
        <w:tc>
          <w:tcPr>
            <w:tcW w:w="1175" w:type="dxa"/>
          </w:tcPr>
          <w:p w14:paraId="06760DC2" w14:textId="30F2D504" w:rsidR="00AA5022" w:rsidRPr="00A91391" w:rsidRDefault="00AA5022" w:rsidP="00035198">
            <w:pPr>
              <w:jc w:val="right"/>
              <w:rPr>
                <w:rFonts w:eastAsia="Times New Roman"/>
                <w:lang w:val="en-GB"/>
              </w:rPr>
            </w:pPr>
          </w:p>
        </w:tc>
        <w:tc>
          <w:tcPr>
            <w:tcW w:w="0" w:type="auto"/>
          </w:tcPr>
          <w:p w14:paraId="79FA7283" w14:textId="6EE2BA97" w:rsidR="00AA5022" w:rsidRPr="00A91391" w:rsidRDefault="00AA5022" w:rsidP="00035198">
            <w:pPr>
              <w:jc w:val="right"/>
              <w:rPr>
                <w:rFonts w:eastAsia="Times New Roman"/>
                <w:lang w:val="en-GB"/>
              </w:rPr>
            </w:pPr>
          </w:p>
        </w:tc>
        <w:tc>
          <w:tcPr>
            <w:tcW w:w="0" w:type="auto"/>
          </w:tcPr>
          <w:p w14:paraId="1807FDC9" w14:textId="0B1D1F48" w:rsidR="00AA5022" w:rsidRPr="00A91391" w:rsidRDefault="00AA5022" w:rsidP="00035198">
            <w:pPr>
              <w:jc w:val="right"/>
              <w:rPr>
                <w:rFonts w:eastAsia="Times New Roman"/>
                <w:lang w:val="en-GB"/>
              </w:rPr>
            </w:pPr>
          </w:p>
        </w:tc>
        <w:tc>
          <w:tcPr>
            <w:tcW w:w="0" w:type="auto"/>
          </w:tcPr>
          <w:p w14:paraId="059FB49B" w14:textId="7745BA56" w:rsidR="00AA5022" w:rsidRPr="00A91391" w:rsidRDefault="00AA5022" w:rsidP="00035198">
            <w:pPr>
              <w:jc w:val="right"/>
              <w:rPr>
                <w:rFonts w:eastAsia="Times New Roman"/>
                <w:lang w:val="en-GB"/>
              </w:rPr>
            </w:pPr>
          </w:p>
        </w:tc>
        <w:tc>
          <w:tcPr>
            <w:tcW w:w="0" w:type="auto"/>
          </w:tcPr>
          <w:p w14:paraId="5AE054B5" w14:textId="490A6363" w:rsidR="00AA5022" w:rsidRPr="00A91391" w:rsidRDefault="00AA5022" w:rsidP="00035198">
            <w:pPr>
              <w:jc w:val="right"/>
              <w:rPr>
                <w:rFonts w:eastAsia="Times New Roman"/>
                <w:lang w:val="en-GB"/>
              </w:rPr>
            </w:pPr>
          </w:p>
        </w:tc>
        <w:tc>
          <w:tcPr>
            <w:tcW w:w="1625" w:type="dxa"/>
          </w:tcPr>
          <w:p w14:paraId="6B1E78A5" w14:textId="2E93A768" w:rsidR="00AA5022" w:rsidRPr="00A91391" w:rsidRDefault="00AA5022" w:rsidP="00035198">
            <w:pPr>
              <w:jc w:val="right"/>
              <w:rPr>
                <w:rFonts w:eastAsia="Times New Roman"/>
                <w:lang w:val="en-GB"/>
              </w:rPr>
            </w:pPr>
          </w:p>
        </w:tc>
      </w:tr>
      <w:tr w:rsidR="00AA5022" w:rsidRPr="00A91391" w14:paraId="5C5F23C6" w14:textId="060395AD" w:rsidTr="00035198">
        <w:tc>
          <w:tcPr>
            <w:tcW w:w="556" w:type="dxa"/>
            <w:vMerge/>
            <w:vAlign w:val="center"/>
          </w:tcPr>
          <w:p w14:paraId="31BF146F" w14:textId="55CDE9BE" w:rsidR="00AA5022" w:rsidRPr="00A91391" w:rsidRDefault="00AA5022" w:rsidP="00035198">
            <w:pPr>
              <w:rPr>
                <w:rFonts w:eastAsia="Times New Roman"/>
                <w:lang w:val="en-GB"/>
              </w:rPr>
            </w:pPr>
          </w:p>
        </w:tc>
        <w:tc>
          <w:tcPr>
            <w:tcW w:w="5397" w:type="dxa"/>
          </w:tcPr>
          <w:p w14:paraId="0A7FC231" w14:textId="54C5F9B3" w:rsidR="00AA5022" w:rsidRPr="00A91391" w:rsidRDefault="00AA5022" w:rsidP="00035198">
            <w:pPr>
              <w:rPr>
                <w:rFonts w:eastAsia="Times New Roman"/>
                <w:lang w:val="en-GB"/>
              </w:rPr>
            </w:pPr>
            <w:r w:rsidRPr="00A91391">
              <w:rPr>
                <w:rFonts w:eastAsia="Times New Roman"/>
                <w:i/>
                <w:lang w:val="en-GB"/>
              </w:rPr>
              <w:t>Trainings</w:t>
            </w:r>
          </w:p>
        </w:tc>
        <w:tc>
          <w:tcPr>
            <w:tcW w:w="1175" w:type="dxa"/>
          </w:tcPr>
          <w:p w14:paraId="62497970" w14:textId="4A092ADC" w:rsidR="00AA5022" w:rsidRPr="00A91391" w:rsidRDefault="00AA5022" w:rsidP="00035198">
            <w:pPr>
              <w:jc w:val="right"/>
              <w:rPr>
                <w:rFonts w:eastAsia="Times New Roman"/>
                <w:lang w:val="en-GB"/>
              </w:rPr>
            </w:pPr>
          </w:p>
        </w:tc>
        <w:tc>
          <w:tcPr>
            <w:tcW w:w="0" w:type="auto"/>
          </w:tcPr>
          <w:p w14:paraId="37C49AE6" w14:textId="5CBE03CD" w:rsidR="00AA5022" w:rsidRPr="00A91391" w:rsidRDefault="00AA5022" w:rsidP="00035198">
            <w:pPr>
              <w:jc w:val="right"/>
              <w:rPr>
                <w:rFonts w:eastAsia="Times New Roman"/>
                <w:lang w:val="en-GB"/>
              </w:rPr>
            </w:pPr>
          </w:p>
        </w:tc>
        <w:tc>
          <w:tcPr>
            <w:tcW w:w="0" w:type="auto"/>
          </w:tcPr>
          <w:p w14:paraId="0C7741E6" w14:textId="00A4AD10" w:rsidR="00AA5022" w:rsidRPr="00A91391" w:rsidRDefault="00AA5022" w:rsidP="00035198">
            <w:pPr>
              <w:jc w:val="right"/>
              <w:rPr>
                <w:rFonts w:eastAsia="Times New Roman"/>
                <w:lang w:val="en-GB"/>
              </w:rPr>
            </w:pPr>
          </w:p>
        </w:tc>
        <w:tc>
          <w:tcPr>
            <w:tcW w:w="0" w:type="auto"/>
          </w:tcPr>
          <w:p w14:paraId="5627CDF3" w14:textId="488FED45" w:rsidR="00AA5022" w:rsidRPr="00A91391" w:rsidRDefault="00AA5022" w:rsidP="00035198">
            <w:pPr>
              <w:jc w:val="right"/>
              <w:rPr>
                <w:rFonts w:eastAsia="Times New Roman"/>
                <w:lang w:val="en-GB"/>
              </w:rPr>
            </w:pPr>
          </w:p>
        </w:tc>
        <w:tc>
          <w:tcPr>
            <w:tcW w:w="0" w:type="auto"/>
          </w:tcPr>
          <w:p w14:paraId="5014C25C" w14:textId="548E3B38" w:rsidR="00AA5022" w:rsidRPr="00A91391" w:rsidRDefault="00AA5022" w:rsidP="00035198">
            <w:pPr>
              <w:jc w:val="right"/>
              <w:rPr>
                <w:rFonts w:eastAsia="Times New Roman"/>
                <w:lang w:val="en-GB"/>
              </w:rPr>
            </w:pPr>
          </w:p>
        </w:tc>
        <w:tc>
          <w:tcPr>
            <w:tcW w:w="1625" w:type="dxa"/>
          </w:tcPr>
          <w:p w14:paraId="47713084" w14:textId="6F82BFC3" w:rsidR="00AA5022" w:rsidRPr="00A91391" w:rsidRDefault="00AA5022" w:rsidP="00035198">
            <w:pPr>
              <w:jc w:val="right"/>
              <w:rPr>
                <w:rFonts w:eastAsia="Times New Roman"/>
                <w:lang w:val="en-GB"/>
              </w:rPr>
            </w:pPr>
          </w:p>
        </w:tc>
      </w:tr>
      <w:tr w:rsidR="00AA5022" w:rsidRPr="00A91391" w14:paraId="28233EE6" w14:textId="0F086830" w:rsidTr="00035198">
        <w:tc>
          <w:tcPr>
            <w:tcW w:w="556" w:type="dxa"/>
            <w:vMerge/>
            <w:vAlign w:val="center"/>
          </w:tcPr>
          <w:p w14:paraId="48EC4B61" w14:textId="5291CECF" w:rsidR="00AA5022" w:rsidRPr="00A91391" w:rsidRDefault="00AA5022" w:rsidP="00035198">
            <w:pPr>
              <w:rPr>
                <w:rFonts w:eastAsia="Times New Roman"/>
                <w:lang w:val="en-GB"/>
              </w:rPr>
            </w:pPr>
          </w:p>
        </w:tc>
        <w:tc>
          <w:tcPr>
            <w:tcW w:w="5397" w:type="dxa"/>
          </w:tcPr>
          <w:p w14:paraId="2C14AA05" w14:textId="2B6F125D" w:rsidR="00AA5022" w:rsidRPr="00A91391" w:rsidRDefault="00AA5022" w:rsidP="00035198">
            <w:pPr>
              <w:rPr>
                <w:rFonts w:eastAsia="Times New Roman"/>
                <w:i/>
                <w:lang w:val="en-GB"/>
              </w:rPr>
            </w:pPr>
            <w:r w:rsidRPr="00A91391">
              <w:rPr>
                <w:rFonts w:eastAsia="Times New Roman"/>
                <w:i/>
                <w:lang w:val="en-GB"/>
              </w:rPr>
              <w:t>Operating costs</w:t>
            </w:r>
          </w:p>
        </w:tc>
        <w:tc>
          <w:tcPr>
            <w:tcW w:w="1175" w:type="dxa"/>
          </w:tcPr>
          <w:p w14:paraId="2FCB5D3B" w14:textId="5F203EB8" w:rsidR="00AA5022" w:rsidRPr="00A91391" w:rsidRDefault="00AA5022" w:rsidP="00035198">
            <w:pPr>
              <w:jc w:val="right"/>
              <w:rPr>
                <w:rFonts w:eastAsia="Times New Roman"/>
                <w:lang w:val="en-GB"/>
              </w:rPr>
            </w:pPr>
          </w:p>
        </w:tc>
        <w:tc>
          <w:tcPr>
            <w:tcW w:w="0" w:type="auto"/>
          </w:tcPr>
          <w:p w14:paraId="27C46AFD" w14:textId="7312F6E0" w:rsidR="00AA5022" w:rsidRPr="00A91391" w:rsidRDefault="00AA5022" w:rsidP="00035198">
            <w:pPr>
              <w:jc w:val="right"/>
              <w:rPr>
                <w:rFonts w:eastAsia="Times New Roman"/>
                <w:lang w:val="en-GB"/>
              </w:rPr>
            </w:pPr>
          </w:p>
        </w:tc>
        <w:tc>
          <w:tcPr>
            <w:tcW w:w="0" w:type="auto"/>
          </w:tcPr>
          <w:p w14:paraId="35493B7C" w14:textId="3995EE01" w:rsidR="00AA5022" w:rsidRPr="00A91391" w:rsidRDefault="00AA5022" w:rsidP="00035198">
            <w:pPr>
              <w:jc w:val="right"/>
              <w:rPr>
                <w:rFonts w:eastAsia="Times New Roman"/>
                <w:lang w:val="en-GB"/>
              </w:rPr>
            </w:pPr>
          </w:p>
        </w:tc>
        <w:tc>
          <w:tcPr>
            <w:tcW w:w="0" w:type="auto"/>
          </w:tcPr>
          <w:p w14:paraId="557BDA23" w14:textId="47D8754E" w:rsidR="00AA5022" w:rsidRPr="00A91391" w:rsidRDefault="00AA5022" w:rsidP="00035198">
            <w:pPr>
              <w:jc w:val="right"/>
              <w:rPr>
                <w:rFonts w:eastAsia="Times New Roman"/>
                <w:lang w:val="en-GB"/>
              </w:rPr>
            </w:pPr>
          </w:p>
        </w:tc>
        <w:tc>
          <w:tcPr>
            <w:tcW w:w="0" w:type="auto"/>
          </w:tcPr>
          <w:p w14:paraId="0B6C659B" w14:textId="5618FC1D" w:rsidR="00AA5022" w:rsidRPr="00A91391" w:rsidRDefault="00AA5022" w:rsidP="00035198">
            <w:pPr>
              <w:jc w:val="right"/>
              <w:rPr>
                <w:rFonts w:eastAsia="Times New Roman"/>
                <w:lang w:val="en-GB"/>
              </w:rPr>
            </w:pPr>
          </w:p>
        </w:tc>
        <w:tc>
          <w:tcPr>
            <w:tcW w:w="1625" w:type="dxa"/>
          </w:tcPr>
          <w:p w14:paraId="5882AC92" w14:textId="178CC904" w:rsidR="00AA5022" w:rsidRPr="00A91391" w:rsidRDefault="00AA5022" w:rsidP="00035198">
            <w:pPr>
              <w:jc w:val="right"/>
              <w:rPr>
                <w:rFonts w:eastAsia="Times New Roman"/>
                <w:lang w:val="en-GB"/>
              </w:rPr>
            </w:pPr>
          </w:p>
        </w:tc>
      </w:tr>
      <w:tr w:rsidR="00AA5022" w:rsidRPr="00A91391" w14:paraId="4A320F47" w14:textId="11DE1BC8" w:rsidTr="00035198">
        <w:tc>
          <w:tcPr>
            <w:tcW w:w="556" w:type="dxa"/>
            <w:vMerge/>
            <w:vAlign w:val="center"/>
          </w:tcPr>
          <w:p w14:paraId="6B30B992" w14:textId="5091A2B9" w:rsidR="00AA5022" w:rsidRPr="00A91391" w:rsidRDefault="00AA5022" w:rsidP="00035198">
            <w:pPr>
              <w:rPr>
                <w:rFonts w:eastAsia="Times New Roman"/>
                <w:lang w:val="en-GB"/>
              </w:rPr>
            </w:pPr>
          </w:p>
        </w:tc>
        <w:tc>
          <w:tcPr>
            <w:tcW w:w="5397" w:type="dxa"/>
          </w:tcPr>
          <w:p w14:paraId="474C02D6" w14:textId="240BD179" w:rsidR="00AA5022" w:rsidRPr="00A91391" w:rsidRDefault="00AA5022" w:rsidP="00035198">
            <w:pPr>
              <w:rPr>
                <w:rFonts w:eastAsia="Times New Roman"/>
                <w:b/>
                <w:lang w:val="en-GB"/>
              </w:rPr>
            </w:pPr>
            <w:r w:rsidRPr="00A91391">
              <w:rPr>
                <w:rFonts w:eastAsia="Times New Roman"/>
                <w:b/>
                <w:lang w:val="en-GB"/>
              </w:rPr>
              <w:t xml:space="preserve">Grand total </w:t>
            </w:r>
          </w:p>
        </w:tc>
        <w:tc>
          <w:tcPr>
            <w:tcW w:w="1175" w:type="dxa"/>
          </w:tcPr>
          <w:p w14:paraId="4A159BB1" w14:textId="746FD0AB" w:rsidR="00AA5022" w:rsidRPr="00A91391" w:rsidRDefault="00AA5022" w:rsidP="00035198">
            <w:pPr>
              <w:jc w:val="right"/>
              <w:rPr>
                <w:rFonts w:eastAsia="Times New Roman"/>
                <w:lang w:val="en-GB"/>
              </w:rPr>
            </w:pPr>
          </w:p>
        </w:tc>
        <w:tc>
          <w:tcPr>
            <w:tcW w:w="0" w:type="auto"/>
          </w:tcPr>
          <w:p w14:paraId="3A02A7DF" w14:textId="00A5156E" w:rsidR="00AA5022" w:rsidRPr="00A91391" w:rsidRDefault="00AA5022" w:rsidP="00035198">
            <w:pPr>
              <w:jc w:val="right"/>
              <w:rPr>
                <w:rFonts w:eastAsia="Times New Roman"/>
                <w:lang w:val="en-GB"/>
              </w:rPr>
            </w:pPr>
          </w:p>
        </w:tc>
        <w:tc>
          <w:tcPr>
            <w:tcW w:w="0" w:type="auto"/>
          </w:tcPr>
          <w:p w14:paraId="12EEF64C" w14:textId="5833C040" w:rsidR="00AA5022" w:rsidRPr="00A91391" w:rsidRDefault="00AA5022" w:rsidP="00035198">
            <w:pPr>
              <w:jc w:val="right"/>
              <w:rPr>
                <w:rFonts w:eastAsia="Times New Roman"/>
                <w:lang w:val="en-GB"/>
              </w:rPr>
            </w:pPr>
          </w:p>
        </w:tc>
        <w:tc>
          <w:tcPr>
            <w:tcW w:w="0" w:type="auto"/>
          </w:tcPr>
          <w:p w14:paraId="746B84BE" w14:textId="5463464B" w:rsidR="00AA5022" w:rsidRPr="00A91391" w:rsidRDefault="00AA5022" w:rsidP="00035198">
            <w:pPr>
              <w:jc w:val="right"/>
              <w:rPr>
                <w:rFonts w:eastAsia="Times New Roman"/>
                <w:lang w:val="en-GB"/>
              </w:rPr>
            </w:pPr>
          </w:p>
        </w:tc>
        <w:tc>
          <w:tcPr>
            <w:tcW w:w="0" w:type="auto"/>
          </w:tcPr>
          <w:p w14:paraId="5BD063A2" w14:textId="7F8C97E3" w:rsidR="00AA5022" w:rsidRPr="00A91391" w:rsidRDefault="00AA5022" w:rsidP="00035198">
            <w:pPr>
              <w:jc w:val="right"/>
              <w:rPr>
                <w:rFonts w:eastAsia="Times New Roman"/>
                <w:lang w:val="en-GB"/>
              </w:rPr>
            </w:pPr>
          </w:p>
        </w:tc>
        <w:tc>
          <w:tcPr>
            <w:tcW w:w="1625" w:type="dxa"/>
          </w:tcPr>
          <w:p w14:paraId="648B2C5E" w14:textId="4FABEE34" w:rsidR="00AA5022" w:rsidRPr="00A91391" w:rsidRDefault="00AA5022" w:rsidP="00035198">
            <w:pPr>
              <w:jc w:val="right"/>
              <w:rPr>
                <w:rFonts w:eastAsia="Times New Roman"/>
                <w:lang w:val="en-GB"/>
              </w:rPr>
            </w:pPr>
          </w:p>
        </w:tc>
      </w:tr>
      <w:tr w:rsidR="00AA5022" w:rsidRPr="00A91391" w14:paraId="7CA0FB47" w14:textId="2B1C20EF" w:rsidTr="00035198">
        <w:tc>
          <w:tcPr>
            <w:tcW w:w="556" w:type="dxa"/>
            <w:vAlign w:val="center"/>
          </w:tcPr>
          <w:p w14:paraId="7D80FDAB" w14:textId="10DC87CC" w:rsidR="00AA5022" w:rsidRPr="00A91391" w:rsidRDefault="00AA5022" w:rsidP="00035198">
            <w:pPr>
              <w:rPr>
                <w:rFonts w:eastAsia="Times New Roman"/>
                <w:lang w:val="en-GB"/>
              </w:rPr>
            </w:pPr>
          </w:p>
        </w:tc>
        <w:tc>
          <w:tcPr>
            <w:tcW w:w="5397" w:type="dxa"/>
          </w:tcPr>
          <w:p w14:paraId="58907205" w14:textId="2EB33C18" w:rsidR="00AA5022" w:rsidRPr="00A91391" w:rsidRDefault="00AA5022" w:rsidP="00035198">
            <w:pPr>
              <w:rPr>
                <w:rFonts w:eastAsia="Times New Roman"/>
                <w:b/>
                <w:lang w:val="en-GB"/>
              </w:rPr>
            </w:pPr>
            <w:r w:rsidRPr="00A91391">
              <w:rPr>
                <w:rFonts w:eastAsia="Times New Roman"/>
                <w:b/>
                <w:bCs/>
                <w:color w:val="000000"/>
                <w:lang w:val="en-GB"/>
              </w:rPr>
              <w:t>Total expenditures of the Project</w:t>
            </w:r>
          </w:p>
        </w:tc>
        <w:tc>
          <w:tcPr>
            <w:tcW w:w="1175" w:type="dxa"/>
          </w:tcPr>
          <w:p w14:paraId="38730F0C" w14:textId="2D1525AF" w:rsidR="00AA5022" w:rsidRPr="00A91391" w:rsidRDefault="00AA5022" w:rsidP="00035198">
            <w:pPr>
              <w:jc w:val="right"/>
              <w:rPr>
                <w:rFonts w:eastAsia="Times New Roman"/>
                <w:b/>
                <w:lang w:val="en-GB"/>
              </w:rPr>
            </w:pPr>
          </w:p>
        </w:tc>
        <w:tc>
          <w:tcPr>
            <w:tcW w:w="0" w:type="auto"/>
          </w:tcPr>
          <w:p w14:paraId="3115020C" w14:textId="1F53708F" w:rsidR="00AA5022" w:rsidRPr="00A91391" w:rsidRDefault="00AA5022" w:rsidP="00035198">
            <w:pPr>
              <w:jc w:val="right"/>
              <w:rPr>
                <w:rFonts w:eastAsia="Times New Roman"/>
                <w:b/>
                <w:lang w:val="en-GB"/>
              </w:rPr>
            </w:pPr>
          </w:p>
        </w:tc>
        <w:tc>
          <w:tcPr>
            <w:tcW w:w="0" w:type="auto"/>
          </w:tcPr>
          <w:p w14:paraId="0DFC532A" w14:textId="5F11EA73" w:rsidR="00AA5022" w:rsidRPr="00A91391" w:rsidRDefault="00AA5022" w:rsidP="00035198">
            <w:pPr>
              <w:jc w:val="right"/>
              <w:rPr>
                <w:rFonts w:eastAsia="Times New Roman"/>
                <w:b/>
                <w:lang w:val="en-GB"/>
              </w:rPr>
            </w:pPr>
          </w:p>
        </w:tc>
        <w:tc>
          <w:tcPr>
            <w:tcW w:w="0" w:type="auto"/>
          </w:tcPr>
          <w:p w14:paraId="240F2CB4" w14:textId="4D5C2913" w:rsidR="00AA5022" w:rsidRPr="00A91391" w:rsidRDefault="00AA5022" w:rsidP="00035198">
            <w:pPr>
              <w:jc w:val="right"/>
              <w:rPr>
                <w:rFonts w:eastAsia="Times New Roman"/>
                <w:lang w:val="en-GB"/>
              </w:rPr>
            </w:pPr>
          </w:p>
        </w:tc>
        <w:tc>
          <w:tcPr>
            <w:tcW w:w="0" w:type="auto"/>
          </w:tcPr>
          <w:p w14:paraId="7532C2F0" w14:textId="63A09BEF" w:rsidR="00AA5022" w:rsidRPr="00A91391" w:rsidRDefault="00AA5022" w:rsidP="00035198">
            <w:pPr>
              <w:jc w:val="right"/>
              <w:rPr>
                <w:rFonts w:eastAsia="Times New Roman"/>
                <w:b/>
                <w:lang w:val="en-GB"/>
              </w:rPr>
            </w:pPr>
          </w:p>
        </w:tc>
        <w:tc>
          <w:tcPr>
            <w:tcW w:w="1625" w:type="dxa"/>
          </w:tcPr>
          <w:p w14:paraId="376D7151" w14:textId="238B1E75" w:rsidR="00AA5022" w:rsidRPr="00A91391" w:rsidRDefault="00AA5022" w:rsidP="00035198">
            <w:pPr>
              <w:jc w:val="right"/>
              <w:rPr>
                <w:rFonts w:eastAsia="Times New Roman"/>
                <w:b/>
                <w:lang w:val="en-GB"/>
              </w:rPr>
            </w:pPr>
          </w:p>
        </w:tc>
      </w:tr>
    </w:tbl>
    <w:p w14:paraId="37DE6E2D" w14:textId="68899DDE" w:rsidR="00AA5022" w:rsidRPr="00A91391" w:rsidRDefault="00AA5022" w:rsidP="00D704C3">
      <w:pPr>
        <w:jc w:val="center"/>
        <w:rPr>
          <w:rFonts w:eastAsia="Times New Roman"/>
          <w:szCs w:val="20"/>
          <w:lang w:val="en-GB"/>
        </w:rPr>
      </w:pPr>
      <w:r w:rsidRPr="00A91391">
        <w:rPr>
          <w:rFonts w:eastAsia="Times New Roman"/>
          <w:b/>
          <w:bCs/>
          <w:lang w:val="en-GB"/>
        </w:rPr>
        <w:t xml:space="preserve">5.5 </w:t>
      </w:r>
      <w:r w:rsidRPr="00A91391">
        <w:rPr>
          <w:rFonts w:eastAsia="Times New Roman"/>
          <w:b/>
          <w:lang w:val="en-GB"/>
        </w:rPr>
        <w:t xml:space="preserve">Report on financing sources and uses of funds </w:t>
      </w:r>
      <w:r w:rsidRPr="00A91391">
        <w:rPr>
          <w:rFonts w:eastAsia="Times New Roman"/>
          <w:i/>
          <w:iCs/>
          <w:szCs w:val="20"/>
          <w:lang w:val="en-GB"/>
        </w:rPr>
        <w:t>(</w:t>
      </w:r>
      <w:r w:rsidR="00035198" w:rsidRPr="00A91391">
        <w:rPr>
          <w:rFonts w:eastAsia="Times New Roman"/>
          <w:i/>
          <w:iCs/>
          <w:szCs w:val="20"/>
          <w:lang w:val="en-GB"/>
        </w:rPr>
        <w:t>EUR</w:t>
      </w:r>
      <w:r w:rsidRPr="00A91391">
        <w:rPr>
          <w:rFonts w:eastAsia="Times New Roman"/>
          <w:i/>
          <w:iCs/>
          <w:szCs w:val="20"/>
          <w:lang w:val="en-GB"/>
        </w:rPr>
        <w:t>)</w:t>
      </w:r>
    </w:p>
    <w:tbl>
      <w:tblPr>
        <w:tblStyle w:val="TableGrid"/>
        <w:tblW w:w="13907" w:type="dxa"/>
        <w:tblInd w:w="279" w:type="dxa"/>
        <w:tblLayout w:type="fixed"/>
        <w:tblLook w:val="04A0" w:firstRow="1" w:lastRow="0" w:firstColumn="1" w:lastColumn="0" w:noHBand="0" w:noVBand="1"/>
      </w:tblPr>
      <w:tblGrid>
        <w:gridCol w:w="5382"/>
        <w:gridCol w:w="1417"/>
        <w:gridCol w:w="1560"/>
        <w:gridCol w:w="1417"/>
        <w:gridCol w:w="1559"/>
        <w:gridCol w:w="1281"/>
        <w:gridCol w:w="1280"/>
        <w:gridCol w:w="11"/>
      </w:tblGrid>
      <w:tr w:rsidR="00AA5022" w:rsidRPr="00A91391" w14:paraId="5CACCFD6" w14:textId="6833FF0A" w:rsidTr="00035198">
        <w:tc>
          <w:tcPr>
            <w:tcW w:w="5382" w:type="dxa"/>
            <w:vMerge w:val="restart"/>
          </w:tcPr>
          <w:p w14:paraId="6B3591EE" w14:textId="492085BC" w:rsidR="00AA5022" w:rsidRPr="00A91391" w:rsidRDefault="00AA5022" w:rsidP="00035198">
            <w:pPr>
              <w:jc w:val="center"/>
              <w:rPr>
                <w:lang w:val="en-GB"/>
              </w:rPr>
            </w:pPr>
          </w:p>
        </w:tc>
        <w:tc>
          <w:tcPr>
            <w:tcW w:w="2977" w:type="dxa"/>
            <w:gridSpan w:val="2"/>
          </w:tcPr>
          <w:p w14:paraId="012C52A6" w14:textId="35B980DB" w:rsidR="00AA5022" w:rsidRPr="00A91391" w:rsidRDefault="00AA5022" w:rsidP="00035198">
            <w:pPr>
              <w:jc w:val="center"/>
              <w:rPr>
                <w:rFonts w:eastAsia="Times New Roman"/>
                <w:b/>
                <w:bCs/>
                <w:lang w:val="en-GB"/>
              </w:rPr>
            </w:pPr>
            <w:r w:rsidRPr="00A91391">
              <w:rPr>
                <w:rFonts w:eastAsia="Times New Roman"/>
                <w:b/>
                <w:bCs/>
                <w:lang w:val="en-GB"/>
              </w:rPr>
              <w:t>Executed</w:t>
            </w:r>
          </w:p>
        </w:tc>
        <w:tc>
          <w:tcPr>
            <w:tcW w:w="2976" w:type="dxa"/>
            <w:gridSpan w:val="2"/>
          </w:tcPr>
          <w:p w14:paraId="1C6B4F19" w14:textId="6332459F" w:rsidR="00AA5022" w:rsidRPr="00A91391" w:rsidRDefault="00AA5022" w:rsidP="00035198">
            <w:pPr>
              <w:jc w:val="center"/>
              <w:rPr>
                <w:rFonts w:eastAsia="Times New Roman"/>
                <w:b/>
                <w:bCs/>
                <w:lang w:val="en-GB"/>
              </w:rPr>
            </w:pPr>
            <w:r w:rsidRPr="00A91391">
              <w:rPr>
                <w:rFonts w:eastAsia="Times New Roman"/>
                <w:b/>
                <w:bCs/>
                <w:lang w:val="en-GB"/>
              </w:rPr>
              <w:t>Planned</w:t>
            </w:r>
          </w:p>
        </w:tc>
        <w:tc>
          <w:tcPr>
            <w:tcW w:w="2572" w:type="dxa"/>
            <w:gridSpan w:val="3"/>
          </w:tcPr>
          <w:p w14:paraId="5BC62CAD" w14:textId="75416105" w:rsidR="00AA5022" w:rsidRPr="00A91391" w:rsidRDefault="00AA5022" w:rsidP="00035198">
            <w:pPr>
              <w:jc w:val="center"/>
              <w:rPr>
                <w:rFonts w:eastAsia="Times New Roman"/>
                <w:b/>
                <w:bCs/>
                <w:lang w:val="en-GB"/>
              </w:rPr>
            </w:pPr>
            <w:r w:rsidRPr="00A91391">
              <w:rPr>
                <w:rFonts w:eastAsia="Times New Roman"/>
                <w:b/>
                <w:bCs/>
                <w:lang w:val="en-GB"/>
              </w:rPr>
              <w:t>Deviations</w:t>
            </w:r>
          </w:p>
        </w:tc>
      </w:tr>
      <w:tr w:rsidR="00AA5022" w:rsidRPr="00A91391" w14:paraId="4A066531" w14:textId="0200C710" w:rsidTr="00035198">
        <w:trPr>
          <w:gridAfter w:val="1"/>
          <w:wAfter w:w="11" w:type="dxa"/>
        </w:trPr>
        <w:tc>
          <w:tcPr>
            <w:tcW w:w="5382" w:type="dxa"/>
            <w:vMerge/>
          </w:tcPr>
          <w:p w14:paraId="6CAE24F3" w14:textId="2DCC1726" w:rsidR="00AA5022" w:rsidRPr="00A91391" w:rsidRDefault="00AA5022" w:rsidP="00035198">
            <w:pPr>
              <w:jc w:val="center"/>
              <w:rPr>
                <w:lang w:val="en-GB"/>
              </w:rPr>
            </w:pPr>
          </w:p>
        </w:tc>
        <w:tc>
          <w:tcPr>
            <w:tcW w:w="1417" w:type="dxa"/>
          </w:tcPr>
          <w:p w14:paraId="6FCC60CE" w14:textId="79955DF3" w:rsidR="00AA5022" w:rsidRPr="00A91391" w:rsidRDefault="00AA5022" w:rsidP="00035198">
            <w:pPr>
              <w:jc w:val="center"/>
              <w:rPr>
                <w:rFonts w:eastAsia="Times New Roman"/>
                <w:b/>
                <w:bCs/>
                <w:lang w:val="en-GB"/>
              </w:rPr>
            </w:pPr>
            <w:r w:rsidRPr="00A91391">
              <w:rPr>
                <w:rFonts w:eastAsia="Times New Roman"/>
                <w:b/>
                <w:bCs/>
                <w:lang w:val="en-GB"/>
              </w:rPr>
              <w:t>From the beginning</w:t>
            </w:r>
          </w:p>
          <w:p w14:paraId="0EAAB9A6" w14:textId="71BD9BD8" w:rsidR="00AA5022" w:rsidRPr="00A91391" w:rsidRDefault="00AA5022" w:rsidP="00035198">
            <w:pPr>
              <w:jc w:val="center"/>
              <w:rPr>
                <w:rFonts w:eastAsia="Times New Roman"/>
                <w:b/>
                <w:bCs/>
                <w:lang w:val="en-GB"/>
              </w:rPr>
            </w:pPr>
            <w:r w:rsidRPr="00A91391">
              <w:rPr>
                <w:rFonts w:eastAsia="Times New Roman"/>
                <w:b/>
                <w:bCs/>
                <w:lang w:val="en-GB"/>
              </w:rPr>
              <w:t>of the year</w:t>
            </w:r>
          </w:p>
        </w:tc>
        <w:tc>
          <w:tcPr>
            <w:tcW w:w="1560" w:type="dxa"/>
          </w:tcPr>
          <w:p w14:paraId="46A0BDB1" w14:textId="219C16FF" w:rsidR="00AA5022" w:rsidRPr="00A91391" w:rsidRDefault="00AA5022" w:rsidP="00035198">
            <w:pPr>
              <w:ind w:left="-108" w:right="-108"/>
              <w:jc w:val="center"/>
              <w:rPr>
                <w:rFonts w:eastAsia="Times New Roman"/>
                <w:b/>
                <w:bCs/>
                <w:lang w:val="en-GB"/>
              </w:rPr>
            </w:pPr>
            <w:r w:rsidRPr="00A91391">
              <w:rPr>
                <w:rFonts w:eastAsia="Times New Roman"/>
                <w:b/>
                <w:bCs/>
                <w:lang w:val="en-GB"/>
              </w:rPr>
              <w:t>From Project starting</w:t>
            </w:r>
          </w:p>
        </w:tc>
        <w:tc>
          <w:tcPr>
            <w:tcW w:w="1417" w:type="dxa"/>
          </w:tcPr>
          <w:p w14:paraId="1F9A0578" w14:textId="182DEEA5" w:rsidR="00AA5022" w:rsidRPr="00A91391" w:rsidRDefault="00AA5022" w:rsidP="00035198">
            <w:pPr>
              <w:jc w:val="center"/>
              <w:rPr>
                <w:rFonts w:eastAsia="Times New Roman"/>
                <w:b/>
                <w:bCs/>
                <w:lang w:val="en-GB"/>
              </w:rPr>
            </w:pPr>
            <w:r w:rsidRPr="00A91391">
              <w:rPr>
                <w:rFonts w:eastAsia="Times New Roman"/>
                <w:b/>
                <w:bCs/>
                <w:lang w:val="en-GB"/>
              </w:rPr>
              <w:t>From the beginning</w:t>
            </w:r>
          </w:p>
          <w:p w14:paraId="72D0A216" w14:textId="7F3E73CB" w:rsidR="00AA5022" w:rsidRPr="00A91391" w:rsidRDefault="00AA5022" w:rsidP="00035198">
            <w:pPr>
              <w:ind w:left="-108" w:right="-108"/>
              <w:jc w:val="center"/>
              <w:rPr>
                <w:rFonts w:eastAsia="Times New Roman"/>
                <w:b/>
                <w:bCs/>
                <w:lang w:val="en-GB"/>
              </w:rPr>
            </w:pPr>
            <w:r w:rsidRPr="00A91391">
              <w:rPr>
                <w:rFonts w:eastAsia="Times New Roman"/>
                <w:b/>
                <w:bCs/>
                <w:lang w:val="en-GB"/>
              </w:rPr>
              <w:t>of the year</w:t>
            </w:r>
          </w:p>
        </w:tc>
        <w:tc>
          <w:tcPr>
            <w:tcW w:w="1559" w:type="dxa"/>
          </w:tcPr>
          <w:p w14:paraId="48E7097F" w14:textId="3D665367" w:rsidR="00AA5022" w:rsidRPr="00A91391" w:rsidRDefault="00AA5022" w:rsidP="00035198">
            <w:pPr>
              <w:ind w:left="-108" w:right="-108"/>
              <w:jc w:val="center"/>
              <w:rPr>
                <w:rFonts w:eastAsia="Times New Roman"/>
                <w:b/>
                <w:bCs/>
                <w:lang w:val="en-GB"/>
              </w:rPr>
            </w:pPr>
            <w:r w:rsidRPr="00A91391">
              <w:rPr>
                <w:rFonts w:eastAsia="Times New Roman"/>
                <w:b/>
                <w:bCs/>
                <w:lang w:val="en-GB"/>
              </w:rPr>
              <w:t>From Project starting</w:t>
            </w:r>
          </w:p>
        </w:tc>
        <w:tc>
          <w:tcPr>
            <w:tcW w:w="1281" w:type="dxa"/>
          </w:tcPr>
          <w:p w14:paraId="62642F5E" w14:textId="5319996F" w:rsidR="00AA5022" w:rsidRPr="00A91391" w:rsidRDefault="00AA5022" w:rsidP="00035198">
            <w:pPr>
              <w:jc w:val="center"/>
              <w:rPr>
                <w:rFonts w:eastAsia="Times New Roman"/>
                <w:b/>
                <w:bCs/>
                <w:lang w:val="en-GB"/>
              </w:rPr>
            </w:pPr>
            <w:r w:rsidRPr="00A91391">
              <w:rPr>
                <w:rFonts w:eastAsia="Times New Roman"/>
                <w:b/>
                <w:bCs/>
                <w:lang w:val="en-GB"/>
              </w:rPr>
              <w:t>From the beginning</w:t>
            </w:r>
          </w:p>
          <w:p w14:paraId="387A0802" w14:textId="23AF0DDE" w:rsidR="00AA5022" w:rsidRPr="00A91391" w:rsidRDefault="00AA5022" w:rsidP="00035198">
            <w:pPr>
              <w:jc w:val="center"/>
              <w:rPr>
                <w:rFonts w:eastAsia="Times New Roman"/>
                <w:b/>
                <w:bCs/>
                <w:lang w:val="en-GB"/>
              </w:rPr>
            </w:pPr>
            <w:r w:rsidRPr="00A91391">
              <w:rPr>
                <w:rFonts w:eastAsia="Times New Roman"/>
                <w:b/>
                <w:bCs/>
                <w:lang w:val="en-GB"/>
              </w:rPr>
              <w:t>of the year</w:t>
            </w:r>
          </w:p>
        </w:tc>
        <w:tc>
          <w:tcPr>
            <w:tcW w:w="1280" w:type="dxa"/>
          </w:tcPr>
          <w:p w14:paraId="3C920CEB" w14:textId="45845D6C" w:rsidR="00AA5022" w:rsidRPr="00A91391" w:rsidRDefault="00AA5022" w:rsidP="00035198">
            <w:pPr>
              <w:ind w:left="-108" w:right="-110"/>
              <w:jc w:val="center"/>
              <w:rPr>
                <w:rFonts w:eastAsia="Times New Roman"/>
                <w:b/>
                <w:bCs/>
                <w:lang w:val="en-GB"/>
              </w:rPr>
            </w:pPr>
            <w:r w:rsidRPr="00A91391">
              <w:rPr>
                <w:rFonts w:eastAsia="Times New Roman"/>
                <w:b/>
                <w:bCs/>
                <w:lang w:val="en-GB"/>
              </w:rPr>
              <w:t>From Project starting</w:t>
            </w:r>
          </w:p>
        </w:tc>
      </w:tr>
      <w:tr w:rsidR="00AA5022" w:rsidRPr="00A91391" w14:paraId="52921D4F" w14:textId="7311F5A3" w:rsidTr="00035198">
        <w:trPr>
          <w:gridAfter w:val="1"/>
          <w:wAfter w:w="11" w:type="dxa"/>
        </w:trPr>
        <w:tc>
          <w:tcPr>
            <w:tcW w:w="5382" w:type="dxa"/>
          </w:tcPr>
          <w:p w14:paraId="7264F020" w14:textId="4C4FB6DE" w:rsidR="00AA5022" w:rsidRPr="00A91391" w:rsidRDefault="00AA5022" w:rsidP="00035198">
            <w:pPr>
              <w:rPr>
                <w:rFonts w:eastAsia="Times New Roman"/>
                <w:b/>
                <w:lang w:val="en-GB"/>
              </w:rPr>
            </w:pPr>
            <w:r w:rsidRPr="00A91391">
              <w:rPr>
                <w:rFonts w:eastAsia="Times New Roman"/>
                <w:b/>
                <w:lang w:val="en-GB"/>
              </w:rPr>
              <w:t>Opening balance</w:t>
            </w:r>
          </w:p>
        </w:tc>
        <w:tc>
          <w:tcPr>
            <w:tcW w:w="1417" w:type="dxa"/>
          </w:tcPr>
          <w:p w14:paraId="255CE7F9" w14:textId="2927373F" w:rsidR="00AA5022" w:rsidRPr="00A91391" w:rsidRDefault="00AA5022" w:rsidP="00035198">
            <w:pPr>
              <w:jc w:val="center"/>
              <w:rPr>
                <w:rFonts w:eastAsia="Times New Roman"/>
                <w:lang w:val="en-GB"/>
              </w:rPr>
            </w:pPr>
          </w:p>
        </w:tc>
        <w:tc>
          <w:tcPr>
            <w:tcW w:w="1560" w:type="dxa"/>
          </w:tcPr>
          <w:p w14:paraId="783C081B" w14:textId="607F2222" w:rsidR="00AA5022" w:rsidRPr="00A91391" w:rsidRDefault="00AA5022" w:rsidP="00035198">
            <w:pPr>
              <w:jc w:val="center"/>
              <w:rPr>
                <w:rFonts w:eastAsia="Times New Roman"/>
                <w:lang w:val="en-GB"/>
              </w:rPr>
            </w:pPr>
          </w:p>
        </w:tc>
        <w:tc>
          <w:tcPr>
            <w:tcW w:w="1417" w:type="dxa"/>
          </w:tcPr>
          <w:p w14:paraId="320FED0B" w14:textId="084D5FAD" w:rsidR="00AA5022" w:rsidRPr="00A91391" w:rsidRDefault="00AA5022" w:rsidP="00035198">
            <w:pPr>
              <w:jc w:val="center"/>
              <w:rPr>
                <w:rFonts w:eastAsia="Times New Roman"/>
                <w:lang w:val="en-GB"/>
              </w:rPr>
            </w:pPr>
          </w:p>
        </w:tc>
        <w:tc>
          <w:tcPr>
            <w:tcW w:w="1559" w:type="dxa"/>
          </w:tcPr>
          <w:p w14:paraId="280594F1" w14:textId="1B5C23DA" w:rsidR="00AA5022" w:rsidRPr="00A91391" w:rsidRDefault="00AA5022" w:rsidP="00035198">
            <w:pPr>
              <w:jc w:val="center"/>
              <w:rPr>
                <w:lang w:val="en-GB"/>
              </w:rPr>
            </w:pPr>
          </w:p>
        </w:tc>
        <w:tc>
          <w:tcPr>
            <w:tcW w:w="1281" w:type="dxa"/>
          </w:tcPr>
          <w:p w14:paraId="792FA223" w14:textId="38D817EB" w:rsidR="00AA5022" w:rsidRPr="00A91391" w:rsidRDefault="00AA5022" w:rsidP="00035198">
            <w:pPr>
              <w:jc w:val="center"/>
              <w:rPr>
                <w:lang w:val="en-GB"/>
              </w:rPr>
            </w:pPr>
          </w:p>
        </w:tc>
        <w:tc>
          <w:tcPr>
            <w:tcW w:w="1280" w:type="dxa"/>
          </w:tcPr>
          <w:p w14:paraId="336C0895" w14:textId="551A7547" w:rsidR="00AA5022" w:rsidRPr="00A91391" w:rsidRDefault="00AA5022" w:rsidP="00035198">
            <w:pPr>
              <w:jc w:val="center"/>
              <w:rPr>
                <w:lang w:val="en-GB"/>
              </w:rPr>
            </w:pPr>
          </w:p>
        </w:tc>
      </w:tr>
      <w:tr w:rsidR="00AA5022" w:rsidRPr="00A91391" w14:paraId="2A7D7C52" w14:textId="6171E063" w:rsidTr="00035198">
        <w:trPr>
          <w:gridAfter w:val="1"/>
          <w:wAfter w:w="11" w:type="dxa"/>
        </w:trPr>
        <w:tc>
          <w:tcPr>
            <w:tcW w:w="5382" w:type="dxa"/>
          </w:tcPr>
          <w:p w14:paraId="4A7B5017" w14:textId="6BCF7156" w:rsidR="00AA5022" w:rsidRPr="00A91391" w:rsidRDefault="00AA5022" w:rsidP="00035198">
            <w:pPr>
              <w:rPr>
                <w:rFonts w:eastAsia="Times New Roman"/>
                <w:lang w:val="en-GB"/>
              </w:rPr>
            </w:pPr>
            <w:r w:rsidRPr="00A91391">
              <w:rPr>
                <w:rFonts w:eastAsia="Times New Roman"/>
                <w:lang w:val="en-GB"/>
              </w:rPr>
              <w:t>Special account</w:t>
            </w:r>
          </w:p>
        </w:tc>
        <w:tc>
          <w:tcPr>
            <w:tcW w:w="1417" w:type="dxa"/>
          </w:tcPr>
          <w:p w14:paraId="77BC6DE0" w14:textId="103BEC2D" w:rsidR="00AA5022" w:rsidRPr="00A91391" w:rsidRDefault="00AA5022" w:rsidP="00035198">
            <w:pPr>
              <w:jc w:val="center"/>
              <w:rPr>
                <w:rFonts w:eastAsia="Times New Roman"/>
                <w:lang w:val="en-GB"/>
              </w:rPr>
            </w:pPr>
          </w:p>
        </w:tc>
        <w:tc>
          <w:tcPr>
            <w:tcW w:w="1560" w:type="dxa"/>
          </w:tcPr>
          <w:p w14:paraId="12D01D51" w14:textId="65E03E9B" w:rsidR="00AA5022" w:rsidRPr="00A91391" w:rsidRDefault="00AA5022" w:rsidP="00035198">
            <w:pPr>
              <w:jc w:val="center"/>
              <w:rPr>
                <w:rFonts w:eastAsia="Times New Roman"/>
                <w:lang w:val="en-GB"/>
              </w:rPr>
            </w:pPr>
          </w:p>
        </w:tc>
        <w:tc>
          <w:tcPr>
            <w:tcW w:w="1417" w:type="dxa"/>
          </w:tcPr>
          <w:p w14:paraId="5501787A" w14:textId="66CEAC5A" w:rsidR="00AA5022" w:rsidRPr="00A91391" w:rsidRDefault="00AA5022" w:rsidP="00035198">
            <w:pPr>
              <w:jc w:val="center"/>
              <w:rPr>
                <w:rFonts w:eastAsia="Times New Roman"/>
                <w:lang w:val="en-GB"/>
              </w:rPr>
            </w:pPr>
          </w:p>
        </w:tc>
        <w:tc>
          <w:tcPr>
            <w:tcW w:w="1559" w:type="dxa"/>
          </w:tcPr>
          <w:p w14:paraId="3477C82C" w14:textId="21B6F60D" w:rsidR="00AA5022" w:rsidRPr="00A91391" w:rsidRDefault="00AA5022" w:rsidP="00035198">
            <w:pPr>
              <w:jc w:val="center"/>
              <w:rPr>
                <w:lang w:val="en-GB"/>
              </w:rPr>
            </w:pPr>
          </w:p>
        </w:tc>
        <w:tc>
          <w:tcPr>
            <w:tcW w:w="1281" w:type="dxa"/>
          </w:tcPr>
          <w:p w14:paraId="72471061" w14:textId="030A2625" w:rsidR="00AA5022" w:rsidRPr="00A91391" w:rsidRDefault="00AA5022" w:rsidP="00035198">
            <w:pPr>
              <w:jc w:val="center"/>
              <w:rPr>
                <w:lang w:val="en-GB"/>
              </w:rPr>
            </w:pPr>
          </w:p>
        </w:tc>
        <w:tc>
          <w:tcPr>
            <w:tcW w:w="1280" w:type="dxa"/>
          </w:tcPr>
          <w:p w14:paraId="2B4C559F" w14:textId="37660F9E" w:rsidR="00AA5022" w:rsidRPr="00A91391" w:rsidRDefault="00AA5022" w:rsidP="00035198">
            <w:pPr>
              <w:jc w:val="center"/>
              <w:rPr>
                <w:lang w:val="en-GB"/>
              </w:rPr>
            </w:pPr>
          </w:p>
        </w:tc>
      </w:tr>
      <w:tr w:rsidR="00AA5022" w:rsidRPr="00A91391" w14:paraId="18553C7B" w14:textId="56E9C060" w:rsidTr="00035198">
        <w:trPr>
          <w:gridAfter w:val="1"/>
          <w:wAfter w:w="11" w:type="dxa"/>
        </w:trPr>
        <w:tc>
          <w:tcPr>
            <w:tcW w:w="5382" w:type="dxa"/>
          </w:tcPr>
          <w:p w14:paraId="2B171B2D" w14:textId="4921D3C9" w:rsidR="00AA5022" w:rsidRPr="00A91391" w:rsidRDefault="00AA5022" w:rsidP="00035198">
            <w:pPr>
              <w:rPr>
                <w:rFonts w:eastAsia="Times New Roman"/>
                <w:lang w:val="en-GB"/>
              </w:rPr>
            </w:pPr>
            <w:r w:rsidRPr="00A91391">
              <w:rPr>
                <w:rFonts w:eastAsia="Times New Roman"/>
                <w:lang w:val="en-GB"/>
              </w:rPr>
              <w:t>Other accounts</w:t>
            </w:r>
          </w:p>
        </w:tc>
        <w:tc>
          <w:tcPr>
            <w:tcW w:w="1417" w:type="dxa"/>
          </w:tcPr>
          <w:p w14:paraId="307A4878" w14:textId="31C6AD46" w:rsidR="00AA5022" w:rsidRPr="00A91391" w:rsidRDefault="00AA5022" w:rsidP="00035198">
            <w:pPr>
              <w:rPr>
                <w:rFonts w:eastAsia="Times New Roman"/>
                <w:lang w:val="en-GB"/>
              </w:rPr>
            </w:pPr>
          </w:p>
        </w:tc>
        <w:tc>
          <w:tcPr>
            <w:tcW w:w="1560" w:type="dxa"/>
          </w:tcPr>
          <w:p w14:paraId="5E3AE322" w14:textId="2DF21572" w:rsidR="00AA5022" w:rsidRPr="00A91391" w:rsidRDefault="00AA5022" w:rsidP="00035198">
            <w:pPr>
              <w:jc w:val="center"/>
              <w:rPr>
                <w:rFonts w:eastAsia="Times New Roman"/>
                <w:lang w:val="en-GB"/>
              </w:rPr>
            </w:pPr>
          </w:p>
        </w:tc>
        <w:tc>
          <w:tcPr>
            <w:tcW w:w="1417" w:type="dxa"/>
          </w:tcPr>
          <w:p w14:paraId="14286A64" w14:textId="3B2D870A" w:rsidR="00AA5022" w:rsidRPr="00A91391" w:rsidRDefault="00AA5022" w:rsidP="00035198">
            <w:pPr>
              <w:jc w:val="center"/>
              <w:rPr>
                <w:lang w:val="en-GB"/>
              </w:rPr>
            </w:pPr>
          </w:p>
        </w:tc>
        <w:tc>
          <w:tcPr>
            <w:tcW w:w="1559" w:type="dxa"/>
          </w:tcPr>
          <w:p w14:paraId="6D864C67" w14:textId="5CA24F31" w:rsidR="00AA5022" w:rsidRPr="00A91391" w:rsidRDefault="00AA5022" w:rsidP="00035198">
            <w:pPr>
              <w:jc w:val="center"/>
              <w:rPr>
                <w:lang w:val="en-GB"/>
              </w:rPr>
            </w:pPr>
          </w:p>
        </w:tc>
        <w:tc>
          <w:tcPr>
            <w:tcW w:w="1281" w:type="dxa"/>
          </w:tcPr>
          <w:p w14:paraId="542DEF99" w14:textId="59C4EC5B" w:rsidR="00AA5022" w:rsidRPr="00A91391" w:rsidRDefault="00AA5022" w:rsidP="00035198">
            <w:pPr>
              <w:jc w:val="center"/>
              <w:rPr>
                <w:lang w:val="en-GB"/>
              </w:rPr>
            </w:pPr>
          </w:p>
        </w:tc>
        <w:tc>
          <w:tcPr>
            <w:tcW w:w="1280" w:type="dxa"/>
          </w:tcPr>
          <w:p w14:paraId="014D94E1" w14:textId="72AC4BED" w:rsidR="00AA5022" w:rsidRPr="00A91391" w:rsidRDefault="00AA5022" w:rsidP="00035198">
            <w:pPr>
              <w:jc w:val="center"/>
              <w:rPr>
                <w:lang w:val="en-GB"/>
              </w:rPr>
            </w:pPr>
          </w:p>
        </w:tc>
      </w:tr>
      <w:tr w:rsidR="00AA5022" w:rsidRPr="00A91391" w14:paraId="570F639F" w14:textId="76CB42BB" w:rsidTr="00035198">
        <w:trPr>
          <w:gridAfter w:val="1"/>
          <w:wAfter w:w="11" w:type="dxa"/>
        </w:trPr>
        <w:tc>
          <w:tcPr>
            <w:tcW w:w="5382" w:type="dxa"/>
          </w:tcPr>
          <w:p w14:paraId="18FDEBC4" w14:textId="13479B99" w:rsidR="00AA5022" w:rsidRPr="00A91391" w:rsidRDefault="00AA5022" w:rsidP="00035198">
            <w:pPr>
              <w:rPr>
                <w:rFonts w:eastAsia="Times New Roman"/>
                <w:lang w:val="en-GB"/>
              </w:rPr>
            </w:pPr>
            <w:r w:rsidRPr="00A91391">
              <w:rPr>
                <w:rFonts w:eastAsia="Times New Roman"/>
                <w:b/>
                <w:bCs/>
                <w:lang w:val="en-GB"/>
              </w:rPr>
              <w:t>Plus: financing sources</w:t>
            </w:r>
          </w:p>
        </w:tc>
        <w:tc>
          <w:tcPr>
            <w:tcW w:w="1417" w:type="dxa"/>
          </w:tcPr>
          <w:p w14:paraId="604A7C34" w14:textId="3D28FC32" w:rsidR="00AA5022" w:rsidRPr="00A91391" w:rsidRDefault="00AA5022" w:rsidP="00035198">
            <w:pPr>
              <w:jc w:val="center"/>
              <w:rPr>
                <w:rFonts w:eastAsia="Times New Roman"/>
                <w:lang w:val="en-GB"/>
              </w:rPr>
            </w:pPr>
          </w:p>
        </w:tc>
        <w:tc>
          <w:tcPr>
            <w:tcW w:w="1560" w:type="dxa"/>
          </w:tcPr>
          <w:p w14:paraId="248BCFB7" w14:textId="685FEC2B" w:rsidR="00AA5022" w:rsidRPr="00A91391" w:rsidRDefault="00AA5022" w:rsidP="00035198">
            <w:pPr>
              <w:jc w:val="center"/>
              <w:rPr>
                <w:rFonts w:eastAsia="Times New Roman"/>
                <w:lang w:val="en-GB"/>
              </w:rPr>
            </w:pPr>
          </w:p>
        </w:tc>
        <w:tc>
          <w:tcPr>
            <w:tcW w:w="1417" w:type="dxa"/>
          </w:tcPr>
          <w:p w14:paraId="22AC622B" w14:textId="42F41DF0" w:rsidR="00AA5022" w:rsidRPr="00A91391" w:rsidRDefault="00AA5022" w:rsidP="00035198">
            <w:pPr>
              <w:jc w:val="center"/>
              <w:rPr>
                <w:rFonts w:eastAsia="Times New Roman"/>
                <w:lang w:val="en-GB"/>
              </w:rPr>
            </w:pPr>
          </w:p>
        </w:tc>
        <w:tc>
          <w:tcPr>
            <w:tcW w:w="1559" w:type="dxa"/>
          </w:tcPr>
          <w:p w14:paraId="4A3ED86C" w14:textId="2A2D64BE" w:rsidR="00AA5022" w:rsidRPr="00A91391" w:rsidRDefault="00AA5022" w:rsidP="00035198">
            <w:pPr>
              <w:jc w:val="center"/>
              <w:rPr>
                <w:rFonts w:eastAsia="Times New Roman"/>
                <w:lang w:val="en-GB"/>
              </w:rPr>
            </w:pPr>
          </w:p>
        </w:tc>
        <w:tc>
          <w:tcPr>
            <w:tcW w:w="1281" w:type="dxa"/>
          </w:tcPr>
          <w:p w14:paraId="6801880A" w14:textId="2A7E9DB9" w:rsidR="00AA5022" w:rsidRPr="00A91391" w:rsidRDefault="00AA5022" w:rsidP="00035198">
            <w:pPr>
              <w:jc w:val="center"/>
              <w:rPr>
                <w:rFonts w:eastAsia="Times New Roman"/>
                <w:lang w:val="en-GB"/>
              </w:rPr>
            </w:pPr>
          </w:p>
        </w:tc>
        <w:tc>
          <w:tcPr>
            <w:tcW w:w="1280" w:type="dxa"/>
          </w:tcPr>
          <w:p w14:paraId="1DCCDB8D" w14:textId="56758DBC" w:rsidR="00AA5022" w:rsidRPr="00A91391" w:rsidRDefault="00AA5022" w:rsidP="00035198">
            <w:pPr>
              <w:jc w:val="center"/>
              <w:rPr>
                <w:rFonts w:eastAsia="Times New Roman"/>
                <w:lang w:val="en-GB"/>
              </w:rPr>
            </w:pPr>
          </w:p>
        </w:tc>
      </w:tr>
      <w:tr w:rsidR="00AA5022" w:rsidRPr="00A91391" w14:paraId="48615029" w14:textId="2148DAF3" w:rsidTr="00035198">
        <w:trPr>
          <w:gridAfter w:val="1"/>
          <w:wAfter w:w="11" w:type="dxa"/>
        </w:trPr>
        <w:tc>
          <w:tcPr>
            <w:tcW w:w="5382" w:type="dxa"/>
          </w:tcPr>
          <w:p w14:paraId="046DBBD5" w14:textId="6ECBED2D" w:rsidR="00AA5022" w:rsidRPr="00A91391" w:rsidRDefault="00AA5022" w:rsidP="00035198">
            <w:pPr>
              <w:rPr>
                <w:rFonts w:eastAsia="Times New Roman"/>
                <w:lang w:val="en-GB"/>
              </w:rPr>
            </w:pPr>
          </w:p>
        </w:tc>
        <w:tc>
          <w:tcPr>
            <w:tcW w:w="1417" w:type="dxa"/>
          </w:tcPr>
          <w:p w14:paraId="00CB9188" w14:textId="2056D142" w:rsidR="00AA5022" w:rsidRPr="00A91391" w:rsidRDefault="00AA5022" w:rsidP="00035198">
            <w:pPr>
              <w:jc w:val="center"/>
              <w:rPr>
                <w:rFonts w:eastAsia="Times New Roman"/>
                <w:lang w:val="en-GB"/>
              </w:rPr>
            </w:pPr>
          </w:p>
        </w:tc>
        <w:tc>
          <w:tcPr>
            <w:tcW w:w="1560" w:type="dxa"/>
          </w:tcPr>
          <w:p w14:paraId="1C9AB5E5" w14:textId="3DA698D5" w:rsidR="00AA5022" w:rsidRPr="00A91391" w:rsidRDefault="00AA5022" w:rsidP="00035198">
            <w:pPr>
              <w:jc w:val="right"/>
              <w:rPr>
                <w:rFonts w:eastAsia="Times New Roman"/>
                <w:lang w:val="en-GB"/>
              </w:rPr>
            </w:pPr>
          </w:p>
        </w:tc>
        <w:tc>
          <w:tcPr>
            <w:tcW w:w="1417" w:type="dxa"/>
          </w:tcPr>
          <w:p w14:paraId="7640E177" w14:textId="3B4204A3" w:rsidR="00AA5022" w:rsidRPr="00A91391" w:rsidRDefault="00AA5022" w:rsidP="00035198">
            <w:pPr>
              <w:jc w:val="center"/>
              <w:rPr>
                <w:rFonts w:eastAsia="Times New Roman"/>
                <w:lang w:val="en-GB"/>
              </w:rPr>
            </w:pPr>
          </w:p>
        </w:tc>
        <w:tc>
          <w:tcPr>
            <w:tcW w:w="1559" w:type="dxa"/>
          </w:tcPr>
          <w:p w14:paraId="32167E51" w14:textId="6EB8B236" w:rsidR="00AA5022" w:rsidRPr="00A91391" w:rsidRDefault="00AA5022" w:rsidP="00035198">
            <w:pPr>
              <w:jc w:val="center"/>
              <w:rPr>
                <w:rFonts w:eastAsia="Times New Roman"/>
                <w:lang w:val="en-GB"/>
              </w:rPr>
            </w:pPr>
          </w:p>
        </w:tc>
        <w:tc>
          <w:tcPr>
            <w:tcW w:w="1281" w:type="dxa"/>
          </w:tcPr>
          <w:p w14:paraId="23F8B0D6" w14:textId="3E99A905" w:rsidR="00AA5022" w:rsidRPr="00A91391" w:rsidRDefault="00AA5022" w:rsidP="00035198">
            <w:pPr>
              <w:jc w:val="center"/>
              <w:rPr>
                <w:rFonts w:eastAsia="Times New Roman"/>
                <w:lang w:val="en-GB"/>
              </w:rPr>
            </w:pPr>
          </w:p>
        </w:tc>
        <w:tc>
          <w:tcPr>
            <w:tcW w:w="1280" w:type="dxa"/>
          </w:tcPr>
          <w:p w14:paraId="16A4B931" w14:textId="27F5F1C5" w:rsidR="00AA5022" w:rsidRPr="00A91391" w:rsidRDefault="00AA5022" w:rsidP="00035198">
            <w:pPr>
              <w:jc w:val="center"/>
              <w:rPr>
                <w:rFonts w:eastAsia="Times New Roman"/>
                <w:lang w:val="en-GB"/>
              </w:rPr>
            </w:pPr>
          </w:p>
        </w:tc>
      </w:tr>
      <w:tr w:rsidR="00AA5022" w:rsidRPr="00A91391" w14:paraId="20104617" w14:textId="776B0EDA" w:rsidTr="00035198">
        <w:trPr>
          <w:gridAfter w:val="1"/>
          <w:wAfter w:w="11" w:type="dxa"/>
        </w:trPr>
        <w:tc>
          <w:tcPr>
            <w:tcW w:w="5382" w:type="dxa"/>
          </w:tcPr>
          <w:p w14:paraId="584D1A0C" w14:textId="5A209201" w:rsidR="00AA5022" w:rsidRPr="00A91391" w:rsidRDefault="00AA5022" w:rsidP="00035198">
            <w:pPr>
              <w:rPr>
                <w:rFonts w:eastAsia="Times New Roman"/>
                <w:lang w:val="en-GB"/>
              </w:rPr>
            </w:pPr>
            <w:r w:rsidRPr="00A91391">
              <w:rPr>
                <w:rFonts w:eastAsia="Times New Roman"/>
                <w:lang w:val="en-GB"/>
              </w:rPr>
              <w:t>IDA Credit</w:t>
            </w:r>
          </w:p>
        </w:tc>
        <w:tc>
          <w:tcPr>
            <w:tcW w:w="1417" w:type="dxa"/>
          </w:tcPr>
          <w:p w14:paraId="20ED2071" w14:textId="2E8E1A64" w:rsidR="00AA5022" w:rsidRPr="00A91391" w:rsidRDefault="00AA5022" w:rsidP="00035198">
            <w:pPr>
              <w:jc w:val="center"/>
              <w:rPr>
                <w:rFonts w:eastAsia="Times New Roman"/>
                <w:lang w:val="en-GB"/>
              </w:rPr>
            </w:pPr>
          </w:p>
        </w:tc>
        <w:tc>
          <w:tcPr>
            <w:tcW w:w="1560" w:type="dxa"/>
          </w:tcPr>
          <w:p w14:paraId="44025FF9" w14:textId="1C9739A2" w:rsidR="00AA5022" w:rsidRPr="00A91391" w:rsidRDefault="00AA5022" w:rsidP="00035198">
            <w:pPr>
              <w:jc w:val="center"/>
              <w:rPr>
                <w:rFonts w:eastAsia="Times New Roman"/>
                <w:lang w:val="en-GB"/>
              </w:rPr>
            </w:pPr>
          </w:p>
        </w:tc>
        <w:tc>
          <w:tcPr>
            <w:tcW w:w="1417" w:type="dxa"/>
          </w:tcPr>
          <w:p w14:paraId="2A28B3E4" w14:textId="708AC461" w:rsidR="00AA5022" w:rsidRPr="00A91391" w:rsidRDefault="00AA5022" w:rsidP="00035198">
            <w:pPr>
              <w:jc w:val="center"/>
              <w:rPr>
                <w:rFonts w:eastAsia="Times New Roman"/>
                <w:lang w:val="en-GB"/>
              </w:rPr>
            </w:pPr>
          </w:p>
        </w:tc>
        <w:tc>
          <w:tcPr>
            <w:tcW w:w="1559" w:type="dxa"/>
          </w:tcPr>
          <w:p w14:paraId="768A02E6" w14:textId="169CB6DA" w:rsidR="00AA5022" w:rsidRPr="00A91391" w:rsidRDefault="00AA5022" w:rsidP="00035198">
            <w:pPr>
              <w:jc w:val="center"/>
              <w:rPr>
                <w:rFonts w:eastAsia="Times New Roman"/>
                <w:lang w:val="en-GB"/>
              </w:rPr>
            </w:pPr>
          </w:p>
        </w:tc>
        <w:tc>
          <w:tcPr>
            <w:tcW w:w="1281" w:type="dxa"/>
          </w:tcPr>
          <w:p w14:paraId="279E1FED" w14:textId="151F752E" w:rsidR="00AA5022" w:rsidRPr="00A91391" w:rsidRDefault="00AA5022" w:rsidP="00035198">
            <w:pPr>
              <w:jc w:val="center"/>
              <w:rPr>
                <w:rFonts w:eastAsia="Times New Roman"/>
                <w:lang w:val="en-GB"/>
              </w:rPr>
            </w:pPr>
          </w:p>
        </w:tc>
        <w:tc>
          <w:tcPr>
            <w:tcW w:w="1280" w:type="dxa"/>
          </w:tcPr>
          <w:p w14:paraId="783B9000" w14:textId="72DF3116" w:rsidR="00AA5022" w:rsidRPr="00A91391" w:rsidRDefault="00AA5022" w:rsidP="00035198">
            <w:pPr>
              <w:jc w:val="center"/>
              <w:rPr>
                <w:rFonts w:eastAsia="Times New Roman"/>
                <w:lang w:val="en-GB"/>
              </w:rPr>
            </w:pPr>
          </w:p>
        </w:tc>
      </w:tr>
      <w:tr w:rsidR="00AA5022" w:rsidRPr="00A91391" w14:paraId="6F80E2DA" w14:textId="3FF5AB34" w:rsidTr="00035198">
        <w:trPr>
          <w:gridAfter w:val="1"/>
          <w:wAfter w:w="11" w:type="dxa"/>
        </w:trPr>
        <w:tc>
          <w:tcPr>
            <w:tcW w:w="5382" w:type="dxa"/>
          </w:tcPr>
          <w:p w14:paraId="2B5D9E06" w14:textId="7EE10A2A" w:rsidR="00AA5022" w:rsidRPr="00A91391" w:rsidRDefault="00AA5022" w:rsidP="00035198">
            <w:pPr>
              <w:rPr>
                <w:rFonts w:eastAsia="Times New Roman"/>
                <w:lang w:val="en-GB"/>
              </w:rPr>
            </w:pPr>
            <w:r w:rsidRPr="00A91391">
              <w:rPr>
                <w:rFonts w:eastAsia="Times New Roman"/>
                <w:lang w:val="en-GB"/>
              </w:rPr>
              <w:t>Other sources</w:t>
            </w:r>
          </w:p>
        </w:tc>
        <w:tc>
          <w:tcPr>
            <w:tcW w:w="1417" w:type="dxa"/>
          </w:tcPr>
          <w:p w14:paraId="41841276" w14:textId="1A4FD75C" w:rsidR="00AA5022" w:rsidRPr="00A91391" w:rsidRDefault="00AA5022" w:rsidP="00035198">
            <w:pPr>
              <w:rPr>
                <w:rFonts w:eastAsia="Times New Roman"/>
                <w:lang w:val="en-GB"/>
              </w:rPr>
            </w:pPr>
          </w:p>
        </w:tc>
        <w:tc>
          <w:tcPr>
            <w:tcW w:w="1560" w:type="dxa"/>
          </w:tcPr>
          <w:p w14:paraId="02C5213F" w14:textId="04059FB2" w:rsidR="00AA5022" w:rsidRPr="00A91391" w:rsidRDefault="00AA5022" w:rsidP="00035198">
            <w:pPr>
              <w:jc w:val="center"/>
              <w:rPr>
                <w:rFonts w:eastAsia="Times New Roman"/>
                <w:lang w:val="en-GB"/>
              </w:rPr>
            </w:pPr>
          </w:p>
        </w:tc>
        <w:tc>
          <w:tcPr>
            <w:tcW w:w="1417" w:type="dxa"/>
          </w:tcPr>
          <w:p w14:paraId="5F992256" w14:textId="66CC16C6" w:rsidR="00AA5022" w:rsidRPr="00A91391" w:rsidRDefault="00AA5022" w:rsidP="00035198">
            <w:pPr>
              <w:jc w:val="center"/>
              <w:rPr>
                <w:rFonts w:eastAsia="Times New Roman"/>
                <w:lang w:val="en-GB"/>
              </w:rPr>
            </w:pPr>
          </w:p>
        </w:tc>
        <w:tc>
          <w:tcPr>
            <w:tcW w:w="1559" w:type="dxa"/>
          </w:tcPr>
          <w:p w14:paraId="10C71CC8" w14:textId="3E92A317" w:rsidR="00AA5022" w:rsidRPr="00A91391" w:rsidRDefault="00AA5022" w:rsidP="00035198">
            <w:pPr>
              <w:jc w:val="center"/>
              <w:rPr>
                <w:rFonts w:eastAsia="Times New Roman"/>
                <w:lang w:val="en-GB"/>
              </w:rPr>
            </w:pPr>
          </w:p>
        </w:tc>
        <w:tc>
          <w:tcPr>
            <w:tcW w:w="1281" w:type="dxa"/>
          </w:tcPr>
          <w:p w14:paraId="41A7DF7A" w14:textId="1A87782F" w:rsidR="00AA5022" w:rsidRPr="00A91391" w:rsidRDefault="00AA5022" w:rsidP="00035198">
            <w:pPr>
              <w:jc w:val="center"/>
              <w:rPr>
                <w:rFonts w:eastAsia="Times New Roman"/>
                <w:lang w:val="en-GB"/>
              </w:rPr>
            </w:pPr>
          </w:p>
        </w:tc>
        <w:tc>
          <w:tcPr>
            <w:tcW w:w="1280" w:type="dxa"/>
          </w:tcPr>
          <w:p w14:paraId="60351559" w14:textId="5A1A59D8" w:rsidR="00AA5022" w:rsidRPr="00A91391" w:rsidRDefault="00AA5022" w:rsidP="00035198">
            <w:pPr>
              <w:jc w:val="center"/>
              <w:rPr>
                <w:rFonts w:eastAsia="Times New Roman"/>
                <w:lang w:val="en-GB"/>
              </w:rPr>
            </w:pPr>
          </w:p>
        </w:tc>
      </w:tr>
      <w:tr w:rsidR="00AA5022" w:rsidRPr="00A91391" w14:paraId="36A4C9D8" w14:textId="00F47472" w:rsidTr="00035198">
        <w:trPr>
          <w:gridAfter w:val="1"/>
          <w:wAfter w:w="11" w:type="dxa"/>
        </w:trPr>
        <w:tc>
          <w:tcPr>
            <w:tcW w:w="5382" w:type="dxa"/>
          </w:tcPr>
          <w:p w14:paraId="3E8BB823" w14:textId="4EB5CDC5" w:rsidR="00AA5022" w:rsidRPr="00A91391" w:rsidRDefault="00AA5022" w:rsidP="00035198">
            <w:pPr>
              <w:rPr>
                <w:rFonts w:eastAsia="Times New Roman"/>
                <w:b/>
                <w:bCs/>
                <w:lang w:val="en-GB"/>
              </w:rPr>
            </w:pPr>
          </w:p>
        </w:tc>
        <w:tc>
          <w:tcPr>
            <w:tcW w:w="1417" w:type="dxa"/>
          </w:tcPr>
          <w:p w14:paraId="1123E2C5" w14:textId="2FA3DD47" w:rsidR="00AA5022" w:rsidRPr="00A91391" w:rsidRDefault="00AA5022" w:rsidP="00035198">
            <w:pPr>
              <w:jc w:val="center"/>
              <w:rPr>
                <w:rFonts w:eastAsia="Times New Roman"/>
                <w:lang w:val="en-GB"/>
              </w:rPr>
            </w:pPr>
          </w:p>
        </w:tc>
        <w:tc>
          <w:tcPr>
            <w:tcW w:w="1560" w:type="dxa"/>
          </w:tcPr>
          <w:p w14:paraId="28BF610E" w14:textId="3C6CB70C" w:rsidR="00AA5022" w:rsidRPr="00A91391" w:rsidRDefault="00AA5022" w:rsidP="00035198">
            <w:pPr>
              <w:jc w:val="center"/>
              <w:rPr>
                <w:rFonts w:eastAsia="Times New Roman"/>
                <w:lang w:val="en-GB"/>
              </w:rPr>
            </w:pPr>
          </w:p>
        </w:tc>
        <w:tc>
          <w:tcPr>
            <w:tcW w:w="1417" w:type="dxa"/>
          </w:tcPr>
          <w:p w14:paraId="50FB267C" w14:textId="31B7216D" w:rsidR="00AA5022" w:rsidRPr="00A91391" w:rsidRDefault="00AA5022" w:rsidP="00035198">
            <w:pPr>
              <w:jc w:val="center"/>
              <w:rPr>
                <w:rFonts w:eastAsia="Times New Roman"/>
                <w:lang w:val="en-GB"/>
              </w:rPr>
            </w:pPr>
          </w:p>
        </w:tc>
        <w:tc>
          <w:tcPr>
            <w:tcW w:w="1559" w:type="dxa"/>
          </w:tcPr>
          <w:p w14:paraId="4E003910" w14:textId="598A12CF" w:rsidR="00AA5022" w:rsidRPr="00A91391" w:rsidRDefault="00AA5022" w:rsidP="00035198">
            <w:pPr>
              <w:jc w:val="center"/>
              <w:rPr>
                <w:rFonts w:eastAsia="Times New Roman"/>
                <w:lang w:val="en-GB"/>
              </w:rPr>
            </w:pPr>
          </w:p>
        </w:tc>
        <w:tc>
          <w:tcPr>
            <w:tcW w:w="1281" w:type="dxa"/>
          </w:tcPr>
          <w:p w14:paraId="799A08BB" w14:textId="21008297" w:rsidR="00AA5022" w:rsidRPr="00A91391" w:rsidRDefault="00AA5022" w:rsidP="00035198">
            <w:pPr>
              <w:jc w:val="center"/>
              <w:rPr>
                <w:rFonts w:eastAsia="Times New Roman"/>
                <w:lang w:val="en-GB"/>
              </w:rPr>
            </w:pPr>
          </w:p>
        </w:tc>
        <w:tc>
          <w:tcPr>
            <w:tcW w:w="1280" w:type="dxa"/>
          </w:tcPr>
          <w:p w14:paraId="254DD9AF" w14:textId="2B9EAA35" w:rsidR="00AA5022" w:rsidRPr="00A91391" w:rsidRDefault="00AA5022" w:rsidP="00035198">
            <w:pPr>
              <w:jc w:val="center"/>
              <w:rPr>
                <w:rFonts w:eastAsia="Times New Roman"/>
                <w:lang w:val="en-GB"/>
              </w:rPr>
            </w:pPr>
          </w:p>
        </w:tc>
      </w:tr>
      <w:tr w:rsidR="00AA5022" w:rsidRPr="00A91391" w14:paraId="458040C9" w14:textId="0D42889F" w:rsidTr="00035198">
        <w:trPr>
          <w:gridAfter w:val="1"/>
          <w:wAfter w:w="11" w:type="dxa"/>
        </w:trPr>
        <w:tc>
          <w:tcPr>
            <w:tcW w:w="5382" w:type="dxa"/>
          </w:tcPr>
          <w:p w14:paraId="6AE030F1" w14:textId="266BF6B1" w:rsidR="00AA5022" w:rsidRPr="00A91391" w:rsidRDefault="00AA5022" w:rsidP="00035198">
            <w:pPr>
              <w:rPr>
                <w:rFonts w:eastAsia="Times New Roman"/>
                <w:lang w:val="en-GB"/>
              </w:rPr>
            </w:pPr>
            <w:r w:rsidRPr="00A91391">
              <w:rPr>
                <w:rFonts w:eastAsia="Times New Roman"/>
                <w:b/>
                <w:bCs/>
                <w:lang w:val="en-GB"/>
              </w:rPr>
              <w:t>Total funds</w:t>
            </w:r>
          </w:p>
        </w:tc>
        <w:tc>
          <w:tcPr>
            <w:tcW w:w="1417" w:type="dxa"/>
          </w:tcPr>
          <w:p w14:paraId="35C286B6" w14:textId="16E3B5D3" w:rsidR="00AA5022" w:rsidRPr="00A91391" w:rsidRDefault="00AA5022" w:rsidP="00035198">
            <w:pPr>
              <w:jc w:val="center"/>
              <w:rPr>
                <w:rFonts w:eastAsia="Times New Roman"/>
                <w:lang w:val="en-GB"/>
              </w:rPr>
            </w:pPr>
          </w:p>
        </w:tc>
        <w:tc>
          <w:tcPr>
            <w:tcW w:w="1560" w:type="dxa"/>
          </w:tcPr>
          <w:p w14:paraId="02B6C305" w14:textId="38C32B1B" w:rsidR="00AA5022" w:rsidRPr="00A91391" w:rsidRDefault="00AA5022" w:rsidP="00035198">
            <w:pPr>
              <w:jc w:val="center"/>
              <w:rPr>
                <w:rFonts w:eastAsia="Times New Roman"/>
                <w:lang w:val="en-GB"/>
              </w:rPr>
            </w:pPr>
          </w:p>
        </w:tc>
        <w:tc>
          <w:tcPr>
            <w:tcW w:w="1417" w:type="dxa"/>
          </w:tcPr>
          <w:p w14:paraId="3864548F" w14:textId="32598147" w:rsidR="00AA5022" w:rsidRPr="00A91391" w:rsidRDefault="00AA5022" w:rsidP="00035198">
            <w:pPr>
              <w:jc w:val="center"/>
              <w:rPr>
                <w:rFonts w:eastAsia="Times New Roman"/>
                <w:lang w:val="en-GB"/>
              </w:rPr>
            </w:pPr>
          </w:p>
        </w:tc>
        <w:tc>
          <w:tcPr>
            <w:tcW w:w="1559" w:type="dxa"/>
          </w:tcPr>
          <w:p w14:paraId="7C0CBF33" w14:textId="2EC14BCC" w:rsidR="00AA5022" w:rsidRPr="00A91391" w:rsidRDefault="00AA5022" w:rsidP="00035198">
            <w:pPr>
              <w:jc w:val="center"/>
              <w:rPr>
                <w:rFonts w:eastAsia="Times New Roman"/>
                <w:lang w:val="en-GB"/>
              </w:rPr>
            </w:pPr>
          </w:p>
        </w:tc>
        <w:tc>
          <w:tcPr>
            <w:tcW w:w="1281" w:type="dxa"/>
          </w:tcPr>
          <w:p w14:paraId="101002CA" w14:textId="4885A421" w:rsidR="00AA5022" w:rsidRPr="00A91391" w:rsidRDefault="00AA5022" w:rsidP="00035198">
            <w:pPr>
              <w:jc w:val="center"/>
              <w:rPr>
                <w:rFonts w:eastAsia="Times New Roman"/>
                <w:lang w:val="en-GB"/>
              </w:rPr>
            </w:pPr>
          </w:p>
        </w:tc>
        <w:tc>
          <w:tcPr>
            <w:tcW w:w="1280" w:type="dxa"/>
          </w:tcPr>
          <w:p w14:paraId="5147AB37" w14:textId="49F669B8" w:rsidR="00AA5022" w:rsidRPr="00A91391" w:rsidRDefault="00AA5022" w:rsidP="00035198">
            <w:pPr>
              <w:jc w:val="center"/>
              <w:rPr>
                <w:rFonts w:eastAsia="Times New Roman"/>
                <w:lang w:val="en-GB"/>
              </w:rPr>
            </w:pPr>
          </w:p>
        </w:tc>
      </w:tr>
      <w:tr w:rsidR="00AA5022" w:rsidRPr="00A91391" w14:paraId="7733D19A" w14:textId="3800B99A" w:rsidTr="00035198">
        <w:trPr>
          <w:gridAfter w:val="1"/>
          <w:wAfter w:w="11" w:type="dxa"/>
        </w:trPr>
        <w:tc>
          <w:tcPr>
            <w:tcW w:w="5382" w:type="dxa"/>
          </w:tcPr>
          <w:p w14:paraId="644236C2" w14:textId="61F01581" w:rsidR="00AA5022" w:rsidRPr="00A91391" w:rsidRDefault="00AA5022" w:rsidP="00035198">
            <w:pPr>
              <w:rPr>
                <w:rFonts w:eastAsia="Times New Roman"/>
                <w:lang w:val="en-GB"/>
              </w:rPr>
            </w:pPr>
            <w:r w:rsidRPr="00A91391">
              <w:rPr>
                <w:rFonts w:eastAsia="Times New Roman"/>
                <w:b/>
                <w:bCs/>
                <w:lang w:val="en-GB"/>
              </w:rPr>
              <w:t>Minus: use of funds</w:t>
            </w:r>
          </w:p>
        </w:tc>
        <w:tc>
          <w:tcPr>
            <w:tcW w:w="1417" w:type="dxa"/>
          </w:tcPr>
          <w:p w14:paraId="5B3BA537" w14:textId="5275E37C" w:rsidR="00AA5022" w:rsidRPr="00A91391" w:rsidRDefault="00AA5022" w:rsidP="00035198">
            <w:pPr>
              <w:jc w:val="center"/>
              <w:rPr>
                <w:rFonts w:eastAsia="Times New Roman"/>
                <w:lang w:val="en-GB"/>
              </w:rPr>
            </w:pPr>
          </w:p>
        </w:tc>
        <w:tc>
          <w:tcPr>
            <w:tcW w:w="1560" w:type="dxa"/>
          </w:tcPr>
          <w:p w14:paraId="1A3E08AC" w14:textId="0FA4DBEC" w:rsidR="00AA5022" w:rsidRPr="00A91391" w:rsidRDefault="00AA5022" w:rsidP="00035198">
            <w:pPr>
              <w:jc w:val="right"/>
              <w:rPr>
                <w:rFonts w:eastAsia="Times New Roman"/>
                <w:lang w:val="en-GB"/>
              </w:rPr>
            </w:pPr>
          </w:p>
        </w:tc>
        <w:tc>
          <w:tcPr>
            <w:tcW w:w="1417" w:type="dxa"/>
          </w:tcPr>
          <w:p w14:paraId="58DF7238" w14:textId="4295B856" w:rsidR="00AA5022" w:rsidRPr="00A91391" w:rsidRDefault="00AA5022" w:rsidP="00035198">
            <w:pPr>
              <w:jc w:val="center"/>
              <w:rPr>
                <w:rFonts w:eastAsia="Times New Roman"/>
                <w:lang w:val="en-GB"/>
              </w:rPr>
            </w:pPr>
          </w:p>
        </w:tc>
        <w:tc>
          <w:tcPr>
            <w:tcW w:w="1559" w:type="dxa"/>
          </w:tcPr>
          <w:p w14:paraId="0F2DAFFB" w14:textId="04CD9FA6" w:rsidR="00AA5022" w:rsidRPr="00A91391" w:rsidRDefault="00AA5022" w:rsidP="00035198">
            <w:pPr>
              <w:jc w:val="right"/>
              <w:rPr>
                <w:rFonts w:eastAsia="Times New Roman"/>
                <w:lang w:val="en-GB"/>
              </w:rPr>
            </w:pPr>
          </w:p>
        </w:tc>
        <w:tc>
          <w:tcPr>
            <w:tcW w:w="1281" w:type="dxa"/>
          </w:tcPr>
          <w:p w14:paraId="66C4D74B" w14:textId="5F726610" w:rsidR="00AA5022" w:rsidRPr="00A91391" w:rsidRDefault="00AA5022" w:rsidP="00035198">
            <w:pPr>
              <w:jc w:val="center"/>
              <w:rPr>
                <w:rFonts w:eastAsia="Times New Roman"/>
                <w:lang w:val="en-GB"/>
              </w:rPr>
            </w:pPr>
          </w:p>
        </w:tc>
        <w:tc>
          <w:tcPr>
            <w:tcW w:w="1280" w:type="dxa"/>
          </w:tcPr>
          <w:p w14:paraId="28845168" w14:textId="42C26DF2" w:rsidR="00AA5022" w:rsidRPr="00A91391" w:rsidRDefault="00AA5022" w:rsidP="00035198">
            <w:pPr>
              <w:jc w:val="right"/>
              <w:rPr>
                <w:rFonts w:eastAsia="Times New Roman"/>
                <w:lang w:val="en-GB"/>
              </w:rPr>
            </w:pPr>
          </w:p>
        </w:tc>
      </w:tr>
      <w:tr w:rsidR="00AA5022" w:rsidRPr="00A91391" w14:paraId="19D2784C" w14:textId="6FD721C4" w:rsidTr="00035198">
        <w:trPr>
          <w:gridAfter w:val="1"/>
          <w:wAfter w:w="11" w:type="dxa"/>
          <w:trHeight w:val="562"/>
        </w:trPr>
        <w:tc>
          <w:tcPr>
            <w:tcW w:w="5382" w:type="dxa"/>
          </w:tcPr>
          <w:p w14:paraId="19FD0472" w14:textId="29A582FB" w:rsidR="00AA5022" w:rsidRPr="00A91391" w:rsidRDefault="007B4424" w:rsidP="00035198">
            <w:pPr>
              <w:ind w:left="-113" w:right="-127"/>
              <w:rPr>
                <w:rFonts w:eastAsia="Times New Roman"/>
                <w:lang w:val="en-GB"/>
              </w:rPr>
            </w:pPr>
            <w:r>
              <w:rPr>
                <w:rFonts w:eastAsia="Times New Roman"/>
                <w:lang w:val="en-GB"/>
              </w:rPr>
              <w:t xml:space="preserve">Goods, </w:t>
            </w:r>
            <w:r w:rsidR="00AA5022" w:rsidRPr="00A91391">
              <w:rPr>
                <w:rFonts w:eastAsia="Times New Roman"/>
                <w:lang w:val="en-GB"/>
              </w:rPr>
              <w:t xml:space="preserve">, non-consulting services, </w:t>
            </w:r>
            <w:r>
              <w:rPr>
                <w:rFonts w:eastAsia="Times New Roman"/>
                <w:lang w:val="en-GB"/>
              </w:rPr>
              <w:t>c</w:t>
            </w:r>
            <w:r w:rsidRPr="00A91391">
              <w:rPr>
                <w:rFonts w:eastAsia="Times New Roman"/>
                <w:lang w:val="en-GB"/>
              </w:rPr>
              <w:t>onsulting services</w:t>
            </w:r>
            <w:r>
              <w:rPr>
                <w:rFonts w:eastAsia="Times New Roman"/>
                <w:lang w:val="en-GB"/>
              </w:rPr>
              <w:t>,</w:t>
            </w:r>
            <w:r w:rsidRPr="00A91391">
              <w:rPr>
                <w:rFonts w:eastAsia="Times New Roman"/>
                <w:lang w:val="en-GB"/>
              </w:rPr>
              <w:t xml:space="preserve"> </w:t>
            </w:r>
            <w:r w:rsidR="00AA5022" w:rsidRPr="00A91391">
              <w:rPr>
                <w:rFonts w:eastAsia="Times New Roman"/>
                <w:lang w:val="en-GB"/>
              </w:rPr>
              <w:t xml:space="preserve">training, Operating costs under </w:t>
            </w:r>
            <w:r>
              <w:rPr>
                <w:rFonts w:eastAsia="Times New Roman"/>
                <w:lang w:val="en-GB"/>
              </w:rPr>
              <w:t>parts 1, 2(a) and 3of the Project</w:t>
            </w:r>
          </w:p>
        </w:tc>
        <w:tc>
          <w:tcPr>
            <w:tcW w:w="1417" w:type="dxa"/>
            <w:vAlign w:val="bottom"/>
          </w:tcPr>
          <w:p w14:paraId="1AA05ADD" w14:textId="4D9EA93B" w:rsidR="00AA5022" w:rsidRPr="00A91391" w:rsidRDefault="00AA5022" w:rsidP="00035198">
            <w:pPr>
              <w:jc w:val="center"/>
              <w:rPr>
                <w:rFonts w:eastAsia="Times New Roman"/>
                <w:lang w:val="en-GB"/>
              </w:rPr>
            </w:pPr>
          </w:p>
        </w:tc>
        <w:tc>
          <w:tcPr>
            <w:tcW w:w="1560" w:type="dxa"/>
            <w:vAlign w:val="bottom"/>
          </w:tcPr>
          <w:p w14:paraId="14CA94C6" w14:textId="5ACF124D" w:rsidR="00AA5022" w:rsidRPr="00A91391" w:rsidRDefault="00AA5022" w:rsidP="00035198">
            <w:pPr>
              <w:jc w:val="center"/>
              <w:rPr>
                <w:rFonts w:eastAsia="Times New Roman"/>
                <w:lang w:val="en-GB"/>
              </w:rPr>
            </w:pPr>
          </w:p>
        </w:tc>
        <w:tc>
          <w:tcPr>
            <w:tcW w:w="1417" w:type="dxa"/>
            <w:vAlign w:val="bottom"/>
          </w:tcPr>
          <w:p w14:paraId="3ABA2428" w14:textId="54FDF3F4" w:rsidR="00AA5022" w:rsidRPr="00A91391" w:rsidRDefault="00AA5022" w:rsidP="00035198">
            <w:pPr>
              <w:jc w:val="center"/>
              <w:rPr>
                <w:rFonts w:eastAsia="Times New Roman"/>
                <w:lang w:val="en-GB"/>
              </w:rPr>
            </w:pPr>
          </w:p>
        </w:tc>
        <w:tc>
          <w:tcPr>
            <w:tcW w:w="1559" w:type="dxa"/>
            <w:vAlign w:val="bottom"/>
          </w:tcPr>
          <w:p w14:paraId="1209DD2A" w14:textId="2D84CBA2" w:rsidR="00AA5022" w:rsidRPr="00A91391" w:rsidRDefault="00AA5022" w:rsidP="00035198">
            <w:pPr>
              <w:jc w:val="center"/>
              <w:rPr>
                <w:rFonts w:eastAsia="Times New Roman"/>
                <w:lang w:val="en-GB"/>
              </w:rPr>
            </w:pPr>
          </w:p>
        </w:tc>
        <w:tc>
          <w:tcPr>
            <w:tcW w:w="1281" w:type="dxa"/>
            <w:vAlign w:val="bottom"/>
          </w:tcPr>
          <w:p w14:paraId="1F764470" w14:textId="5A84C038" w:rsidR="00AA5022" w:rsidRPr="00A91391" w:rsidRDefault="00AA5022" w:rsidP="00035198">
            <w:pPr>
              <w:jc w:val="center"/>
              <w:rPr>
                <w:rFonts w:eastAsia="Times New Roman"/>
                <w:lang w:val="en-GB"/>
              </w:rPr>
            </w:pPr>
          </w:p>
        </w:tc>
        <w:tc>
          <w:tcPr>
            <w:tcW w:w="1280" w:type="dxa"/>
            <w:vAlign w:val="bottom"/>
          </w:tcPr>
          <w:p w14:paraId="172C4EA9" w14:textId="31CF114A" w:rsidR="00AA5022" w:rsidRPr="00A91391" w:rsidRDefault="00AA5022" w:rsidP="00035198">
            <w:pPr>
              <w:jc w:val="center"/>
              <w:rPr>
                <w:rFonts w:eastAsia="Times New Roman"/>
                <w:lang w:val="en-GB"/>
              </w:rPr>
            </w:pPr>
          </w:p>
        </w:tc>
      </w:tr>
      <w:tr w:rsidR="007B4424" w:rsidRPr="00A91391" w14:paraId="05448616" w14:textId="6C88A8EA" w:rsidTr="00035198">
        <w:trPr>
          <w:gridAfter w:val="1"/>
          <w:wAfter w:w="11" w:type="dxa"/>
          <w:trHeight w:val="562"/>
        </w:trPr>
        <w:tc>
          <w:tcPr>
            <w:tcW w:w="5382" w:type="dxa"/>
          </w:tcPr>
          <w:p w14:paraId="79707E83" w14:textId="2B5113C4" w:rsidR="007B4424" w:rsidRPr="00A91391" w:rsidRDefault="007B4424" w:rsidP="00035198">
            <w:pPr>
              <w:ind w:left="-113" w:right="-127"/>
              <w:rPr>
                <w:rFonts w:eastAsia="Times New Roman"/>
                <w:lang w:val="en-GB"/>
              </w:rPr>
            </w:pPr>
            <w:r>
              <w:rPr>
                <w:rFonts w:eastAsia="Times New Roman"/>
                <w:lang w:val="en-GB"/>
              </w:rPr>
              <w:t xml:space="preserve">Goods, </w:t>
            </w:r>
            <w:r w:rsidR="00B0636D">
              <w:rPr>
                <w:rFonts w:eastAsia="Times New Roman"/>
                <w:lang w:val="en-GB"/>
              </w:rPr>
              <w:t>works</w:t>
            </w:r>
            <w:r w:rsidRPr="00A91391">
              <w:rPr>
                <w:rFonts w:eastAsia="Times New Roman"/>
                <w:lang w:val="en-GB"/>
              </w:rPr>
              <w:t xml:space="preserve">, non-consulting services, </w:t>
            </w:r>
            <w:r>
              <w:rPr>
                <w:rFonts w:eastAsia="Times New Roman"/>
                <w:lang w:val="en-GB"/>
              </w:rPr>
              <w:t>c</w:t>
            </w:r>
            <w:r w:rsidRPr="00A91391">
              <w:rPr>
                <w:rFonts w:eastAsia="Times New Roman"/>
                <w:lang w:val="en-GB"/>
              </w:rPr>
              <w:t>onsulting services</w:t>
            </w:r>
            <w:r>
              <w:rPr>
                <w:rFonts w:eastAsia="Times New Roman"/>
                <w:lang w:val="en-GB"/>
              </w:rPr>
              <w:t>,</w:t>
            </w:r>
            <w:r w:rsidRPr="00A91391">
              <w:rPr>
                <w:rFonts w:eastAsia="Times New Roman"/>
                <w:lang w:val="en-GB"/>
              </w:rPr>
              <w:t xml:space="preserve"> training, Operating costs </w:t>
            </w:r>
            <w:r>
              <w:rPr>
                <w:rFonts w:eastAsia="Times New Roman"/>
                <w:lang w:val="en-GB"/>
              </w:rPr>
              <w:t xml:space="preserve">for sub-projects </w:t>
            </w:r>
            <w:r w:rsidRPr="00A91391">
              <w:rPr>
                <w:rFonts w:eastAsia="Times New Roman"/>
                <w:lang w:val="en-GB"/>
              </w:rPr>
              <w:t xml:space="preserve">under </w:t>
            </w:r>
            <w:r>
              <w:rPr>
                <w:rFonts w:eastAsia="Times New Roman"/>
                <w:lang w:val="en-GB"/>
              </w:rPr>
              <w:t>part 2(b) of the Project</w:t>
            </w:r>
          </w:p>
        </w:tc>
        <w:tc>
          <w:tcPr>
            <w:tcW w:w="1417" w:type="dxa"/>
            <w:vAlign w:val="bottom"/>
          </w:tcPr>
          <w:p w14:paraId="6BB250DD" w14:textId="6070018B" w:rsidR="007B4424" w:rsidRPr="00A91391" w:rsidRDefault="007B4424" w:rsidP="00035198">
            <w:pPr>
              <w:jc w:val="center"/>
              <w:rPr>
                <w:rFonts w:eastAsia="Times New Roman"/>
                <w:lang w:val="en-GB"/>
              </w:rPr>
            </w:pPr>
          </w:p>
        </w:tc>
        <w:tc>
          <w:tcPr>
            <w:tcW w:w="1560" w:type="dxa"/>
            <w:vAlign w:val="bottom"/>
          </w:tcPr>
          <w:p w14:paraId="32D51011" w14:textId="43F82C4E" w:rsidR="007B4424" w:rsidRPr="00A91391" w:rsidRDefault="007B4424" w:rsidP="00035198">
            <w:pPr>
              <w:jc w:val="center"/>
              <w:rPr>
                <w:rFonts w:eastAsia="Times New Roman"/>
                <w:lang w:val="en-GB"/>
              </w:rPr>
            </w:pPr>
          </w:p>
        </w:tc>
        <w:tc>
          <w:tcPr>
            <w:tcW w:w="1417" w:type="dxa"/>
            <w:vAlign w:val="bottom"/>
          </w:tcPr>
          <w:p w14:paraId="32D637AA" w14:textId="22C87B03" w:rsidR="007B4424" w:rsidRPr="00A91391" w:rsidRDefault="007B4424" w:rsidP="00035198">
            <w:pPr>
              <w:jc w:val="center"/>
              <w:rPr>
                <w:rFonts w:eastAsia="Times New Roman"/>
                <w:lang w:val="en-GB"/>
              </w:rPr>
            </w:pPr>
          </w:p>
        </w:tc>
        <w:tc>
          <w:tcPr>
            <w:tcW w:w="1559" w:type="dxa"/>
            <w:vAlign w:val="bottom"/>
          </w:tcPr>
          <w:p w14:paraId="5F224647" w14:textId="0023F14B" w:rsidR="007B4424" w:rsidRPr="00A91391" w:rsidRDefault="007B4424" w:rsidP="00035198">
            <w:pPr>
              <w:jc w:val="center"/>
              <w:rPr>
                <w:rFonts w:eastAsia="Times New Roman"/>
                <w:lang w:val="en-GB"/>
              </w:rPr>
            </w:pPr>
          </w:p>
        </w:tc>
        <w:tc>
          <w:tcPr>
            <w:tcW w:w="1281" w:type="dxa"/>
            <w:vAlign w:val="bottom"/>
          </w:tcPr>
          <w:p w14:paraId="40EF039C" w14:textId="7DEC7D7E" w:rsidR="007B4424" w:rsidRPr="00A91391" w:rsidRDefault="007B4424" w:rsidP="00035198">
            <w:pPr>
              <w:jc w:val="center"/>
              <w:rPr>
                <w:rFonts w:eastAsia="Times New Roman"/>
                <w:lang w:val="en-GB"/>
              </w:rPr>
            </w:pPr>
          </w:p>
        </w:tc>
        <w:tc>
          <w:tcPr>
            <w:tcW w:w="1280" w:type="dxa"/>
            <w:vAlign w:val="bottom"/>
          </w:tcPr>
          <w:p w14:paraId="2C6A4E24" w14:textId="74975444" w:rsidR="007B4424" w:rsidRPr="00A91391" w:rsidRDefault="007B4424" w:rsidP="00035198">
            <w:pPr>
              <w:jc w:val="center"/>
              <w:rPr>
                <w:rFonts w:eastAsia="Times New Roman"/>
                <w:lang w:val="en-GB"/>
              </w:rPr>
            </w:pPr>
          </w:p>
        </w:tc>
      </w:tr>
      <w:tr w:rsidR="00AA5022" w:rsidRPr="00A91391" w14:paraId="490AF5AB" w14:textId="116517C2" w:rsidTr="00035198">
        <w:trPr>
          <w:gridAfter w:val="1"/>
          <w:wAfter w:w="11" w:type="dxa"/>
        </w:trPr>
        <w:tc>
          <w:tcPr>
            <w:tcW w:w="5382" w:type="dxa"/>
          </w:tcPr>
          <w:p w14:paraId="3A5DB95A" w14:textId="51C50EB8" w:rsidR="00AA5022" w:rsidRPr="00A91391" w:rsidRDefault="00AA5022" w:rsidP="00035198">
            <w:pPr>
              <w:rPr>
                <w:rFonts w:eastAsia="Times New Roman"/>
                <w:bCs/>
                <w:lang w:val="en-GB"/>
              </w:rPr>
            </w:pPr>
          </w:p>
        </w:tc>
        <w:tc>
          <w:tcPr>
            <w:tcW w:w="1417" w:type="dxa"/>
          </w:tcPr>
          <w:p w14:paraId="389C7EF2" w14:textId="0FD29079" w:rsidR="00AA5022" w:rsidRPr="00A91391" w:rsidRDefault="00AA5022" w:rsidP="00035198">
            <w:pPr>
              <w:jc w:val="center"/>
              <w:rPr>
                <w:rFonts w:eastAsia="Times New Roman"/>
                <w:lang w:val="en-GB"/>
              </w:rPr>
            </w:pPr>
          </w:p>
        </w:tc>
        <w:tc>
          <w:tcPr>
            <w:tcW w:w="1560" w:type="dxa"/>
          </w:tcPr>
          <w:p w14:paraId="66BEEE2B" w14:textId="1BFD2D74" w:rsidR="00AA5022" w:rsidRPr="00A91391" w:rsidRDefault="00AA5022" w:rsidP="00035198">
            <w:pPr>
              <w:jc w:val="center"/>
              <w:rPr>
                <w:rFonts w:eastAsia="Times New Roman"/>
                <w:lang w:val="en-GB"/>
              </w:rPr>
            </w:pPr>
          </w:p>
        </w:tc>
        <w:tc>
          <w:tcPr>
            <w:tcW w:w="1417" w:type="dxa"/>
          </w:tcPr>
          <w:p w14:paraId="45C3C2CF" w14:textId="5AC57728" w:rsidR="00AA5022" w:rsidRPr="00A91391" w:rsidRDefault="00AA5022" w:rsidP="00035198">
            <w:pPr>
              <w:jc w:val="center"/>
              <w:rPr>
                <w:rFonts w:eastAsia="Times New Roman"/>
                <w:lang w:val="en-GB"/>
              </w:rPr>
            </w:pPr>
          </w:p>
        </w:tc>
        <w:tc>
          <w:tcPr>
            <w:tcW w:w="1559" w:type="dxa"/>
          </w:tcPr>
          <w:p w14:paraId="02155B37" w14:textId="64792653" w:rsidR="00AA5022" w:rsidRPr="00A91391" w:rsidRDefault="00AA5022" w:rsidP="00035198">
            <w:pPr>
              <w:jc w:val="center"/>
              <w:rPr>
                <w:rFonts w:eastAsia="Times New Roman"/>
                <w:lang w:val="en-GB"/>
              </w:rPr>
            </w:pPr>
          </w:p>
        </w:tc>
        <w:tc>
          <w:tcPr>
            <w:tcW w:w="1281" w:type="dxa"/>
          </w:tcPr>
          <w:p w14:paraId="0859028F" w14:textId="16C03478" w:rsidR="00AA5022" w:rsidRPr="00A91391" w:rsidRDefault="00AA5022" w:rsidP="00035198">
            <w:pPr>
              <w:jc w:val="center"/>
              <w:rPr>
                <w:rFonts w:eastAsia="Times New Roman"/>
                <w:lang w:val="en-GB"/>
              </w:rPr>
            </w:pPr>
          </w:p>
        </w:tc>
        <w:tc>
          <w:tcPr>
            <w:tcW w:w="1280" w:type="dxa"/>
          </w:tcPr>
          <w:p w14:paraId="59C3D68E" w14:textId="66A98BCD" w:rsidR="00AA5022" w:rsidRPr="00A91391" w:rsidRDefault="00AA5022" w:rsidP="00035198">
            <w:pPr>
              <w:jc w:val="center"/>
              <w:rPr>
                <w:rFonts w:eastAsia="Times New Roman"/>
                <w:lang w:val="en-GB"/>
              </w:rPr>
            </w:pPr>
          </w:p>
        </w:tc>
      </w:tr>
      <w:tr w:rsidR="00AA5022" w:rsidRPr="00A91391" w14:paraId="258033BC" w14:textId="401AB9C7" w:rsidTr="00035198">
        <w:trPr>
          <w:gridAfter w:val="1"/>
          <w:wAfter w:w="11" w:type="dxa"/>
        </w:trPr>
        <w:tc>
          <w:tcPr>
            <w:tcW w:w="5382" w:type="dxa"/>
          </w:tcPr>
          <w:p w14:paraId="447F87D9" w14:textId="224EC749" w:rsidR="00AA5022" w:rsidRPr="00A91391" w:rsidRDefault="00AA5022" w:rsidP="00035198">
            <w:pPr>
              <w:rPr>
                <w:rFonts w:eastAsia="Times New Roman"/>
                <w:lang w:val="en-GB"/>
              </w:rPr>
            </w:pPr>
            <w:r w:rsidRPr="00A91391">
              <w:rPr>
                <w:rFonts w:eastAsia="Times New Roman"/>
                <w:b/>
                <w:bCs/>
                <w:lang w:val="en-GB"/>
              </w:rPr>
              <w:t>Total used</w:t>
            </w:r>
          </w:p>
        </w:tc>
        <w:tc>
          <w:tcPr>
            <w:tcW w:w="1417" w:type="dxa"/>
          </w:tcPr>
          <w:p w14:paraId="6B8B6ACB" w14:textId="434003AD" w:rsidR="00AA5022" w:rsidRPr="00A91391" w:rsidRDefault="00AA5022" w:rsidP="00035198">
            <w:pPr>
              <w:jc w:val="center"/>
              <w:rPr>
                <w:rFonts w:eastAsia="Times New Roman"/>
                <w:b/>
                <w:lang w:val="en-GB"/>
              </w:rPr>
            </w:pPr>
          </w:p>
        </w:tc>
        <w:tc>
          <w:tcPr>
            <w:tcW w:w="1560" w:type="dxa"/>
          </w:tcPr>
          <w:p w14:paraId="5E8CDB37" w14:textId="09D9DA9E" w:rsidR="00AA5022" w:rsidRPr="00A91391" w:rsidRDefault="00AA5022" w:rsidP="00035198">
            <w:pPr>
              <w:jc w:val="center"/>
              <w:rPr>
                <w:rFonts w:eastAsia="Times New Roman"/>
                <w:b/>
                <w:lang w:val="en-GB"/>
              </w:rPr>
            </w:pPr>
          </w:p>
        </w:tc>
        <w:tc>
          <w:tcPr>
            <w:tcW w:w="1417" w:type="dxa"/>
          </w:tcPr>
          <w:p w14:paraId="5CC2B55B" w14:textId="05A49FEA" w:rsidR="00AA5022" w:rsidRPr="00A91391" w:rsidRDefault="00AA5022" w:rsidP="00035198">
            <w:pPr>
              <w:jc w:val="center"/>
              <w:rPr>
                <w:rFonts w:eastAsia="Times New Roman"/>
                <w:b/>
                <w:lang w:val="en-GB"/>
              </w:rPr>
            </w:pPr>
          </w:p>
        </w:tc>
        <w:tc>
          <w:tcPr>
            <w:tcW w:w="1559" w:type="dxa"/>
          </w:tcPr>
          <w:p w14:paraId="34B43EDF" w14:textId="1797968C" w:rsidR="00AA5022" w:rsidRPr="00A91391" w:rsidRDefault="00AA5022" w:rsidP="00035198">
            <w:pPr>
              <w:jc w:val="center"/>
              <w:rPr>
                <w:rFonts w:eastAsia="Times New Roman"/>
                <w:b/>
                <w:lang w:val="en-GB"/>
              </w:rPr>
            </w:pPr>
          </w:p>
        </w:tc>
        <w:tc>
          <w:tcPr>
            <w:tcW w:w="1281" w:type="dxa"/>
          </w:tcPr>
          <w:p w14:paraId="01DCD08D" w14:textId="2D7737BA" w:rsidR="00AA5022" w:rsidRPr="00A91391" w:rsidRDefault="00AA5022" w:rsidP="00035198">
            <w:pPr>
              <w:jc w:val="center"/>
              <w:rPr>
                <w:rFonts w:eastAsia="Times New Roman"/>
                <w:b/>
                <w:lang w:val="en-GB"/>
              </w:rPr>
            </w:pPr>
          </w:p>
        </w:tc>
        <w:tc>
          <w:tcPr>
            <w:tcW w:w="1280" w:type="dxa"/>
          </w:tcPr>
          <w:p w14:paraId="0F39550B" w14:textId="51A19D41" w:rsidR="00AA5022" w:rsidRPr="00A91391" w:rsidRDefault="00AA5022" w:rsidP="00035198">
            <w:pPr>
              <w:jc w:val="center"/>
              <w:rPr>
                <w:rFonts w:eastAsia="Times New Roman"/>
                <w:b/>
                <w:lang w:val="en-GB"/>
              </w:rPr>
            </w:pPr>
          </w:p>
        </w:tc>
      </w:tr>
      <w:tr w:rsidR="00AA5022" w:rsidRPr="00A91391" w14:paraId="233A381D" w14:textId="39345D60" w:rsidTr="00035198">
        <w:trPr>
          <w:gridAfter w:val="1"/>
          <w:wAfter w:w="11" w:type="dxa"/>
        </w:trPr>
        <w:tc>
          <w:tcPr>
            <w:tcW w:w="5382" w:type="dxa"/>
          </w:tcPr>
          <w:p w14:paraId="424D6845" w14:textId="66B5FAFE" w:rsidR="00AA5022" w:rsidRPr="00A91391" w:rsidRDefault="00AA5022" w:rsidP="00035198">
            <w:pPr>
              <w:rPr>
                <w:rFonts w:eastAsia="Times New Roman"/>
                <w:lang w:val="en-GB"/>
              </w:rPr>
            </w:pPr>
            <w:r w:rsidRPr="00A91391">
              <w:rPr>
                <w:rFonts w:eastAsia="Times New Roman"/>
                <w:lang w:val="en-GB"/>
              </w:rPr>
              <w:t xml:space="preserve">Final balance </w:t>
            </w:r>
          </w:p>
        </w:tc>
        <w:tc>
          <w:tcPr>
            <w:tcW w:w="1417" w:type="dxa"/>
          </w:tcPr>
          <w:p w14:paraId="2EA60904" w14:textId="6E6AE266" w:rsidR="00AA5022" w:rsidRPr="00A91391" w:rsidRDefault="00AA5022" w:rsidP="00035198">
            <w:pPr>
              <w:jc w:val="center"/>
              <w:rPr>
                <w:rFonts w:eastAsia="Times New Roman"/>
                <w:b/>
                <w:lang w:val="en-GB"/>
              </w:rPr>
            </w:pPr>
          </w:p>
        </w:tc>
        <w:tc>
          <w:tcPr>
            <w:tcW w:w="1560" w:type="dxa"/>
          </w:tcPr>
          <w:p w14:paraId="32B4B226" w14:textId="157C5420" w:rsidR="00AA5022" w:rsidRPr="00A91391" w:rsidRDefault="00AA5022" w:rsidP="00035198">
            <w:pPr>
              <w:jc w:val="center"/>
              <w:rPr>
                <w:rFonts w:eastAsia="Times New Roman"/>
                <w:b/>
                <w:lang w:val="en-GB"/>
              </w:rPr>
            </w:pPr>
          </w:p>
        </w:tc>
        <w:tc>
          <w:tcPr>
            <w:tcW w:w="1417" w:type="dxa"/>
          </w:tcPr>
          <w:p w14:paraId="59233185" w14:textId="5DB406D8" w:rsidR="00AA5022" w:rsidRPr="00A91391" w:rsidRDefault="00AA5022" w:rsidP="00035198">
            <w:pPr>
              <w:jc w:val="center"/>
              <w:rPr>
                <w:lang w:val="en-GB"/>
              </w:rPr>
            </w:pPr>
          </w:p>
        </w:tc>
        <w:tc>
          <w:tcPr>
            <w:tcW w:w="1559" w:type="dxa"/>
          </w:tcPr>
          <w:p w14:paraId="362FB3BA" w14:textId="5E7787A6" w:rsidR="00AA5022" w:rsidRPr="00A91391" w:rsidRDefault="00AA5022" w:rsidP="00035198">
            <w:pPr>
              <w:jc w:val="center"/>
              <w:rPr>
                <w:lang w:val="en-GB"/>
              </w:rPr>
            </w:pPr>
          </w:p>
        </w:tc>
        <w:tc>
          <w:tcPr>
            <w:tcW w:w="1281" w:type="dxa"/>
          </w:tcPr>
          <w:p w14:paraId="5F0EBC70" w14:textId="2A9BDCD3" w:rsidR="00AA5022" w:rsidRPr="00A91391" w:rsidRDefault="00AA5022" w:rsidP="00035198">
            <w:pPr>
              <w:jc w:val="center"/>
              <w:rPr>
                <w:lang w:val="en-GB"/>
              </w:rPr>
            </w:pPr>
          </w:p>
        </w:tc>
        <w:tc>
          <w:tcPr>
            <w:tcW w:w="1280" w:type="dxa"/>
          </w:tcPr>
          <w:p w14:paraId="535FF4AB" w14:textId="3873453F" w:rsidR="00AA5022" w:rsidRPr="00A91391" w:rsidRDefault="00AA5022" w:rsidP="00035198">
            <w:pPr>
              <w:jc w:val="center"/>
              <w:rPr>
                <w:lang w:val="en-GB"/>
              </w:rPr>
            </w:pPr>
          </w:p>
        </w:tc>
      </w:tr>
    </w:tbl>
    <w:p w14:paraId="4158B5BB" w14:textId="77777777" w:rsidR="00F87FEE" w:rsidRPr="00A91391" w:rsidRDefault="00F87FEE" w:rsidP="00D02D19">
      <w:pPr>
        <w:sectPr w:rsidR="00F87FEE" w:rsidRPr="00A91391" w:rsidSect="00CB10F3">
          <w:headerReference w:type="even" r:id="rId32"/>
          <w:headerReference w:type="default" r:id="rId33"/>
          <w:footerReference w:type="default" r:id="rId34"/>
          <w:headerReference w:type="first" r:id="rId35"/>
          <w:pgSz w:w="11900" w:h="16840" w:code="9"/>
          <w:pgMar w:top="1264" w:right="1140" w:bottom="1140" w:left="1701" w:header="288" w:footer="346" w:gutter="0"/>
          <w:cols w:space="708"/>
          <w:docGrid w:linePitch="360"/>
        </w:sectPr>
      </w:pPr>
      <w:bookmarkStart w:id="902" w:name="_Toc24970669"/>
      <w:bookmarkStart w:id="903" w:name="_Toc24970730"/>
      <w:bookmarkStart w:id="904" w:name="_Toc24970767"/>
      <w:bookmarkStart w:id="905" w:name="_Toc24971024"/>
      <w:bookmarkStart w:id="906" w:name="_Toc24975445"/>
      <w:bookmarkStart w:id="907" w:name="_Toc24975494"/>
      <w:bookmarkStart w:id="908" w:name="_Toc24975600"/>
      <w:bookmarkStart w:id="909" w:name="_Toc24981793"/>
      <w:bookmarkStart w:id="910" w:name="_Toc24970670"/>
      <w:bookmarkStart w:id="911" w:name="_Toc24970731"/>
      <w:bookmarkStart w:id="912" w:name="_Toc24970768"/>
      <w:bookmarkStart w:id="913" w:name="_Toc24971025"/>
      <w:bookmarkStart w:id="914" w:name="_Toc24975446"/>
      <w:bookmarkStart w:id="915" w:name="_Toc24975495"/>
      <w:bookmarkStart w:id="916" w:name="_Toc24975601"/>
      <w:bookmarkStart w:id="917" w:name="_Toc24981794"/>
      <w:bookmarkStart w:id="918" w:name="_Toc24970671"/>
      <w:bookmarkStart w:id="919" w:name="_Toc24970732"/>
      <w:bookmarkStart w:id="920" w:name="_Toc24970769"/>
      <w:bookmarkStart w:id="921" w:name="_Toc24971026"/>
      <w:bookmarkStart w:id="922" w:name="_Toc24975447"/>
      <w:bookmarkStart w:id="923" w:name="_Toc24975496"/>
      <w:bookmarkStart w:id="924" w:name="_Toc24975602"/>
      <w:bookmarkStart w:id="925" w:name="_Toc24981795"/>
      <w:bookmarkStart w:id="926" w:name="_Toc24970673"/>
      <w:bookmarkStart w:id="927" w:name="_Toc24970735"/>
      <w:bookmarkStart w:id="928" w:name="_Toc24970773"/>
      <w:bookmarkStart w:id="929" w:name="_Toc24971028"/>
      <w:bookmarkStart w:id="930" w:name="_Toc24975449"/>
      <w:bookmarkStart w:id="931" w:name="_Toc24975498"/>
      <w:bookmarkStart w:id="932" w:name="_Toc24975604"/>
      <w:bookmarkStart w:id="933" w:name="_Toc24981797"/>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0938D267" w14:textId="09DBFD48" w:rsidR="00D02D19" w:rsidRPr="00A91391" w:rsidRDefault="00C41C28" w:rsidP="004E316B">
      <w:pPr>
        <w:pStyle w:val="Heading2"/>
        <w:tabs>
          <w:tab w:val="left" w:pos="810"/>
        </w:tabs>
        <w:rPr>
          <w:rFonts w:ascii="Times New Roman" w:hAnsi="Times New Roman"/>
          <w:szCs w:val="24"/>
          <w:lang w:val="en-GB"/>
        </w:rPr>
      </w:pPr>
      <w:bookmarkStart w:id="934" w:name="_Toc177730125"/>
      <w:bookmarkStart w:id="935" w:name="_Toc46428230"/>
      <w:r w:rsidRPr="00A91391">
        <w:rPr>
          <w:rFonts w:ascii="Times New Roman" w:hAnsi="Times New Roman"/>
          <w:szCs w:val="24"/>
          <w:lang w:val="en-GB"/>
        </w:rPr>
        <w:t xml:space="preserve">Annex </w:t>
      </w:r>
      <w:r w:rsidR="00BC30DC">
        <w:rPr>
          <w:rFonts w:ascii="Times New Roman" w:hAnsi="Times New Roman"/>
          <w:szCs w:val="24"/>
          <w:lang w:val="en-GB"/>
        </w:rPr>
        <w:t>4</w:t>
      </w:r>
      <w:r w:rsidR="00B32BD3">
        <w:rPr>
          <w:rFonts w:ascii="Times New Roman" w:hAnsi="Times New Roman"/>
          <w:szCs w:val="24"/>
          <w:lang w:val="en-GB"/>
        </w:rPr>
        <w:t>:</w:t>
      </w:r>
      <w:r w:rsidRPr="00A91391">
        <w:rPr>
          <w:rFonts w:ascii="Times New Roman" w:hAnsi="Times New Roman"/>
          <w:szCs w:val="24"/>
          <w:lang w:val="en-GB"/>
        </w:rPr>
        <w:t xml:space="preserve"> </w:t>
      </w:r>
      <w:r w:rsidR="0041688E">
        <w:rPr>
          <w:rFonts w:ascii="Times New Roman" w:hAnsi="Times New Roman"/>
          <w:szCs w:val="24"/>
        </w:rPr>
        <w:t xml:space="preserve">Sample of the </w:t>
      </w:r>
      <w:r w:rsidRPr="00A91391">
        <w:rPr>
          <w:rFonts w:ascii="Times New Roman" w:hAnsi="Times New Roman"/>
          <w:szCs w:val="24"/>
          <w:lang w:val="en-GB"/>
        </w:rPr>
        <w:t>Terms of reference for the financial audit of the MHEP</w:t>
      </w:r>
      <w:bookmarkEnd w:id="934"/>
      <w:r w:rsidRPr="00A91391">
        <w:rPr>
          <w:rFonts w:ascii="Times New Roman" w:hAnsi="Times New Roman"/>
          <w:szCs w:val="24"/>
          <w:lang w:val="en-GB"/>
        </w:rPr>
        <w:t xml:space="preserve"> </w:t>
      </w:r>
      <w:bookmarkEnd w:id="935"/>
    </w:p>
    <w:p w14:paraId="73026A70" w14:textId="77777777" w:rsidR="006D2077" w:rsidRPr="00A91391" w:rsidRDefault="006D2077" w:rsidP="006D2077">
      <w:pPr>
        <w:pStyle w:val="Title"/>
        <w:rPr>
          <w:szCs w:val="24"/>
          <w:lang w:val="ro-MD"/>
        </w:rPr>
      </w:pPr>
      <w:r w:rsidRPr="00A91391">
        <w:rPr>
          <w:szCs w:val="24"/>
          <w:lang w:val="ro-MD"/>
        </w:rPr>
        <w:t xml:space="preserve">TERMS OF REFERENCE </w:t>
      </w:r>
    </w:p>
    <w:p w14:paraId="3EBA3DED" w14:textId="77777777" w:rsidR="006D2077" w:rsidRPr="00A91391" w:rsidRDefault="006D2077" w:rsidP="006D2077">
      <w:pPr>
        <w:pStyle w:val="Title"/>
        <w:rPr>
          <w:szCs w:val="24"/>
          <w:lang w:val="ro-MD"/>
        </w:rPr>
      </w:pPr>
      <w:r w:rsidRPr="00A91391">
        <w:rPr>
          <w:szCs w:val="24"/>
          <w:lang w:val="ro-MD"/>
        </w:rPr>
        <w:t xml:space="preserve">FOR THE FINANCIAL AUDIT OF THE MOLDOVA HIGHER EDUCATION PROJECT FOR THE FINANCIAL YEAR ENDED </w:t>
      </w:r>
    </w:p>
    <w:p w14:paraId="09E69507" w14:textId="77777777" w:rsidR="006D2077" w:rsidRPr="00A91391" w:rsidRDefault="006D2077" w:rsidP="006D2077">
      <w:pPr>
        <w:pStyle w:val="Title"/>
        <w:rPr>
          <w:color w:val="FF0000"/>
          <w:szCs w:val="24"/>
          <w:lang w:val="ro-MD"/>
        </w:rPr>
      </w:pPr>
    </w:p>
    <w:p w14:paraId="6DEFDE8B" w14:textId="77777777" w:rsidR="006D2077" w:rsidRPr="00A91391" w:rsidRDefault="006D2077" w:rsidP="006D2077">
      <w:pPr>
        <w:rPr>
          <w:lang w:val="ro-MD"/>
        </w:rPr>
      </w:pPr>
    </w:p>
    <w:p w14:paraId="263972C2" w14:textId="77777777" w:rsidR="006D2077" w:rsidRPr="00A91391" w:rsidRDefault="006D2077" w:rsidP="006D2077">
      <w:pPr>
        <w:keepNext/>
        <w:keepLines/>
        <w:spacing w:before="120" w:after="120"/>
        <w:outlineLvl w:val="3"/>
        <w:rPr>
          <w:b/>
          <w:bCs/>
          <w:i/>
          <w:sz w:val="22"/>
        </w:rPr>
      </w:pPr>
      <w:r w:rsidRPr="00A91391">
        <w:rPr>
          <w:b/>
          <w:bCs/>
          <w:i/>
          <w:sz w:val="22"/>
        </w:rPr>
        <w:t>Introduction</w:t>
      </w:r>
    </w:p>
    <w:p w14:paraId="04F4447D" w14:textId="77777777" w:rsidR="006D2077" w:rsidRPr="0005768C" w:rsidRDefault="006D2077" w:rsidP="006D2077">
      <w:pPr>
        <w:pStyle w:val="BodyText"/>
        <w:spacing w:before="120"/>
        <w:ind w:firstLine="576"/>
        <w:jc w:val="both"/>
        <w:rPr>
          <w:b w:val="0"/>
          <w:bCs w:val="0"/>
          <w:szCs w:val="24"/>
          <w:lang w:val="en-GB"/>
        </w:rPr>
      </w:pPr>
      <w:r w:rsidRPr="0005768C">
        <w:rPr>
          <w:rFonts w:eastAsia="Calibri"/>
          <w:b w:val="0"/>
          <w:bCs w:val="0"/>
          <w:szCs w:val="24"/>
          <w:lang w:val="en-GB"/>
        </w:rPr>
        <w:t xml:space="preserve">On May 19, 2020, </w:t>
      </w:r>
      <w:r w:rsidRPr="0005768C">
        <w:rPr>
          <w:b w:val="0"/>
          <w:bCs w:val="0"/>
          <w:lang w:val="en-GB"/>
        </w:rPr>
        <w:t>the Republic of Moldova and the International Development Association</w:t>
      </w:r>
      <w:r w:rsidRPr="0005768C">
        <w:rPr>
          <w:rFonts w:eastAsia="Calibri"/>
          <w:b w:val="0"/>
          <w:bCs w:val="0"/>
          <w:szCs w:val="24"/>
          <w:lang w:val="en-GB"/>
        </w:rPr>
        <w:t xml:space="preserve"> signed the Financing Agreement (6542-MD) for the implementation of Moldova Higher Education Project. The Financing Agreement was ratified by the Law no 103 dated June 18, 2020. </w:t>
      </w:r>
      <w:r w:rsidRPr="0005768C">
        <w:rPr>
          <w:b w:val="0"/>
          <w:bCs w:val="0"/>
          <w:lang w:val="en-GB"/>
        </w:rPr>
        <w:t>The total cost of the credit is EUR 35.7 million (US$39.4 million equivalent). The Project will be implemented over a period of 5 years, from 2020 to 2025.</w:t>
      </w:r>
    </w:p>
    <w:p w14:paraId="29F411E1" w14:textId="77777777" w:rsidR="006D2077" w:rsidRPr="00A91391" w:rsidRDefault="006D2077" w:rsidP="006D2077">
      <w:pPr>
        <w:adjustRightInd w:val="0"/>
        <w:spacing w:before="120" w:after="120"/>
        <w:jc w:val="both"/>
        <w:rPr>
          <w:rFonts w:eastAsia="Calibri"/>
          <w:lang w:val="ro-RO"/>
        </w:rPr>
      </w:pPr>
      <w:r w:rsidRPr="00A91391">
        <w:t>The Project Development Objective (PDO) is to improve the labor market orientation of selected higher education institutions and the quality assurance mechanisms.</w:t>
      </w:r>
      <w:r w:rsidRPr="00A91391">
        <w:rPr>
          <w:rFonts w:eastAsia="Calibri"/>
          <w:lang w:val="ro-RO"/>
        </w:rPr>
        <w:t xml:space="preserve"> </w:t>
      </w:r>
    </w:p>
    <w:p w14:paraId="135EAD7F" w14:textId="4D582CE7" w:rsidR="006D2077" w:rsidRPr="0005768C" w:rsidRDefault="006D2077" w:rsidP="006D2077">
      <w:pPr>
        <w:pStyle w:val="BodyText"/>
        <w:spacing w:before="120"/>
        <w:jc w:val="both"/>
        <w:rPr>
          <w:b w:val="0"/>
          <w:bCs w:val="0"/>
          <w:szCs w:val="24"/>
          <w:lang w:val="ro-MD"/>
        </w:rPr>
      </w:pPr>
      <w:r w:rsidRPr="0005768C">
        <w:rPr>
          <w:b w:val="0"/>
          <w:bCs w:val="0"/>
          <w:iCs/>
        </w:rPr>
        <w:t xml:space="preserve">The </w:t>
      </w:r>
      <w:r w:rsidR="006858D6">
        <w:rPr>
          <w:b w:val="0"/>
          <w:bCs w:val="0"/>
          <w:iCs/>
        </w:rPr>
        <w:t>MoER</w:t>
      </w:r>
      <w:r w:rsidRPr="0005768C">
        <w:rPr>
          <w:b w:val="0"/>
          <w:bCs w:val="0"/>
          <w:iCs/>
        </w:rPr>
        <w:t xml:space="preserve"> shall carry out the Components 1, 2.1 and 3 of the Project in accordance with the requirements, criteria, organizational arrangements and operational procedures set forth in the Financing Agreement, POM</w:t>
      </w:r>
      <w:r w:rsidRPr="0005768C">
        <w:rPr>
          <w:b w:val="0"/>
          <w:bCs w:val="0"/>
          <w:szCs w:val="24"/>
          <w:lang w:val="ro-MD"/>
        </w:rPr>
        <w:t xml:space="preserve"> </w:t>
      </w:r>
      <w:r w:rsidRPr="0005768C">
        <w:rPr>
          <w:b w:val="0"/>
          <w:bCs w:val="0"/>
          <w:iCs/>
        </w:rPr>
        <w:t>and the HEIPOM.</w:t>
      </w:r>
    </w:p>
    <w:p w14:paraId="3232A2ED" w14:textId="2E05086F" w:rsidR="006D2077" w:rsidRPr="0005768C" w:rsidRDefault="006D2077" w:rsidP="006D2077">
      <w:pPr>
        <w:pStyle w:val="BodyText"/>
        <w:spacing w:before="120"/>
        <w:jc w:val="both"/>
        <w:rPr>
          <w:b w:val="0"/>
          <w:bCs w:val="0"/>
          <w:szCs w:val="24"/>
          <w:lang w:val="ro-MD"/>
        </w:rPr>
      </w:pPr>
      <w:r w:rsidRPr="0005768C">
        <w:rPr>
          <w:b w:val="0"/>
          <w:bCs w:val="0"/>
        </w:rPr>
        <w:t xml:space="preserve">The implementation of Sub-Component 2.2 of the Project is under the responsibility of Selected </w:t>
      </w:r>
      <w:r w:rsidR="007A453C">
        <w:rPr>
          <w:b w:val="0"/>
          <w:bCs w:val="0"/>
        </w:rPr>
        <w:t>Higher education institutions</w:t>
      </w:r>
      <w:r w:rsidRPr="0005768C">
        <w:rPr>
          <w:b w:val="0"/>
          <w:bCs w:val="0"/>
        </w:rPr>
        <w:t xml:space="preserve"> and Selected Pedagogical Colleges </w:t>
      </w:r>
      <w:r w:rsidRPr="0005768C">
        <w:rPr>
          <w:b w:val="0"/>
          <w:bCs w:val="0"/>
          <w:iCs/>
        </w:rPr>
        <w:t>in accordance with the requirements, criteria, organizational arrangements and operational procedures set forth in the Financing Agreement, POM</w:t>
      </w:r>
      <w:r w:rsidRPr="0005768C">
        <w:rPr>
          <w:b w:val="0"/>
          <w:bCs w:val="0"/>
          <w:szCs w:val="24"/>
          <w:lang w:val="ro-MD"/>
        </w:rPr>
        <w:t xml:space="preserve"> </w:t>
      </w:r>
      <w:r w:rsidRPr="0005768C">
        <w:rPr>
          <w:b w:val="0"/>
          <w:bCs w:val="0"/>
          <w:iCs/>
        </w:rPr>
        <w:t>and HEIPOM.</w:t>
      </w:r>
      <w:r w:rsidR="007A453C">
        <w:rPr>
          <w:b w:val="0"/>
          <w:bCs w:val="0"/>
          <w:szCs w:val="24"/>
          <w:lang w:val="ro-MD"/>
        </w:rPr>
        <w:t xml:space="preserve"> </w:t>
      </w:r>
    </w:p>
    <w:p w14:paraId="5BA12401" w14:textId="77777777" w:rsidR="006D2077" w:rsidRPr="00A91391" w:rsidRDefault="006D2077" w:rsidP="006D2077">
      <w:pPr>
        <w:spacing w:before="120" w:after="120"/>
      </w:pPr>
      <w:r w:rsidRPr="00A91391">
        <w:t xml:space="preserve">The Project is comprised of three components, as described below: </w:t>
      </w:r>
    </w:p>
    <w:p w14:paraId="4FEF2642" w14:textId="77777777" w:rsidR="006D2077" w:rsidRPr="00A91391" w:rsidRDefault="006D2077" w:rsidP="006D2077">
      <w:pPr>
        <w:jc w:val="both"/>
      </w:pPr>
      <w:bookmarkStart w:id="936" w:name="_Hlk46138934"/>
      <w:r w:rsidRPr="00A91391">
        <w:t>Component 1 - Improving the Quality Assurance Mechanisms;</w:t>
      </w:r>
    </w:p>
    <w:bookmarkEnd w:id="936"/>
    <w:p w14:paraId="249BA166" w14:textId="77777777" w:rsidR="006D2077" w:rsidRPr="00A91391" w:rsidRDefault="006D2077" w:rsidP="006D2077">
      <w:pPr>
        <w:jc w:val="both"/>
      </w:pPr>
      <w:r w:rsidRPr="00A91391">
        <w:t>Component 2 - Improving the Labor Market Orientation through Targeted Interventions;</w:t>
      </w:r>
    </w:p>
    <w:p w14:paraId="018B7D5B" w14:textId="77777777" w:rsidR="006D2077" w:rsidRPr="00A91391" w:rsidRDefault="006D2077" w:rsidP="006D2077">
      <w:pPr>
        <w:jc w:val="both"/>
      </w:pPr>
      <w:r w:rsidRPr="00A91391">
        <w:t>Component 3 - Project Management.</w:t>
      </w:r>
    </w:p>
    <w:p w14:paraId="5F54C17B" w14:textId="77777777" w:rsidR="006D2077" w:rsidRPr="00A91391" w:rsidRDefault="006D2077" w:rsidP="006D2077">
      <w:pPr>
        <w:jc w:val="both"/>
      </w:pPr>
    </w:p>
    <w:p w14:paraId="518F7914" w14:textId="77777777" w:rsidR="006D2077" w:rsidRPr="00A91391" w:rsidRDefault="006D2077" w:rsidP="006D2077">
      <w:pPr>
        <w:jc w:val="both"/>
        <w:rPr>
          <w:b/>
          <w:bCs/>
          <w:sz w:val="28"/>
          <w:szCs w:val="28"/>
        </w:rPr>
      </w:pPr>
      <w:r w:rsidRPr="00A91391">
        <w:rPr>
          <w:b/>
          <w:bCs/>
          <w:sz w:val="28"/>
          <w:szCs w:val="28"/>
        </w:rPr>
        <w:t>Component 1 - Improving the Quality Assurance Mechanisms;</w:t>
      </w:r>
    </w:p>
    <w:p w14:paraId="0824E111" w14:textId="7D39B761" w:rsidR="006D2077" w:rsidRPr="00A91391" w:rsidRDefault="006D2077" w:rsidP="0005768C">
      <w:pPr>
        <w:pStyle w:val="ListParagraph"/>
        <w:numPr>
          <w:ilvl w:val="0"/>
          <w:numId w:val="0"/>
        </w:numPr>
        <w:jc w:val="both"/>
      </w:pPr>
      <w:r w:rsidRPr="00A91391">
        <w:t xml:space="preserve">The cost of this Component is EUR 9.2 million. This component aims to improve Moldova higher education system’s quality assurance mechanisms, which would also contribute to improve its labor market orientation. </w:t>
      </w:r>
    </w:p>
    <w:p w14:paraId="09DAF2C4" w14:textId="77777777" w:rsidR="006D2077" w:rsidRPr="00A91391" w:rsidRDefault="006D2077" w:rsidP="0005768C">
      <w:pPr>
        <w:pStyle w:val="ListParagraph"/>
        <w:numPr>
          <w:ilvl w:val="0"/>
          <w:numId w:val="0"/>
        </w:numPr>
        <w:jc w:val="both"/>
      </w:pPr>
      <w:r w:rsidRPr="00A91391">
        <w:t xml:space="preserve">It comprises three sub-components that support activities in: (i) </w:t>
      </w:r>
      <w:r w:rsidRPr="00A91391">
        <w:rPr>
          <w:color w:val="000000" w:themeColor="text1"/>
        </w:rPr>
        <w:t>National Qualifications Framework (NQF) and Quality Assurance (QA); (ii) System Management and Monitoring;</w:t>
      </w:r>
      <w:r w:rsidRPr="00A91391">
        <w:t xml:space="preserve"> (iii) Higher Education Financing.</w:t>
      </w:r>
    </w:p>
    <w:p w14:paraId="2F9FF56A" w14:textId="77777777" w:rsidR="006D2077" w:rsidRPr="00A91391" w:rsidRDefault="006D2077" w:rsidP="006D2077">
      <w:pPr>
        <w:spacing w:after="4" w:line="248" w:lineRule="auto"/>
        <w:jc w:val="both"/>
      </w:pPr>
      <w:r w:rsidRPr="00A91391">
        <w:rPr>
          <w:b/>
          <w:bCs/>
          <w:i/>
        </w:rPr>
        <w:t>Sub-Component 1.1 – National Qualifications Framework and Quality Assurance (cost = EUR 2.8 million)</w:t>
      </w:r>
      <w:r w:rsidRPr="00A91391">
        <w:t xml:space="preserve">. </w:t>
      </w:r>
    </w:p>
    <w:p w14:paraId="26969D6E" w14:textId="77777777" w:rsidR="006D2077" w:rsidRPr="00A91391" w:rsidRDefault="006D2077" w:rsidP="0005768C">
      <w:pPr>
        <w:pStyle w:val="ListParagraph"/>
        <w:numPr>
          <w:ilvl w:val="0"/>
          <w:numId w:val="0"/>
        </w:numPr>
        <w:jc w:val="both"/>
      </w:pPr>
      <w:r w:rsidRPr="00A91391">
        <w:t>This subcomponent will finance relevant activities in higher education quality assurance, including (i) the development and revision of qualification standards in alignment with the NQF, and (ii) the improvement of the existing QA mechanisms.</w:t>
      </w:r>
    </w:p>
    <w:p w14:paraId="7B224818" w14:textId="2A3D0E55" w:rsidR="006D2077" w:rsidRPr="00A91391" w:rsidRDefault="006D2077" w:rsidP="006D2077">
      <w:pPr>
        <w:spacing w:after="4" w:line="248" w:lineRule="auto"/>
        <w:ind w:left="284"/>
        <w:jc w:val="both"/>
      </w:pPr>
      <w:r w:rsidRPr="00A91391">
        <w:rPr>
          <w:b/>
          <w:bCs/>
          <w:i/>
        </w:rPr>
        <w:t>Sub-component 1.2 – System Management and Monitoring (cost = EUR 5.7 million)</w:t>
      </w:r>
      <w:r w:rsidRPr="00A91391">
        <w:rPr>
          <w:b/>
          <w:bCs/>
        </w:rPr>
        <w:t>.</w:t>
      </w:r>
      <w:r w:rsidRPr="00A91391">
        <w:t xml:space="preserve"> </w:t>
      </w:r>
    </w:p>
    <w:p w14:paraId="6D34B754" w14:textId="77777777" w:rsidR="006D2077" w:rsidRPr="00A91391" w:rsidRDefault="006D2077" w:rsidP="0005768C">
      <w:pPr>
        <w:pStyle w:val="ListParagraph"/>
        <w:numPr>
          <w:ilvl w:val="0"/>
          <w:numId w:val="0"/>
        </w:numPr>
        <w:jc w:val="both"/>
      </w:pPr>
      <w:r w:rsidRPr="00A91391">
        <w:t>This sub-component will finance activities to improve the higher education system’s management and monitoring capacity.</w:t>
      </w:r>
    </w:p>
    <w:p w14:paraId="1A6A000A" w14:textId="77777777" w:rsidR="006D2077" w:rsidRPr="00A91391" w:rsidRDefault="006D2077" w:rsidP="006D2077">
      <w:pPr>
        <w:spacing w:after="38" w:line="248" w:lineRule="auto"/>
        <w:jc w:val="both"/>
      </w:pPr>
      <w:r w:rsidRPr="00A91391">
        <w:rPr>
          <w:b/>
          <w:bCs/>
          <w:i/>
        </w:rPr>
        <w:t>Sub-component 1.3 - Higher Education Financing (cost = EUR 0.7 million)</w:t>
      </w:r>
      <w:r w:rsidRPr="00A91391">
        <w:rPr>
          <w:b/>
          <w:bCs/>
        </w:rPr>
        <w:t>.</w:t>
      </w:r>
      <w:r w:rsidRPr="00A91391">
        <w:t xml:space="preserve"> </w:t>
      </w:r>
    </w:p>
    <w:p w14:paraId="6F90301C" w14:textId="122159E7" w:rsidR="006D2077" w:rsidRPr="00A91391" w:rsidRDefault="006D2077" w:rsidP="0005768C">
      <w:pPr>
        <w:pStyle w:val="ListParagraph"/>
        <w:numPr>
          <w:ilvl w:val="0"/>
          <w:numId w:val="0"/>
        </w:numPr>
        <w:jc w:val="both"/>
      </w:pPr>
      <w:r w:rsidRPr="00A91391">
        <w:t xml:space="preserve">To improve the internal efficiency of Moldova’s higher education system, which would ultimately help to channel more public funds toward the improvement of this system’s quality, this sub-component will support the piloting and implementation of the financial model that the </w:t>
      </w:r>
      <w:r w:rsidR="006858D6">
        <w:t>MoER</w:t>
      </w:r>
      <w:r w:rsidRPr="00A91391">
        <w:t xml:space="preserve"> developed in 2018 and approved in June 2020. This financial model includes a performance-based component.</w:t>
      </w:r>
    </w:p>
    <w:p w14:paraId="09929005" w14:textId="77777777" w:rsidR="006D2077" w:rsidRPr="00A91391" w:rsidRDefault="006D2077" w:rsidP="006D2077">
      <w:pPr>
        <w:pStyle w:val="ListParagraph"/>
        <w:numPr>
          <w:ilvl w:val="0"/>
          <w:numId w:val="0"/>
        </w:numPr>
        <w:ind w:firstLine="720"/>
        <w:jc w:val="both"/>
        <w:rPr>
          <w:b/>
          <w:bCs/>
          <w:sz w:val="28"/>
          <w:szCs w:val="28"/>
        </w:rPr>
      </w:pPr>
      <w:r w:rsidRPr="00A91391">
        <w:rPr>
          <w:b/>
          <w:bCs/>
          <w:sz w:val="28"/>
          <w:szCs w:val="28"/>
        </w:rPr>
        <w:t>Component 2 - Improving the Labor Market Orientation through Targeted Interventions</w:t>
      </w:r>
    </w:p>
    <w:p w14:paraId="56ABCE61" w14:textId="2482A2A6" w:rsidR="006D2077" w:rsidRPr="00A91391" w:rsidRDefault="006D2077" w:rsidP="006D2077">
      <w:pPr>
        <w:pStyle w:val="ListParagraph"/>
        <w:numPr>
          <w:ilvl w:val="0"/>
          <w:numId w:val="0"/>
        </w:numPr>
        <w:jc w:val="both"/>
        <w:rPr>
          <w:iCs/>
        </w:rPr>
      </w:pPr>
      <w:r w:rsidRPr="00A91391">
        <w:t>The cost of this component is EUR 25.3 million. This component will finance the design and implementation of a targeted and needs-based program (HEIP) aimed at improving the labor market orientation of Moldova’s higher education institutions, as well as their research capacity.</w:t>
      </w:r>
      <w:r w:rsidR="007A453C">
        <w:t xml:space="preserve"> </w:t>
      </w:r>
    </w:p>
    <w:p w14:paraId="181952C8" w14:textId="6DA4F008" w:rsidR="006D2077" w:rsidRPr="00A91391" w:rsidRDefault="006D2077" w:rsidP="00030EC2">
      <w:pPr>
        <w:pStyle w:val="ModelNrmlSingle"/>
        <w:spacing w:after="0"/>
        <w:ind w:firstLine="0"/>
        <w:rPr>
          <w:b/>
          <w:bCs/>
          <w:sz w:val="28"/>
          <w:szCs w:val="28"/>
        </w:rPr>
      </w:pPr>
      <w:r w:rsidRPr="00A91391">
        <w:rPr>
          <w:b/>
          <w:bCs/>
          <w:sz w:val="28"/>
          <w:szCs w:val="28"/>
        </w:rPr>
        <w:t xml:space="preserve">Sub-component 2.1 - HEIP Preparation (cost = EUR 0.6 million). </w:t>
      </w:r>
    </w:p>
    <w:p w14:paraId="1E897995" w14:textId="77777777" w:rsidR="006D2077" w:rsidRPr="00A91391" w:rsidRDefault="006D2077" w:rsidP="006D2077">
      <w:pPr>
        <w:pStyle w:val="ListParagraph"/>
        <w:numPr>
          <w:ilvl w:val="0"/>
          <w:numId w:val="0"/>
        </w:numPr>
        <w:jc w:val="both"/>
      </w:pPr>
      <w:r w:rsidRPr="00A91391">
        <w:t xml:space="preserve">This sub-component will finance technical assistance for the (i) preparation of improvement programs (proposals) by eligible higher education institutions and colleges, including the development of guidelines for beneficiaries, (ii) evaluation of these proposals, and (iii) constant and high-quality fiduciary support (procurement and financial management) at the HEIP implementation stage. These activities would help with mitigating the risk associated with the limited fiduciary capacity of some HEIP beneficiaries. </w:t>
      </w:r>
    </w:p>
    <w:p w14:paraId="1B0A0214" w14:textId="77777777" w:rsidR="006D2077" w:rsidRPr="00A91391" w:rsidRDefault="006D2077" w:rsidP="006D2077">
      <w:pPr>
        <w:pStyle w:val="ModelNrmlSingle"/>
        <w:spacing w:after="0"/>
        <w:ind w:firstLine="0"/>
        <w:rPr>
          <w:b/>
          <w:bCs/>
          <w:iCs/>
          <w:sz w:val="28"/>
          <w:szCs w:val="28"/>
        </w:rPr>
      </w:pPr>
      <w:r w:rsidRPr="00A91391">
        <w:tab/>
      </w:r>
      <w:r w:rsidRPr="00A91391">
        <w:rPr>
          <w:b/>
          <w:bCs/>
          <w:iCs/>
          <w:sz w:val="28"/>
          <w:szCs w:val="28"/>
        </w:rPr>
        <w:t>Sub-component 2.2 – HEIP Implementation (EUR 24.7 million).</w:t>
      </w:r>
    </w:p>
    <w:p w14:paraId="69FE6E8A" w14:textId="42A688D4" w:rsidR="006D2077" w:rsidRPr="00A91391" w:rsidRDefault="006D2077" w:rsidP="006D2077">
      <w:pPr>
        <w:pStyle w:val="ListParagraph"/>
        <w:numPr>
          <w:ilvl w:val="0"/>
          <w:numId w:val="0"/>
        </w:numPr>
        <w:jc w:val="both"/>
      </w:pPr>
      <w:r w:rsidRPr="00A91391">
        <w:t xml:space="preserve">This sub-component will finance the implementation of the HEIP’s awarded proposals. Upon World Bank’s approval of the criteria for the selection of HEIP beneficiaries, the </w:t>
      </w:r>
      <w:r w:rsidR="006858D6">
        <w:t>MoER</w:t>
      </w:r>
      <w:r w:rsidRPr="00A91391">
        <w:t xml:space="preserve"> will invite eligible public higher education institutions and pedagogical colleges to prepare proposals for addressing their needs in labor market orientation, research and learning. Eligible activities for financing through the HEIP include: purchase of goods, minor civil works, consultants’ services, non-consulting services, training and operating costs. The HEIP will finance </w:t>
      </w:r>
      <w:r w:rsidRPr="00A91391">
        <w:rPr>
          <w:i/>
          <w:iCs/>
        </w:rPr>
        <w:t>minor civil works</w:t>
      </w:r>
      <w:r w:rsidRPr="00A91391">
        <w:t xml:space="preserve"> for the renovation of learning spaces of </w:t>
      </w:r>
      <w:r w:rsidRPr="00A91391">
        <w:rPr>
          <w:i/>
          <w:iCs/>
        </w:rPr>
        <w:t>eligible pedagogical colleges</w:t>
      </w:r>
      <w:r w:rsidRPr="00A91391">
        <w:t>; any minor civil works that may be needed for the implementation of proposals prepared by higher education institutions should be financed from sources other than the HEIP.</w:t>
      </w:r>
    </w:p>
    <w:p w14:paraId="60E38397" w14:textId="77777777" w:rsidR="006D2077" w:rsidRPr="00A91391" w:rsidRDefault="006D2077" w:rsidP="006D2077">
      <w:pPr>
        <w:pStyle w:val="ListParagraph"/>
        <w:numPr>
          <w:ilvl w:val="0"/>
          <w:numId w:val="0"/>
        </w:numPr>
        <w:jc w:val="both"/>
        <w:rPr>
          <w:b/>
          <w:bCs/>
          <w:sz w:val="28"/>
          <w:szCs w:val="28"/>
        </w:rPr>
      </w:pPr>
      <w:r w:rsidRPr="00A91391">
        <w:tab/>
      </w:r>
      <w:r w:rsidRPr="00A91391">
        <w:rPr>
          <w:b/>
          <w:bCs/>
          <w:sz w:val="28"/>
          <w:szCs w:val="28"/>
        </w:rPr>
        <w:t>Component 3 - Project Management</w:t>
      </w:r>
    </w:p>
    <w:p w14:paraId="133C216F" w14:textId="09DC14A5" w:rsidR="006D2077" w:rsidRPr="00A91391" w:rsidRDefault="006D2077" w:rsidP="00AD5EA2">
      <w:pPr>
        <w:pStyle w:val="ListParagraph"/>
        <w:numPr>
          <w:ilvl w:val="0"/>
          <w:numId w:val="0"/>
        </w:numPr>
        <w:jc w:val="both"/>
      </w:pPr>
      <w:r w:rsidRPr="00A91391">
        <w:t xml:space="preserve">The cost of this component is EUR 1.2 million. This component will support the day-to-day management of the Project by the </w:t>
      </w:r>
      <w:r w:rsidR="006858D6">
        <w:t>MoER</w:t>
      </w:r>
      <w:r w:rsidRPr="00A91391">
        <w:t xml:space="preserve"> with assistance of a dedicated team of individual consultants who would provide managerial, fiduciary and technical support to the implementation of the Project for its full duration. </w:t>
      </w:r>
    </w:p>
    <w:p w14:paraId="381DD6D9" w14:textId="77777777" w:rsidR="006D2077" w:rsidRPr="00A91391" w:rsidRDefault="006D2077" w:rsidP="006D2077">
      <w:pPr>
        <w:keepNext/>
        <w:keepLines/>
        <w:spacing w:before="120" w:after="120"/>
        <w:jc w:val="both"/>
        <w:outlineLvl w:val="3"/>
        <w:rPr>
          <w:b/>
          <w:bCs/>
          <w:i/>
          <w:sz w:val="22"/>
        </w:rPr>
      </w:pPr>
      <w:bookmarkStart w:id="937" w:name="_Hlk46224486"/>
      <w:r w:rsidRPr="00A91391">
        <w:rPr>
          <w:b/>
          <w:bCs/>
          <w:i/>
          <w:sz w:val="22"/>
        </w:rPr>
        <w:t>Objective</w:t>
      </w:r>
    </w:p>
    <w:p w14:paraId="6BC80943" w14:textId="77777777" w:rsidR="006D2077" w:rsidRPr="0005768C" w:rsidRDefault="006D2077" w:rsidP="006D2077">
      <w:pPr>
        <w:pStyle w:val="BodyText"/>
        <w:spacing w:before="120"/>
        <w:jc w:val="both"/>
        <w:rPr>
          <w:b w:val="0"/>
          <w:bCs w:val="0"/>
          <w:szCs w:val="24"/>
        </w:rPr>
      </w:pPr>
      <w:r w:rsidRPr="0005768C">
        <w:rPr>
          <w:b w:val="0"/>
          <w:bCs w:val="0"/>
          <w:szCs w:val="24"/>
        </w:rPr>
        <w:t xml:space="preserve">The </w:t>
      </w:r>
      <w:r w:rsidRPr="0005768C">
        <w:rPr>
          <w:rFonts w:eastAsia="Calibri"/>
          <w:b w:val="0"/>
          <w:bCs w:val="0"/>
          <w:szCs w:val="24"/>
        </w:rPr>
        <w:t>objective of the audit of the project financial statements is to enable the auditor to express a professional opinion on the project’s financial position as at the end of [audit reference date] and of the income and expenditure for the accounting period ending on that date. The project’s books of account provide the basis for preparation of the financial statements and are established to reflect the financial transactions in respect of the project.</w:t>
      </w:r>
      <w:r w:rsidRPr="0005768C">
        <w:rPr>
          <w:b w:val="0"/>
          <w:bCs w:val="0"/>
          <w:szCs w:val="24"/>
        </w:rPr>
        <w:t xml:space="preserve"> </w:t>
      </w:r>
    </w:p>
    <w:bookmarkEnd w:id="937"/>
    <w:p w14:paraId="741845A6" w14:textId="77777777" w:rsidR="006D2077" w:rsidRPr="00A91391" w:rsidRDefault="006D2077" w:rsidP="006D2077">
      <w:pPr>
        <w:adjustRightInd w:val="0"/>
        <w:spacing w:before="120" w:after="120"/>
        <w:jc w:val="both"/>
        <w:rPr>
          <w:b/>
          <w:i/>
          <w:sz w:val="22"/>
        </w:rPr>
      </w:pPr>
      <w:r w:rsidRPr="00A91391">
        <w:rPr>
          <w:b/>
          <w:i/>
          <w:sz w:val="22"/>
        </w:rPr>
        <w:t>Responsibility for preparation of financial statements</w:t>
      </w:r>
    </w:p>
    <w:p w14:paraId="6234EA50" w14:textId="5B10B96F" w:rsidR="006D2077" w:rsidRPr="0005768C" w:rsidRDefault="006858D6" w:rsidP="006D2077">
      <w:pPr>
        <w:adjustRightInd w:val="0"/>
        <w:spacing w:before="120" w:after="120"/>
        <w:jc w:val="both"/>
      </w:pPr>
      <w:r>
        <w:t>MoER</w:t>
      </w:r>
      <w:r w:rsidR="006D2077" w:rsidRPr="0005768C" w:rsidDel="007608EC">
        <w:t xml:space="preserve"> </w:t>
      </w:r>
      <w:r w:rsidR="006D2077" w:rsidRPr="0005768C">
        <w:t>is responsible for the preparation of financial statements, including the maintenance of adequate accounting records and internal controls, the selection and application of accounting policies, the safeguarding of the assets of the project, and adequate disclosure. As part of the audit process, the auditor will request from management written confirmation concerning representations made to us in connection with the audit.</w:t>
      </w:r>
    </w:p>
    <w:p w14:paraId="230DE664" w14:textId="77777777" w:rsidR="006D2077" w:rsidRPr="00A91391" w:rsidRDefault="006D2077" w:rsidP="006D2077">
      <w:pPr>
        <w:adjustRightInd w:val="0"/>
        <w:spacing w:before="120" w:after="120"/>
        <w:jc w:val="both"/>
        <w:rPr>
          <w:b/>
          <w:i/>
          <w:sz w:val="22"/>
        </w:rPr>
      </w:pPr>
      <w:r w:rsidRPr="00A91391">
        <w:rPr>
          <w:b/>
          <w:i/>
          <w:sz w:val="22"/>
        </w:rPr>
        <w:t>Scope</w:t>
      </w:r>
    </w:p>
    <w:p w14:paraId="674C504F" w14:textId="77777777" w:rsidR="006D2077" w:rsidRPr="0005768C" w:rsidRDefault="006D2077" w:rsidP="006D2077">
      <w:pPr>
        <w:adjustRightInd w:val="0"/>
        <w:spacing w:before="120" w:after="120"/>
        <w:jc w:val="both"/>
      </w:pPr>
      <w:r w:rsidRPr="0005768C">
        <w:t xml:space="preserve">The audit will be conducted in accordance with </w:t>
      </w:r>
      <w:hyperlink r:id="rId36" w:history="1">
        <w:r w:rsidRPr="0005768C">
          <w:rPr>
            <w:color w:val="0000FF"/>
            <w:u w:val="single"/>
          </w:rPr>
          <w:t>International Standards on Auditing</w:t>
        </w:r>
      </w:hyperlink>
      <w:r w:rsidRPr="0005768C">
        <w:t xml:space="preserve"> [</w:t>
      </w:r>
      <w:r w:rsidRPr="0005768C">
        <w:rPr>
          <w:i/>
        </w:rPr>
        <w:t>or refer to relevant national standards or practices</w:t>
      </w:r>
      <w:r w:rsidRPr="0005768C">
        <w:t>]. Those Standards require that the auditor plans and performs the audit to obtain reasonable assurance about whether the financial statements are free of material misstatements.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w:t>
      </w:r>
    </w:p>
    <w:p w14:paraId="75B1D990" w14:textId="77777777" w:rsidR="006D2077" w:rsidRPr="0005768C" w:rsidRDefault="006D2077" w:rsidP="006D2077">
      <w:pPr>
        <w:adjustRightInd w:val="0"/>
        <w:spacing w:before="120" w:after="120"/>
        <w:jc w:val="both"/>
      </w:pPr>
      <w:r w:rsidRPr="0005768C">
        <w:t>In complying with International Standards on Auditing, the auditor is expected to pay particular attention to the following matters, including special considerations for public sector entities:</w:t>
      </w:r>
    </w:p>
    <w:p w14:paraId="42F4549C" w14:textId="77777777" w:rsidR="006D2077" w:rsidRPr="0005768C" w:rsidRDefault="006D2077" w:rsidP="006D2077">
      <w:pPr>
        <w:spacing w:before="60" w:line="240" w:lineRule="atLeast"/>
        <w:ind w:left="720" w:hanging="720"/>
        <w:jc w:val="both"/>
        <w:rPr>
          <w:bCs/>
        </w:rPr>
      </w:pPr>
      <w:r w:rsidRPr="00A91391">
        <w:rPr>
          <w:bCs/>
          <w:lang w:val="ro-MD"/>
        </w:rPr>
        <w:t>(a)</w:t>
      </w:r>
      <w:r w:rsidRPr="00A91391">
        <w:rPr>
          <w:bCs/>
          <w:lang w:val="ro-MD"/>
        </w:rPr>
        <w:tab/>
      </w:r>
      <w:r w:rsidRPr="0005768C">
        <w:rPr>
          <w:bCs/>
        </w:rPr>
        <w:t xml:space="preserve">In planning and performing the audit to reduce audit risk to an acceptably low level, the auditor should consider the risks of material misstatements in the financial statements due to fraud, as required by </w:t>
      </w:r>
      <w:hyperlink r:id="rId37" w:history="1">
        <w:r w:rsidRPr="0005768C">
          <w:rPr>
            <w:b/>
            <w:color w:val="0000FF"/>
            <w:u w:val="single"/>
          </w:rPr>
          <w:t>International Standard on Auditing 240: The Auditor’s Responsibilities Relating to Fraud in an Audit of Financial Statements</w:t>
        </w:r>
      </w:hyperlink>
      <w:r w:rsidRPr="0005768C">
        <w:rPr>
          <w:bCs/>
        </w:rPr>
        <w:t>.</w:t>
      </w:r>
      <w:r w:rsidRPr="0005768C">
        <w:t xml:space="preserve"> </w:t>
      </w:r>
    </w:p>
    <w:p w14:paraId="325EC2B5" w14:textId="26C6D9A6" w:rsidR="006D2077" w:rsidRPr="0005768C" w:rsidRDefault="006D2077" w:rsidP="006D2077">
      <w:pPr>
        <w:adjustRightInd w:val="0"/>
        <w:spacing w:before="60" w:after="120"/>
        <w:ind w:left="720" w:hanging="720"/>
        <w:jc w:val="both"/>
      </w:pPr>
      <w:r w:rsidRPr="0005768C">
        <w:rPr>
          <w:bCs/>
        </w:rPr>
        <w:t>(b)</w:t>
      </w:r>
      <w:r w:rsidRPr="0005768C">
        <w:rPr>
          <w:bCs/>
        </w:rPr>
        <w:tab/>
        <w:t>When designing and performing audit procedures and in evaluating and reporting the results</w:t>
      </w:r>
      <w:r w:rsidR="007A453C">
        <w:rPr>
          <w:bCs/>
        </w:rPr>
        <w:t xml:space="preserve">                                                                                                                                                                                                                                                                                                                                                                                                                                                                                                                                                                                                                                                                                                                                                                                                                                                                                                                                                                                                                                                                                                                                                                                                                                                                                                                                                                                                                                                                                                                                                                                                                           </w:t>
      </w:r>
      <w:r w:rsidRPr="0005768C">
        <w:rPr>
          <w:bCs/>
        </w:rPr>
        <w:t xml:space="preserve"> thereof, the auditor should recognize that noncompliance by the entity with laws and regulations may materially affect the financial statements, as required by </w:t>
      </w:r>
      <w:hyperlink r:id="rId38" w:history="1">
        <w:r w:rsidRPr="0005768C">
          <w:rPr>
            <w:b/>
            <w:bCs/>
            <w:color w:val="0000FF"/>
            <w:u w:val="single"/>
          </w:rPr>
          <w:t>International Standard on Auditing 250: Consideration of Laws and Regulations in an Audit of Financial Statements</w:t>
        </w:r>
      </w:hyperlink>
      <w:r w:rsidRPr="0005768C">
        <w:rPr>
          <w:b/>
          <w:bCs/>
        </w:rPr>
        <w:t>.</w:t>
      </w:r>
    </w:p>
    <w:p w14:paraId="78607204" w14:textId="77777777" w:rsidR="006D2077" w:rsidRPr="0005768C" w:rsidRDefault="006D2077" w:rsidP="006D2077">
      <w:pPr>
        <w:adjustRightInd w:val="0"/>
        <w:spacing w:before="60" w:after="120"/>
        <w:ind w:left="720" w:hanging="720"/>
        <w:jc w:val="both"/>
      </w:pPr>
      <w:r w:rsidRPr="0005768C">
        <w:t xml:space="preserve">(c) </w:t>
      </w:r>
      <w:r w:rsidRPr="0005768C">
        <w:tab/>
        <w:t xml:space="preserve">The auditor should communicate audit matters of governance interest arising from </w:t>
      </w:r>
      <w:r w:rsidRPr="0005768C">
        <w:rPr>
          <w:bCs/>
        </w:rPr>
        <w:t>the</w:t>
      </w:r>
      <w:r w:rsidRPr="0005768C">
        <w:t xml:space="preserve"> audit of financial statements to those charged with governance of an entity, as required by </w:t>
      </w:r>
      <w:hyperlink r:id="rId39" w:history="1">
        <w:r w:rsidRPr="0005768C">
          <w:rPr>
            <w:b/>
            <w:bCs/>
            <w:color w:val="0000FF"/>
            <w:u w:val="single"/>
          </w:rPr>
          <w:t>International Standard on Auditing 260: Communication of Audit Matters with those Charged with Governance</w:t>
        </w:r>
      </w:hyperlink>
      <w:r w:rsidRPr="0005768C">
        <w:rPr>
          <w:b/>
          <w:bCs/>
        </w:rPr>
        <w:t>.</w:t>
      </w:r>
    </w:p>
    <w:p w14:paraId="2703029C" w14:textId="77777777" w:rsidR="006D2077" w:rsidRPr="0005768C" w:rsidRDefault="006D2077" w:rsidP="006D2077">
      <w:pPr>
        <w:adjustRightInd w:val="0"/>
        <w:spacing w:before="60" w:after="120"/>
        <w:ind w:left="720" w:hanging="720"/>
        <w:jc w:val="both"/>
        <w:rPr>
          <w:bCs/>
        </w:rPr>
      </w:pPr>
      <w:r w:rsidRPr="0005768C">
        <w:t xml:space="preserve">(d) </w:t>
      </w:r>
      <w:r w:rsidRPr="0005768C">
        <w:tab/>
        <w:t xml:space="preserve">The auditor should communicate appropriately to those charged with governance and to management any deficiencies in internal control that the auditor has identified in an audit of financial statements, as required by </w:t>
      </w:r>
      <w:hyperlink r:id="rId40" w:history="1">
        <w:r w:rsidRPr="0005768C">
          <w:rPr>
            <w:b/>
            <w:bCs/>
            <w:color w:val="0000FF"/>
            <w:u w:val="single"/>
          </w:rPr>
          <w:t>International Standard on Auditing 265: Communicating Deficiencies in Internal Control to Those Charged with Governance and Management</w:t>
        </w:r>
      </w:hyperlink>
      <w:r w:rsidRPr="0005768C">
        <w:rPr>
          <w:b/>
          <w:bCs/>
        </w:rPr>
        <w:t>.</w:t>
      </w:r>
    </w:p>
    <w:p w14:paraId="3987D797" w14:textId="77777777" w:rsidR="006D2077" w:rsidRPr="0005768C" w:rsidRDefault="006D2077" w:rsidP="006D2077">
      <w:pPr>
        <w:adjustRightInd w:val="0"/>
        <w:spacing w:before="60" w:after="120"/>
        <w:ind w:left="709" w:hanging="709"/>
        <w:jc w:val="both"/>
        <w:rPr>
          <w:b/>
          <w:bCs/>
        </w:rPr>
      </w:pPr>
      <w:r w:rsidRPr="0005768C">
        <w:rPr>
          <w:bCs/>
        </w:rPr>
        <w:t xml:space="preserve">(e) </w:t>
      </w:r>
      <w:r w:rsidRPr="0005768C">
        <w:rPr>
          <w:bCs/>
        </w:rPr>
        <w:tab/>
        <w:t xml:space="preserve">To reduce audit risk to an acceptably low level, the auditor should determine overall responses to assessed risks at the financial statement level, and should design and perform further audit procedures to respond to assessed risks at the assertion level, as required by </w:t>
      </w:r>
      <w:hyperlink r:id="rId41" w:history="1">
        <w:r w:rsidRPr="0005768C">
          <w:rPr>
            <w:b/>
            <w:bCs/>
            <w:color w:val="0000FF"/>
            <w:u w:val="single"/>
          </w:rPr>
          <w:t>International Standard on Auditing 330: The Auditor’s Responses to Assessed Risks</w:t>
        </w:r>
      </w:hyperlink>
      <w:r w:rsidRPr="0005768C">
        <w:rPr>
          <w:b/>
          <w:bCs/>
        </w:rPr>
        <w:t>.</w:t>
      </w:r>
    </w:p>
    <w:p w14:paraId="2B66892F" w14:textId="77777777" w:rsidR="006D2077" w:rsidRPr="0005768C" w:rsidRDefault="006D2077" w:rsidP="006D2077">
      <w:pPr>
        <w:adjustRightInd w:val="0"/>
        <w:spacing w:before="120" w:after="120"/>
        <w:ind w:left="720" w:hanging="720"/>
        <w:jc w:val="both"/>
        <w:rPr>
          <w:b/>
          <w:bCs/>
        </w:rPr>
      </w:pPr>
      <w:r w:rsidRPr="0005768C">
        <w:rPr>
          <w:bCs/>
        </w:rPr>
        <w:t xml:space="preserve">(f) </w:t>
      </w:r>
      <w:r w:rsidRPr="0005768C">
        <w:rPr>
          <w:bCs/>
        </w:rPr>
        <w:tab/>
        <w:t xml:space="preserve">When certain aspects of an entity’s operations are performed by a third-party service provider, the auditor is expected to include an understanding and assessment of the internal control environment of the service provider during the audit process, as required by </w:t>
      </w:r>
      <w:hyperlink r:id="rId42" w:history="1">
        <w:r w:rsidRPr="0005768C">
          <w:rPr>
            <w:b/>
            <w:bCs/>
            <w:color w:val="0000FF"/>
            <w:u w:val="single"/>
          </w:rPr>
          <w:t>International Standard on Auditing 402: Audit Considerations Relating to an Entity Using a Service Organization</w:t>
        </w:r>
      </w:hyperlink>
      <w:r w:rsidRPr="0005768C">
        <w:rPr>
          <w:b/>
          <w:bCs/>
        </w:rPr>
        <w:t>.</w:t>
      </w:r>
    </w:p>
    <w:p w14:paraId="17A994F0" w14:textId="359877C4" w:rsidR="006D2077" w:rsidRPr="0005768C" w:rsidRDefault="006D2077" w:rsidP="006D2077">
      <w:pPr>
        <w:adjustRightInd w:val="0"/>
        <w:spacing w:before="120" w:after="120"/>
        <w:ind w:left="720" w:hanging="720"/>
        <w:jc w:val="both"/>
        <w:rPr>
          <w:b/>
          <w:bCs/>
        </w:rPr>
      </w:pPr>
      <w:r w:rsidRPr="0005768C">
        <w:rPr>
          <w:bCs/>
        </w:rPr>
        <w:t>(g)</w:t>
      </w:r>
      <w:r w:rsidRPr="0005768C">
        <w:rPr>
          <w:bCs/>
        </w:rPr>
        <w:tab/>
        <w:t xml:space="preserve">As part of the audit process, the auditor is expected to obtain written representations from management and, where appropriate, those charged with governance, as required by </w:t>
      </w:r>
      <w:hyperlink r:id="rId43" w:history="1">
        <w:r w:rsidRPr="0005768C">
          <w:rPr>
            <w:b/>
            <w:bCs/>
            <w:color w:val="0000FF"/>
            <w:u w:val="single"/>
          </w:rPr>
          <w:t>International Standard on Auditing 580: Written Representations</w:t>
        </w:r>
      </w:hyperlink>
      <w:r w:rsidRPr="0005768C">
        <w:rPr>
          <w:b/>
          <w:bCs/>
        </w:rPr>
        <w:t>.</w:t>
      </w:r>
      <w:r w:rsidR="007A453C">
        <w:rPr>
          <w:b/>
          <w:bCs/>
        </w:rPr>
        <w:t xml:space="preserve"> </w:t>
      </w:r>
    </w:p>
    <w:p w14:paraId="5FC36BE4" w14:textId="35377877" w:rsidR="006D2077" w:rsidRPr="0005768C" w:rsidRDefault="006D2077" w:rsidP="006D2077">
      <w:pPr>
        <w:adjustRightInd w:val="0"/>
        <w:spacing w:before="120" w:after="120"/>
        <w:ind w:left="720" w:hanging="720"/>
        <w:jc w:val="both"/>
        <w:rPr>
          <w:b/>
          <w:bCs/>
        </w:rPr>
      </w:pPr>
      <w:r w:rsidRPr="0005768C">
        <w:rPr>
          <w:bCs/>
        </w:rPr>
        <w:t xml:space="preserve">(h) </w:t>
      </w:r>
      <w:r w:rsidRPr="0005768C">
        <w:rPr>
          <w:bCs/>
        </w:rPr>
        <w:tab/>
        <w:t xml:space="preserve">When the external auditor decides to use the work of an entity’s internal audit function to modify the nature or timing, or reduce the extent, of audit procedures to be performed directly by the external auditor, the determination shall be in accordance with </w:t>
      </w:r>
      <w:hyperlink r:id="rId44" w:history="1">
        <w:r w:rsidRPr="0005768C">
          <w:rPr>
            <w:b/>
            <w:bCs/>
            <w:color w:val="0000FF"/>
            <w:u w:val="single"/>
          </w:rPr>
          <w:t>International Standard on Auditing 610 (Revised): Using the Work of Internal Auditors</w:t>
        </w:r>
      </w:hyperlink>
      <w:r w:rsidRPr="0005768C">
        <w:rPr>
          <w:b/>
          <w:bCs/>
        </w:rPr>
        <w:t>.</w:t>
      </w:r>
      <w:r w:rsidR="007A453C">
        <w:rPr>
          <w:b/>
          <w:bCs/>
        </w:rPr>
        <w:t xml:space="preserve"> </w:t>
      </w:r>
      <w:r w:rsidRPr="0005768C">
        <w:rPr>
          <w:b/>
          <w:bCs/>
        </w:rPr>
        <w:t xml:space="preserve"> </w:t>
      </w:r>
    </w:p>
    <w:p w14:paraId="670EE636" w14:textId="12138706" w:rsidR="006D2077" w:rsidRPr="0005768C" w:rsidRDefault="006D2077" w:rsidP="0005768C">
      <w:pPr>
        <w:adjustRightInd w:val="0"/>
        <w:spacing w:before="120" w:after="120"/>
        <w:ind w:left="720" w:hanging="720"/>
        <w:jc w:val="both"/>
        <w:rPr>
          <w:b/>
          <w:bCs/>
          <w:lang w:val="en-GB"/>
        </w:rPr>
      </w:pPr>
      <w:r w:rsidRPr="0005768C">
        <w:rPr>
          <w:bCs/>
        </w:rPr>
        <w:t>( i)</w:t>
      </w:r>
      <w:r w:rsidRPr="0005768C">
        <w:rPr>
          <w:bCs/>
        </w:rPr>
        <w:tab/>
        <w:t xml:space="preserve">In determining whether to use the work of an auditor’s expert or the extent to which the work of an auditor’s expert is adequate for audit purposes, the determination shall be made in accordance with </w:t>
      </w:r>
      <w:hyperlink r:id="rId45" w:history="1">
        <w:r w:rsidRPr="0005768C">
          <w:rPr>
            <w:b/>
            <w:bCs/>
            <w:color w:val="0000FF"/>
            <w:u w:val="single"/>
          </w:rPr>
          <w:t>International Standard on Auditing 620: Using the Work of an Auditor’s Expert</w:t>
        </w:r>
      </w:hyperlink>
      <w:r w:rsidR="00165D5F" w:rsidRPr="0005768C">
        <w:rPr>
          <w:b/>
          <w:bCs/>
          <w:color w:val="0000FF"/>
          <w:u w:val="single"/>
        </w:rPr>
        <w:t>.</w:t>
      </w:r>
    </w:p>
    <w:p w14:paraId="41A2A465" w14:textId="77777777" w:rsidR="006D2077" w:rsidRPr="0005768C" w:rsidRDefault="006D2077" w:rsidP="006D2077">
      <w:pPr>
        <w:adjustRightInd w:val="0"/>
        <w:spacing w:before="120" w:after="120"/>
        <w:jc w:val="both"/>
      </w:pPr>
      <w:r w:rsidRPr="0005768C">
        <w:t>In evidencing compliance with agreed project financing arrangements, the auditor is expected to carry out tests to confirm that:</w:t>
      </w:r>
    </w:p>
    <w:p w14:paraId="17899D6C" w14:textId="2C15340A" w:rsidR="006D2077" w:rsidRPr="00A91391" w:rsidRDefault="006D2077" w:rsidP="006D2077">
      <w:pPr>
        <w:pStyle w:val="ListParagraph"/>
        <w:numPr>
          <w:ilvl w:val="0"/>
          <w:numId w:val="0"/>
        </w:numPr>
        <w:spacing w:before="60" w:line="240" w:lineRule="atLeast"/>
        <w:ind w:left="720" w:hanging="294"/>
        <w:jc w:val="both"/>
        <w:rPr>
          <w:bCs/>
          <w:lang w:val="en-GB"/>
        </w:rPr>
      </w:pPr>
      <w:r w:rsidRPr="00A91391">
        <w:rPr>
          <w:bCs/>
          <w:lang w:val="ro-MD"/>
        </w:rPr>
        <w:t xml:space="preserve">(a) </w:t>
      </w:r>
      <w:r w:rsidRPr="00A91391">
        <w:rPr>
          <w:bCs/>
          <w:lang w:val="ro-MD"/>
        </w:rPr>
        <w:tab/>
      </w:r>
      <w:bookmarkStart w:id="938" w:name="_Hlk46226942"/>
      <w:r w:rsidRPr="00A91391">
        <w:rPr>
          <w:bCs/>
          <w:lang w:val="en-GB"/>
        </w:rPr>
        <w:t>External funds for Components 1, 2 and 3 have been used in accordance with the provisions of the relevant general</w:t>
      </w:r>
      <w:r w:rsidRPr="00A91391">
        <w:rPr>
          <w:snapToGrid w:val="0"/>
          <w:color w:val="000000"/>
          <w:lang w:val="en-GB"/>
        </w:rPr>
        <w:t xml:space="preserve"> conditions, relevant financing agreement, and only for the purposes for which the financing was provided. Relevant general conditions are presented in the Financing Agreement </w:t>
      </w:r>
      <w:r w:rsidRPr="00A91391">
        <w:rPr>
          <w:bCs/>
          <w:lang w:val="en-GB"/>
        </w:rPr>
        <w:t>no. 6542 (Moldova Higher Education Project) , approved by the Law no.103 dated June 18, 2020, Project Appraisal Document and POM and HEIPOM.</w:t>
      </w:r>
      <w:r w:rsidR="007A453C">
        <w:rPr>
          <w:bCs/>
          <w:lang w:val="en-GB"/>
        </w:rPr>
        <w:t xml:space="preserve"> </w:t>
      </w:r>
      <w:r w:rsidRPr="00A91391">
        <w:rPr>
          <w:bCs/>
          <w:lang w:val="en-GB"/>
        </w:rPr>
        <w:t xml:space="preserve"> </w:t>
      </w:r>
      <w:bookmarkEnd w:id="938"/>
    </w:p>
    <w:p w14:paraId="1568ECD6" w14:textId="77777777" w:rsidR="006D2077" w:rsidRPr="00A91391" w:rsidRDefault="006D2077" w:rsidP="006D2077">
      <w:pPr>
        <w:spacing w:before="60" w:line="240" w:lineRule="atLeast"/>
        <w:ind w:left="720" w:hanging="153"/>
        <w:jc w:val="both"/>
        <w:rPr>
          <w:sz w:val="22"/>
        </w:rPr>
      </w:pPr>
      <w:r w:rsidRPr="00A91391">
        <w:rPr>
          <w:sz w:val="22"/>
          <w:lang w:val="ro-MD"/>
        </w:rPr>
        <w:t>(b)</w:t>
      </w:r>
      <w:r w:rsidRPr="00A91391">
        <w:rPr>
          <w:sz w:val="22"/>
          <w:lang w:val="ro-MD"/>
        </w:rPr>
        <w:tab/>
      </w:r>
      <w:r w:rsidRPr="00A91391">
        <w:rPr>
          <w:lang w:val="en-GB"/>
        </w:rPr>
        <w:t>The funds for the HEIP beneficiaries have</w:t>
      </w:r>
      <w:r w:rsidRPr="00A91391">
        <w:t xml:space="preserve"> been provided and used in accordance with the relevant financing agreements, with due attention to economy and efficiency, and only for the purposes for which they were provided.</w:t>
      </w:r>
    </w:p>
    <w:p w14:paraId="755294D9" w14:textId="77777777" w:rsidR="006D2077" w:rsidRPr="00A91391" w:rsidRDefault="006D2077" w:rsidP="006D2077">
      <w:pPr>
        <w:spacing w:before="60" w:line="240" w:lineRule="atLeast"/>
        <w:ind w:left="720" w:hanging="153"/>
        <w:jc w:val="both"/>
        <w:rPr>
          <w:lang w:val="en-GB"/>
        </w:rPr>
      </w:pPr>
      <w:r w:rsidRPr="00A91391">
        <w:rPr>
          <w:lang w:val="en-GB"/>
        </w:rPr>
        <w:t>( c)</w:t>
      </w:r>
      <w:r w:rsidRPr="00A91391">
        <w:rPr>
          <w:lang w:val="en-GB"/>
        </w:rPr>
        <w:tab/>
        <w:t>Goods and services financed have been procured in accordance with the relevant general conditions and relevant financing agreements</w:t>
      </w:r>
      <w:r w:rsidRPr="00A91391">
        <w:rPr>
          <w:rStyle w:val="FootnoteReference"/>
          <w:lang w:val="en-GB"/>
        </w:rPr>
        <w:footnoteReference w:id="7"/>
      </w:r>
      <w:r w:rsidRPr="00A91391">
        <w:rPr>
          <w:lang w:val="en-GB"/>
        </w:rPr>
        <w:t xml:space="preserve">, including specific provisions of the </w:t>
      </w:r>
      <w:hyperlink r:id="rId46" w:history="1">
        <w:r w:rsidRPr="00A91391">
          <w:rPr>
            <w:rStyle w:val="Hyperlink"/>
            <w:lang w:val="en-GB"/>
          </w:rPr>
          <w:t>World Bank Procurement Guidelines</w:t>
        </w:r>
      </w:hyperlink>
      <w:r w:rsidRPr="00A91391">
        <w:rPr>
          <w:rStyle w:val="FootnoteReference"/>
          <w:lang w:val="en-GB"/>
        </w:rPr>
        <w:footnoteReference w:id="8"/>
      </w:r>
      <w:r w:rsidRPr="00A91391">
        <w:rPr>
          <w:lang w:val="en-GB"/>
        </w:rPr>
        <w:t>;</w:t>
      </w:r>
    </w:p>
    <w:p w14:paraId="7C253121" w14:textId="447A300F" w:rsidR="006D2077" w:rsidRPr="00A91391" w:rsidRDefault="006D2077" w:rsidP="006D2077">
      <w:pPr>
        <w:spacing w:before="60" w:line="240" w:lineRule="atLeast"/>
        <w:ind w:left="720" w:hanging="153"/>
        <w:jc w:val="both"/>
        <w:rPr>
          <w:snapToGrid w:val="0"/>
          <w:color w:val="000000"/>
          <w:lang w:val="en-GB"/>
        </w:rPr>
      </w:pPr>
      <w:r w:rsidRPr="00A91391">
        <w:rPr>
          <w:snapToGrid w:val="0"/>
          <w:color w:val="000000"/>
          <w:lang w:val="en-GB"/>
        </w:rPr>
        <w:t>(d) Necessary supporting documents, records, and accounts have been kept in respect of all Project ventures including expenditures reported via Summary Report or Statements of Expenditures (prepared for Components 1, 2, and 3). The auditor is expected to verify that respective reports issued during the period were in agreement with the underlying books of account – Components 1, 2, and 3;</w:t>
      </w:r>
      <w:r w:rsidR="007A453C">
        <w:rPr>
          <w:snapToGrid w:val="0"/>
          <w:color w:val="000000"/>
          <w:lang w:val="en-GB"/>
        </w:rPr>
        <w:t xml:space="preserve"> </w:t>
      </w:r>
    </w:p>
    <w:p w14:paraId="39DAB932" w14:textId="77777777" w:rsidR="006D2077" w:rsidRPr="00A91391" w:rsidRDefault="006D2077" w:rsidP="006D2077">
      <w:pPr>
        <w:spacing w:before="60" w:line="240" w:lineRule="atLeast"/>
        <w:ind w:left="720" w:hanging="153"/>
        <w:jc w:val="both"/>
        <w:rPr>
          <w:lang w:val="en-GB"/>
        </w:rPr>
      </w:pPr>
      <w:r w:rsidRPr="00A91391">
        <w:rPr>
          <w:lang w:val="en-GB"/>
        </w:rPr>
        <w:t>(e) Where Designated Accounts have been used, they have been maintained in accordance with the provisions of the relevant general conditions and relevant financing agreements;</w:t>
      </w:r>
    </w:p>
    <w:p w14:paraId="16FF96E5" w14:textId="77777777" w:rsidR="006D2077" w:rsidRPr="00A91391" w:rsidRDefault="006D2077" w:rsidP="006D2077">
      <w:pPr>
        <w:spacing w:before="60" w:line="240" w:lineRule="atLeast"/>
        <w:ind w:left="720" w:hanging="153"/>
        <w:jc w:val="both"/>
        <w:rPr>
          <w:sz w:val="22"/>
        </w:rPr>
      </w:pPr>
      <w:r w:rsidRPr="00A91391">
        <w:rPr>
          <w:snapToGrid w:val="0"/>
          <w:color w:val="000000"/>
          <w:lang w:val="en-GB"/>
        </w:rPr>
        <w:t xml:space="preserve">(f) Review the compliance on each of the financial covenants provided by the Financing Agreement no. 6542, </w:t>
      </w:r>
      <w:r w:rsidRPr="00A91391">
        <w:rPr>
          <w:lang w:val="en-GB"/>
        </w:rPr>
        <w:t xml:space="preserve">(Higher Education Project) for all three </w:t>
      </w:r>
      <w:r w:rsidRPr="00A91391">
        <w:rPr>
          <w:sz w:val="22"/>
        </w:rPr>
        <w:t>Goods, works, and services financed have been procured in accordance with relevant financing agreements,</w:t>
      </w:r>
      <w:r w:rsidRPr="00A91391">
        <w:rPr>
          <w:sz w:val="22"/>
          <w:vertAlign w:val="superscript"/>
        </w:rPr>
        <w:footnoteReference w:id="9"/>
      </w:r>
      <w:r w:rsidRPr="00A91391">
        <w:rPr>
          <w:sz w:val="22"/>
        </w:rPr>
        <w:t xml:space="preserve"> including specific provisions of the World Bank Procurement Guidelines.</w:t>
      </w:r>
      <w:r w:rsidRPr="00A91391">
        <w:rPr>
          <w:sz w:val="22"/>
          <w:vertAlign w:val="superscript"/>
        </w:rPr>
        <w:footnoteReference w:id="10"/>
      </w:r>
      <w:bookmarkStart w:id="939" w:name="_Hlk46227545"/>
      <w:r w:rsidRPr="00A91391">
        <w:rPr>
          <w:sz w:val="22"/>
          <w:lang w:val="ro-RO"/>
        </w:rPr>
        <w:t xml:space="preserve">. </w:t>
      </w:r>
      <w:bookmarkEnd w:id="939"/>
    </w:p>
    <w:p w14:paraId="664C9FF6" w14:textId="77777777" w:rsidR="006D2077" w:rsidRPr="00A91391" w:rsidRDefault="006D2077" w:rsidP="006D2077">
      <w:pPr>
        <w:keepNext/>
        <w:keepLines/>
        <w:spacing w:before="120" w:after="120"/>
        <w:jc w:val="both"/>
        <w:outlineLvl w:val="3"/>
        <w:rPr>
          <w:b/>
          <w:bCs/>
          <w:i/>
          <w:sz w:val="22"/>
        </w:rPr>
      </w:pPr>
      <w:r w:rsidRPr="00A91391">
        <w:rPr>
          <w:b/>
          <w:bCs/>
          <w:i/>
          <w:sz w:val="22"/>
        </w:rPr>
        <w:t>Project financial statements</w:t>
      </w:r>
    </w:p>
    <w:p w14:paraId="24A1993A" w14:textId="77777777" w:rsidR="006D2077" w:rsidRPr="00A91391" w:rsidRDefault="006D2077" w:rsidP="006D2077">
      <w:pPr>
        <w:adjustRightInd w:val="0"/>
        <w:spacing w:before="60" w:after="120" w:line="240" w:lineRule="atLeast"/>
        <w:jc w:val="both"/>
        <w:rPr>
          <w:snapToGrid w:val="0"/>
          <w:color w:val="000000"/>
          <w:lang w:val="en-GB"/>
        </w:rPr>
      </w:pPr>
      <w:r w:rsidRPr="00A91391">
        <w:rPr>
          <w:snapToGrid w:val="0"/>
          <w:color w:val="000000"/>
          <w:sz w:val="22"/>
        </w:rPr>
        <w:t xml:space="preserve">The auditor should verify that the </w:t>
      </w:r>
      <w:r w:rsidRPr="00A91391">
        <w:rPr>
          <w:snapToGrid w:val="0"/>
          <w:sz w:val="22"/>
        </w:rPr>
        <w:t xml:space="preserve">financial statements have been prepared in accordance with </w:t>
      </w:r>
      <w:hyperlink r:id="rId47" w:history="1">
        <w:r w:rsidRPr="00A91391">
          <w:rPr>
            <w:color w:val="0000FF"/>
            <w:u w:val="single"/>
          </w:rPr>
          <w:t>International Public Sector Accounting Standards</w:t>
        </w:r>
      </w:hyperlink>
      <w:r w:rsidRPr="00A91391">
        <w:rPr>
          <w:snapToGrid w:val="0"/>
          <w:sz w:val="22"/>
        </w:rPr>
        <w:t xml:space="preserve"> </w:t>
      </w:r>
      <w:r w:rsidRPr="00A91391">
        <w:rPr>
          <w:snapToGrid w:val="0"/>
          <w:color w:val="000000"/>
          <w:sz w:val="22"/>
        </w:rPr>
        <w:t xml:space="preserve">The </w:t>
      </w:r>
      <w:r w:rsidRPr="00A91391">
        <w:rPr>
          <w:snapToGrid w:val="0"/>
          <w:sz w:val="22"/>
        </w:rPr>
        <w:t>financial statements</w:t>
      </w:r>
      <w:r w:rsidRPr="00A91391" w:rsidDel="00FB29BF">
        <w:rPr>
          <w:snapToGrid w:val="0"/>
          <w:color w:val="000000"/>
          <w:sz w:val="22"/>
        </w:rPr>
        <w:t xml:space="preserve"> </w:t>
      </w:r>
      <w:r w:rsidRPr="00A91391">
        <w:rPr>
          <w:snapToGrid w:val="0"/>
          <w:color w:val="000000"/>
          <w:sz w:val="22"/>
        </w:rPr>
        <w:t>should include:</w:t>
      </w:r>
    </w:p>
    <w:p w14:paraId="66801F62" w14:textId="77777777" w:rsidR="006D2077" w:rsidRPr="00A91391" w:rsidRDefault="006D2077" w:rsidP="006D2077">
      <w:pPr>
        <w:spacing w:before="60" w:line="240" w:lineRule="atLeast"/>
        <w:jc w:val="both"/>
        <w:rPr>
          <w:snapToGrid w:val="0"/>
          <w:color w:val="000000"/>
          <w:lang w:val="en-GB"/>
        </w:rPr>
      </w:pPr>
      <w:r w:rsidRPr="00A91391">
        <w:rPr>
          <w:snapToGrid w:val="0"/>
          <w:color w:val="000000"/>
          <w:lang w:val="en-GB"/>
        </w:rPr>
        <w:t xml:space="preserve">(a) Report on financing sources and uses of funds </w:t>
      </w:r>
      <w:r w:rsidRPr="00A91391">
        <w:rPr>
          <w:lang w:val="en-GB"/>
        </w:rPr>
        <w:t>– Components 1, 2 and 3;</w:t>
      </w:r>
    </w:p>
    <w:p w14:paraId="5C40E038" w14:textId="77777777" w:rsidR="006D2077" w:rsidRPr="00A91391" w:rsidRDefault="006D2077" w:rsidP="006D2077">
      <w:pPr>
        <w:spacing w:before="60" w:line="240" w:lineRule="atLeast"/>
        <w:jc w:val="both"/>
        <w:rPr>
          <w:snapToGrid w:val="0"/>
          <w:color w:val="000000"/>
          <w:lang w:val="en-GB"/>
        </w:rPr>
      </w:pPr>
      <w:r w:rsidRPr="00A91391">
        <w:rPr>
          <w:snapToGrid w:val="0"/>
          <w:color w:val="000000"/>
          <w:lang w:val="en-GB"/>
        </w:rPr>
        <w:t>(b) Report on Expenditures shown under the main project components and by main categories of expenditures, both for the current fiscal year and accumulated to-date – Components 1,2 and 3;</w:t>
      </w:r>
    </w:p>
    <w:p w14:paraId="3FE6BA95" w14:textId="77777777" w:rsidR="006D2077" w:rsidRPr="00A91391" w:rsidRDefault="006D2077" w:rsidP="006D2077">
      <w:pPr>
        <w:spacing w:before="60" w:line="240" w:lineRule="atLeast"/>
        <w:jc w:val="both"/>
        <w:rPr>
          <w:snapToGrid w:val="0"/>
          <w:color w:val="000000"/>
          <w:lang w:val="en-GB"/>
        </w:rPr>
      </w:pPr>
      <w:r w:rsidRPr="00A91391">
        <w:rPr>
          <w:snapToGrid w:val="0"/>
          <w:color w:val="000000"/>
          <w:lang w:val="en-GB"/>
        </w:rPr>
        <w:t>( c) A Statement of Designated Account; and</w:t>
      </w:r>
    </w:p>
    <w:p w14:paraId="1190B1BC" w14:textId="77777777" w:rsidR="006D2077" w:rsidRPr="00A91391" w:rsidRDefault="006D2077" w:rsidP="006D2077">
      <w:pPr>
        <w:spacing w:before="60" w:line="240" w:lineRule="atLeast"/>
        <w:jc w:val="both"/>
        <w:rPr>
          <w:snapToGrid w:val="0"/>
          <w:color w:val="000000"/>
          <w:lang w:val="en-GB"/>
        </w:rPr>
      </w:pPr>
      <w:r w:rsidRPr="00A91391">
        <w:rPr>
          <w:snapToGrid w:val="0"/>
          <w:color w:val="000000"/>
          <w:lang w:val="en-GB"/>
        </w:rPr>
        <w:t xml:space="preserve">(d) </w:t>
      </w:r>
      <w:r w:rsidRPr="00A91391">
        <w:rPr>
          <w:snapToGrid w:val="0"/>
          <w:color w:val="000000"/>
          <w:szCs w:val="20"/>
          <w:lang w:val="en-GB"/>
        </w:rPr>
        <w:t>A Summary of Summary Reports or SOEs used as the basis for the submission of withdrawal applications.</w:t>
      </w:r>
      <w:r w:rsidRPr="00A91391">
        <w:rPr>
          <w:snapToGrid w:val="0"/>
          <w:color w:val="000000"/>
          <w:lang w:val="en-GB"/>
        </w:rPr>
        <w:t xml:space="preserve"> </w:t>
      </w:r>
    </w:p>
    <w:p w14:paraId="76FF3756" w14:textId="77777777" w:rsidR="006D2077" w:rsidRPr="00A91391" w:rsidRDefault="006D2077" w:rsidP="006D2077">
      <w:pPr>
        <w:spacing w:before="60" w:line="240" w:lineRule="atLeast"/>
        <w:jc w:val="both"/>
        <w:rPr>
          <w:color w:val="000000"/>
          <w:sz w:val="22"/>
        </w:rPr>
      </w:pPr>
      <w:r w:rsidRPr="00A91391">
        <w:rPr>
          <w:bCs/>
          <w:color w:val="000000"/>
          <w:sz w:val="22"/>
        </w:rPr>
        <w:t>(e) When the entity makes publicly available its approved budget, a comparison of budget and actual amounts either as a separate additional financial statement or as a budget column in the financial statements; and</w:t>
      </w:r>
    </w:p>
    <w:p w14:paraId="37FAC75E" w14:textId="77777777" w:rsidR="006D2077" w:rsidRPr="00A91391" w:rsidRDefault="006D2077" w:rsidP="006D2077">
      <w:pPr>
        <w:adjustRightInd w:val="0"/>
        <w:spacing w:before="120"/>
        <w:jc w:val="both"/>
        <w:rPr>
          <w:color w:val="000000"/>
          <w:sz w:val="22"/>
        </w:rPr>
      </w:pPr>
      <w:r w:rsidRPr="00A91391">
        <w:rPr>
          <w:bCs/>
          <w:color w:val="000000"/>
          <w:sz w:val="22"/>
        </w:rPr>
        <w:t>(f) Notes, comprising a summary of significant accounting policies and other explanatory notes.</w:t>
      </w:r>
    </w:p>
    <w:p w14:paraId="2ABF34FF" w14:textId="77777777" w:rsidR="006D2077" w:rsidRPr="00A91391" w:rsidRDefault="006D2077" w:rsidP="006D2077">
      <w:pPr>
        <w:adjustRightInd w:val="0"/>
        <w:spacing w:before="120" w:after="120"/>
        <w:jc w:val="both"/>
        <w:rPr>
          <w:sz w:val="22"/>
        </w:rPr>
      </w:pPr>
      <w:r w:rsidRPr="00A91391">
        <w:rPr>
          <w:sz w:val="22"/>
        </w:rPr>
        <w:t>[</w:t>
      </w:r>
      <w:r w:rsidRPr="00A91391">
        <w:rPr>
          <w:i/>
          <w:sz w:val="22"/>
        </w:rPr>
        <w:t>The explanatory notes should include reconciliation between the amounts shown as “received by the project from the World Bank” and those disbursed by the Bank and a summary of movements on the project’s designated account.</w:t>
      </w:r>
      <w:r w:rsidRPr="00A91391">
        <w:rPr>
          <w:sz w:val="22"/>
        </w:rPr>
        <w:t xml:space="preserve">] </w:t>
      </w:r>
    </w:p>
    <w:p w14:paraId="0460D7EF" w14:textId="77777777" w:rsidR="006D2077" w:rsidRPr="00A91391" w:rsidRDefault="006D2077" w:rsidP="006D2077">
      <w:pPr>
        <w:keepNext/>
        <w:keepLines/>
        <w:spacing w:before="120" w:after="120"/>
        <w:jc w:val="both"/>
        <w:outlineLvl w:val="3"/>
        <w:rPr>
          <w:b/>
          <w:bCs/>
          <w:i/>
          <w:sz w:val="22"/>
        </w:rPr>
      </w:pPr>
      <w:r w:rsidRPr="00A91391">
        <w:rPr>
          <w:b/>
          <w:bCs/>
          <w:i/>
          <w:sz w:val="22"/>
        </w:rPr>
        <w:t>Review of Statements of Expenditure and Interim Unaudited Financial Statements</w:t>
      </w:r>
    </w:p>
    <w:p w14:paraId="12488F45" w14:textId="77777777" w:rsidR="006D2077" w:rsidRPr="00A91391" w:rsidRDefault="006D2077" w:rsidP="006D2077">
      <w:pPr>
        <w:adjustRightInd w:val="0"/>
        <w:spacing w:before="120" w:after="120"/>
        <w:jc w:val="both"/>
        <w:rPr>
          <w:sz w:val="22"/>
        </w:rPr>
      </w:pPr>
      <w:r w:rsidRPr="00A91391">
        <w:t>The auditor is required to audit all SOE/IFS submitted to the World Bank in support of requests for periodic replenishment of the project designated account(s). Expenditures should be examined for eligibility based on criteria defined in the terms of the financing agreement and detailed in the Project Appraisal Document. The auditor should report any ineligible expenditures identified as having been included in withdrawal applications and reimbursed</w:t>
      </w:r>
      <w:r w:rsidRPr="00A91391">
        <w:rPr>
          <w:sz w:val="22"/>
        </w:rPr>
        <w:t>.</w:t>
      </w:r>
    </w:p>
    <w:p w14:paraId="04ACFA53" w14:textId="77777777" w:rsidR="006D2077" w:rsidRPr="00A91391" w:rsidRDefault="006D2077" w:rsidP="006D2077">
      <w:pPr>
        <w:spacing w:before="120" w:line="240" w:lineRule="atLeast"/>
        <w:jc w:val="both"/>
        <w:rPr>
          <w:snapToGrid w:val="0"/>
          <w:color w:val="000000"/>
          <w:lang w:val="en-GB"/>
        </w:rPr>
      </w:pPr>
      <w:r w:rsidRPr="00A91391">
        <w:rPr>
          <w:snapToGrid w:val="0"/>
          <w:color w:val="000000"/>
          <w:lang w:val="en-GB"/>
        </w:rPr>
        <w:t>Expenditures should be examined for eligibility based on criteria defined in the terms of the financing agreement and detailed in the Project Operations Manual. Where ineligible expenditures are identified as having been included in withdrawal applications and reimbursed, they should be separately reported.</w:t>
      </w:r>
    </w:p>
    <w:p w14:paraId="7B0BF4BA" w14:textId="77777777" w:rsidR="006D2077" w:rsidRPr="00A91391" w:rsidRDefault="006D2077" w:rsidP="006D2077">
      <w:pPr>
        <w:spacing w:before="120" w:line="240" w:lineRule="atLeast"/>
        <w:jc w:val="both"/>
        <w:rPr>
          <w:snapToGrid w:val="0"/>
          <w:color w:val="000000"/>
          <w:lang w:val="en-GB"/>
        </w:rPr>
      </w:pPr>
      <w:r w:rsidRPr="00A91391">
        <w:rPr>
          <w:snapToGrid w:val="0"/>
          <w:color w:val="000000"/>
          <w:lang w:val="en-GB"/>
        </w:rPr>
        <w:t xml:space="preserve">The Project Financial Statements should include a schedule listing of individual Summary Reports or SOEs or IFRs used as the basis of disbursement withdrawal applications by specific reference number and amount. </w:t>
      </w:r>
    </w:p>
    <w:p w14:paraId="14B874B7" w14:textId="77777777" w:rsidR="006D2077" w:rsidRPr="0005768C" w:rsidRDefault="006D2077" w:rsidP="006D2077">
      <w:pPr>
        <w:pStyle w:val="BodyText"/>
        <w:spacing w:before="120"/>
        <w:jc w:val="both"/>
        <w:rPr>
          <w:b w:val="0"/>
          <w:bCs w:val="0"/>
          <w:lang w:val="en-GB"/>
        </w:rPr>
      </w:pPr>
      <w:r w:rsidRPr="0005768C">
        <w:rPr>
          <w:b w:val="0"/>
          <w:bCs w:val="0"/>
          <w:lang w:val="en-GB"/>
        </w:rPr>
        <w:t>The auditor should pay particular attention as to whether:</w:t>
      </w:r>
    </w:p>
    <w:p w14:paraId="03624EC0" w14:textId="77777777" w:rsidR="006D2077" w:rsidRPr="0005768C" w:rsidRDefault="006D2077" w:rsidP="006D2077">
      <w:pPr>
        <w:pStyle w:val="BodyText"/>
        <w:numPr>
          <w:ilvl w:val="0"/>
          <w:numId w:val="331"/>
        </w:numPr>
        <w:spacing w:line="240" w:lineRule="atLeast"/>
        <w:jc w:val="both"/>
        <w:rPr>
          <w:b w:val="0"/>
          <w:bCs w:val="0"/>
          <w:lang w:val="en-GB"/>
        </w:rPr>
      </w:pPr>
      <w:r w:rsidRPr="0005768C">
        <w:rPr>
          <w:b w:val="0"/>
          <w:bCs w:val="0"/>
          <w:lang w:val="en-GB"/>
        </w:rPr>
        <w:t>the Summary Reports or SOEs or IFRs have been prepared in accordance with the provisions of the relevant financing agreement.</w:t>
      </w:r>
    </w:p>
    <w:p w14:paraId="6D73CD0D" w14:textId="77777777" w:rsidR="006D2077" w:rsidRPr="0005768C" w:rsidRDefault="006D2077" w:rsidP="006D2077">
      <w:pPr>
        <w:pStyle w:val="BodyText"/>
        <w:numPr>
          <w:ilvl w:val="0"/>
          <w:numId w:val="331"/>
        </w:numPr>
        <w:spacing w:line="240" w:lineRule="atLeast"/>
        <w:jc w:val="both"/>
        <w:rPr>
          <w:b w:val="0"/>
          <w:bCs w:val="0"/>
          <w:lang w:val="en-GB"/>
        </w:rPr>
      </w:pPr>
      <w:r w:rsidRPr="0005768C">
        <w:rPr>
          <w:b w:val="0"/>
          <w:bCs w:val="0"/>
          <w:lang w:val="en-GB"/>
        </w:rPr>
        <w:t>expenditures have been made wholly and necessarily for the achievement of project objectives.</w:t>
      </w:r>
    </w:p>
    <w:p w14:paraId="0E8E597F" w14:textId="77777777" w:rsidR="006D2077" w:rsidRPr="0005768C" w:rsidRDefault="006D2077" w:rsidP="006D2077">
      <w:pPr>
        <w:pStyle w:val="BodyText"/>
        <w:numPr>
          <w:ilvl w:val="0"/>
          <w:numId w:val="331"/>
        </w:numPr>
        <w:spacing w:line="240" w:lineRule="atLeast"/>
        <w:jc w:val="both"/>
        <w:rPr>
          <w:b w:val="0"/>
          <w:bCs w:val="0"/>
          <w:lang w:val="en-GB"/>
        </w:rPr>
      </w:pPr>
      <w:r w:rsidRPr="0005768C">
        <w:rPr>
          <w:b w:val="0"/>
          <w:bCs w:val="0"/>
          <w:lang w:val="en-GB"/>
        </w:rPr>
        <w:t xml:space="preserve">information and explanation necessary for the purpose of the audit have been obtained; </w:t>
      </w:r>
    </w:p>
    <w:p w14:paraId="060C14AA" w14:textId="77777777" w:rsidR="006D2077" w:rsidRPr="0005768C" w:rsidRDefault="006D2077" w:rsidP="006D2077">
      <w:pPr>
        <w:pStyle w:val="BodyText"/>
        <w:numPr>
          <w:ilvl w:val="0"/>
          <w:numId w:val="331"/>
        </w:numPr>
        <w:spacing w:line="240" w:lineRule="atLeast"/>
        <w:jc w:val="both"/>
        <w:rPr>
          <w:b w:val="0"/>
          <w:bCs w:val="0"/>
          <w:lang w:val="en-GB"/>
        </w:rPr>
      </w:pPr>
      <w:r w:rsidRPr="0005768C">
        <w:rPr>
          <w:b w:val="0"/>
          <w:bCs w:val="0"/>
          <w:lang w:val="en-GB"/>
        </w:rPr>
        <w:t>supporting records and documents necessary for the purpose of the audit have been retained, and</w:t>
      </w:r>
    </w:p>
    <w:p w14:paraId="188161BA" w14:textId="77777777" w:rsidR="006D2077" w:rsidRPr="0005768C" w:rsidRDefault="006D2077" w:rsidP="006D2077">
      <w:pPr>
        <w:pStyle w:val="BodyText"/>
        <w:numPr>
          <w:ilvl w:val="0"/>
          <w:numId w:val="331"/>
        </w:numPr>
        <w:spacing w:line="240" w:lineRule="atLeast"/>
        <w:jc w:val="both"/>
        <w:rPr>
          <w:b w:val="0"/>
          <w:bCs w:val="0"/>
          <w:lang w:val="en-GB"/>
        </w:rPr>
      </w:pPr>
      <w:r w:rsidRPr="0005768C">
        <w:rPr>
          <w:b w:val="0"/>
          <w:bCs w:val="0"/>
          <w:lang w:val="en-GB"/>
        </w:rPr>
        <w:t>the Summary Reports or SOEs or IFRs can be relied upon to support the related withdrawal applications.</w:t>
      </w:r>
    </w:p>
    <w:p w14:paraId="368ED73D" w14:textId="77777777" w:rsidR="006D2077" w:rsidRPr="00A91391" w:rsidRDefault="006D2077" w:rsidP="006D2077">
      <w:pPr>
        <w:adjustRightInd w:val="0"/>
        <w:spacing w:before="120" w:after="120"/>
        <w:jc w:val="both"/>
        <w:rPr>
          <w:sz w:val="22"/>
        </w:rPr>
      </w:pPr>
    </w:p>
    <w:p w14:paraId="20E4219E" w14:textId="77777777" w:rsidR="006D2077" w:rsidRPr="00A91391" w:rsidRDefault="006D2077" w:rsidP="006D2077">
      <w:pPr>
        <w:keepNext/>
        <w:keepLines/>
        <w:spacing w:before="120" w:after="120"/>
        <w:jc w:val="both"/>
        <w:outlineLvl w:val="3"/>
        <w:rPr>
          <w:b/>
          <w:bCs/>
          <w:i/>
          <w:sz w:val="22"/>
        </w:rPr>
      </w:pPr>
      <w:r w:rsidRPr="00A91391">
        <w:rPr>
          <w:b/>
          <w:bCs/>
          <w:i/>
          <w:sz w:val="22"/>
        </w:rPr>
        <w:t>Review of designated accounts</w:t>
      </w:r>
    </w:p>
    <w:p w14:paraId="6AEA77CC" w14:textId="783C1B72" w:rsidR="006D2077" w:rsidRPr="0005768C" w:rsidRDefault="006D2077" w:rsidP="006D2077">
      <w:pPr>
        <w:pStyle w:val="BodyText"/>
        <w:spacing w:before="120"/>
        <w:jc w:val="both"/>
        <w:rPr>
          <w:b w:val="0"/>
          <w:bCs w:val="0"/>
          <w:lang w:val="en-GB"/>
        </w:rPr>
      </w:pPr>
      <w:r w:rsidRPr="00A91391">
        <w:rPr>
          <w:lang w:val="en-GB"/>
        </w:rPr>
        <w:t>6.</w:t>
      </w:r>
      <w:r w:rsidR="007A453C">
        <w:rPr>
          <w:lang w:val="en-GB"/>
        </w:rPr>
        <w:t xml:space="preserve">  </w:t>
      </w:r>
      <w:r w:rsidRPr="0005768C">
        <w:rPr>
          <w:b w:val="0"/>
          <w:bCs w:val="0"/>
          <w:lang w:val="en-GB"/>
        </w:rPr>
        <w:t>During the audit of the project financial statements, the auditor is required to review the activities of the project’s designated account/accounts. Activities to be examined will include deposits received, payments made, interest earned and reconciliation of period-end balances.</w:t>
      </w:r>
    </w:p>
    <w:p w14:paraId="4002BF4D" w14:textId="77777777" w:rsidR="006D2077" w:rsidRPr="00A91391" w:rsidRDefault="006D2077" w:rsidP="006D2077">
      <w:pPr>
        <w:pStyle w:val="BodyText"/>
        <w:spacing w:before="120"/>
        <w:jc w:val="both"/>
        <w:rPr>
          <w:szCs w:val="24"/>
          <w:lang w:val="en-GB"/>
        </w:rPr>
      </w:pPr>
      <w:r w:rsidRPr="0005768C">
        <w:rPr>
          <w:b w:val="0"/>
          <w:bCs w:val="0"/>
          <w:lang w:val="en-GB"/>
        </w:rPr>
        <w:t>The auditor should pay particular attention as to the compliance with the Bank' s procedures and the balances of the Designated Accounts at the end of the fiscal year and the adequacy of internal controls for this type of disbursement mechanism</w:t>
      </w:r>
      <w:r w:rsidRPr="00A91391">
        <w:rPr>
          <w:lang w:val="en-GB"/>
        </w:rPr>
        <w:t>.</w:t>
      </w:r>
    </w:p>
    <w:p w14:paraId="4471BFEB" w14:textId="77777777" w:rsidR="006D2077" w:rsidRPr="00A91391" w:rsidRDefault="006D2077" w:rsidP="006D2077">
      <w:pPr>
        <w:keepNext/>
        <w:keepLines/>
        <w:spacing w:before="120" w:after="120"/>
        <w:jc w:val="both"/>
        <w:outlineLvl w:val="3"/>
        <w:rPr>
          <w:b/>
          <w:bCs/>
          <w:i/>
          <w:sz w:val="22"/>
        </w:rPr>
      </w:pPr>
      <w:r w:rsidRPr="00A91391">
        <w:rPr>
          <w:b/>
          <w:bCs/>
          <w:i/>
          <w:sz w:val="22"/>
        </w:rPr>
        <w:t>Audit reports</w:t>
      </w:r>
    </w:p>
    <w:p w14:paraId="5ADC7722" w14:textId="77777777" w:rsidR="006D2077" w:rsidRPr="00A91391" w:rsidRDefault="006D2077" w:rsidP="006D2077">
      <w:pPr>
        <w:snapToGrid w:val="0"/>
        <w:spacing w:before="120" w:line="240" w:lineRule="atLeast"/>
        <w:jc w:val="both"/>
        <w:rPr>
          <w:rFonts w:eastAsia="Calibri"/>
          <w:bCs/>
          <w:color w:val="000000"/>
          <w:szCs w:val="22"/>
          <w:lang w:val="en-GB"/>
        </w:rPr>
      </w:pPr>
      <w:r w:rsidRPr="00A91391">
        <w:rPr>
          <w:rFonts w:eastAsia="Calibri"/>
          <w:color w:val="000000"/>
          <w:szCs w:val="22"/>
          <w:lang w:val="en-GB"/>
        </w:rPr>
        <w:t>The auditors will issue an audit opinion on the Project Financial Statements on Components 1, 2 and 3.</w:t>
      </w:r>
      <w:r w:rsidRPr="00A91391">
        <w:rPr>
          <w:rFonts w:eastAsia="Calibri"/>
          <w:bCs/>
          <w:color w:val="000000"/>
          <w:szCs w:val="22"/>
          <w:lang w:val="en-GB"/>
        </w:rPr>
        <w:t xml:space="preserve"> </w:t>
      </w:r>
    </w:p>
    <w:p w14:paraId="56D3283F" w14:textId="77777777" w:rsidR="006D2077" w:rsidRPr="00A91391" w:rsidRDefault="006D2077" w:rsidP="006D2077">
      <w:pPr>
        <w:snapToGrid w:val="0"/>
        <w:spacing w:before="120" w:line="240" w:lineRule="atLeast"/>
        <w:jc w:val="both"/>
        <w:rPr>
          <w:rFonts w:eastAsia="Calibri"/>
          <w:color w:val="000000"/>
          <w:szCs w:val="22"/>
          <w:lang w:val="en-GB"/>
        </w:rPr>
      </w:pPr>
      <w:r w:rsidRPr="00A91391">
        <w:rPr>
          <w:rFonts w:eastAsia="Calibri"/>
          <w:color w:val="000000"/>
          <w:szCs w:val="22"/>
          <w:lang w:val="en-GB"/>
        </w:rPr>
        <w:t xml:space="preserve">In addition to the audit opinion, the auditor will also report, either in the audit report or in the report to management: </w:t>
      </w:r>
    </w:p>
    <w:p w14:paraId="7DBBCB01" w14:textId="77777777" w:rsidR="006D2077" w:rsidRPr="00A91391" w:rsidRDefault="006D2077" w:rsidP="006D2077">
      <w:pPr>
        <w:numPr>
          <w:ilvl w:val="0"/>
          <w:numId w:val="332"/>
        </w:numPr>
        <w:tabs>
          <w:tab w:val="num" w:pos="540"/>
        </w:tabs>
        <w:spacing w:line="240" w:lineRule="atLeast"/>
        <w:ind w:left="540"/>
        <w:jc w:val="both"/>
        <w:rPr>
          <w:snapToGrid w:val="0"/>
          <w:color w:val="000000"/>
          <w:szCs w:val="20"/>
          <w:lang w:val="en-GB"/>
        </w:rPr>
      </w:pPr>
      <w:r w:rsidRPr="00A91391">
        <w:rPr>
          <w:snapToGrid w:val="0"/>
          <w:color w:val="000000"/>
          <w:szCs w:val="20"/>
          <w:lang w:val="en-GB"/>
        </w:rPr>
        <w:t xml:space="preserve">provide comments and observations on the accounting records, systems, and controls that were examined during the course of the audit; </w:t>
      </w:r>
    </w:p>
    <w:p w14:paraId="2867E891" w14:textId="77777777" w:rsidR="006D2077" w:rsidRPr="00A91391" w:rsidRDefault="006D2077" w:rsidP="006D2077">
      <w:pPr>
        <w:numPr>
          <w:ilvl w:val="0"/>
          <w:numId w:val="332"/>
        </w:numPr>
        <w:tabs>
          <w:tab w:val="num" w:pos="540"/>
        </w:tabs>
        <w:spacing w:line="240" w:lineRule="atLeast"/>
        <w:ind w:left="540"/>
        <w:jc w:val="both"/>
        <w:rPr>
          <w:snapToGrid w:val="0"/>
          <w:color w:val="000000"/>
          <w:szCs w:val="20"/>
          <w:lang w:val="en-GB"/>
        </w:rPr>
      </w:pPr>
      <w:r w:rsidRPr="00A91391">
        <w:rPr>
          <w:snapToGrid w:val="0"/>
          <w:color w:val="000000"/>
          <w:szCs w:val="20"/>
          <w:lang w:val="en-GB"/>
        </w:rPr>
        <w:t xml:space="preserve">identify specific deficiencies and areas of weakness in systems and controls and make recommendation for their improvement; </w:t>
      </w:r>
    </w:p>
    <w:p w14:paraId="3551B840" w14:textId="77777777" w:rsidR="006D2077" w:rsidRPr="00A91391" w:rsidRDefault="006D2077" w:rsidP="006D2077">
      <w:pPr>
        <w:numPr>
          <w:ilvl w:val="0"/>
          <w:numId w:val="332"/>
        </w:numPr>
        <w:tabs>
          <w:tab w:val="num" w:pos="540"/>
        </w:tabs>
        <w:spacing w:line="240" w:lineRule="atLeast"/>
        <w:ind w:left="540"/>
        <w:jc w:val="both"/>
        <w:rPr>
          <w:snapToGrid w:val="0"/>
          <w:color w:val="000000"/>
          <w:szCs w:val="20"/>
          <w:lang w:val="en-GB"/>
        </w:rPr>
      </w:pPr>
      <w:r w:rsidRPr="00A91391">
        <w:rPr>
          <w:snapToGrid w:val="0"/>
          <w:color w:val="000000"/>
          <w:szCs w:val="20"/>
          <w:lang w:val="en-GB"/>
        </w:rPr>
        <w:t>report on instances of non-compliance with the terms of the financial agreement;</w:t>
      </w:r>
    </w:p>
    <w:p w14:paraId="1B164439" w14:textId="77777777" w:rsidR="006D2077" w:rsidRPr="00A91391" w:rsidRDefault="006D2077" w:rsidP="006D2077">
      <w:pPr>
        <w:numPr>
          <w:ilvl w:val="0"/>
          <w:numId w:val="332"/>
        </w:numPr>
        <w:tabs>
          <w:tab w:val="num" w:pos="540"/>
        </w:tabs>
        <w:spacing w:line="240" w:lineRule="atLeast"/>
        <w:ind w:left="540"/>
        <w:jc w:val="both"/>
        <w:rPr>
          <w:snapToGrid w:val="0"/>
          <w:color w:val="000000"/>
          <w:szCs w:val="20"/>
          <w:lang w:val="en-GB"/>
        </w:rPr>
      </w:pPr>
      <w:r w:rsidRPr="00A91391">
        <w:rPr>
          <w:snapToGrid w:val="0"/>
          <w:color w:val="000000"/>
          <w:szCs w:val="20"/>
          <w:lang w:val="en-GB"/>
        </w:rPr>
        <w:t>quantify and report expenditures that are considered to be ineligible and either paid out of the designated account or which have been claimed from the World Bank;</w:t>
      </w:r>
    </w:p>
    <w:p w14:paraId="4043F16F" w14:textId="77777777" w:rsidR="006D2077" w:rsidRPr="00A91391" w:rsidRDefault="006D2077" w:rsidP="006D2077">
      <w:pPr>
        <w:numPr>
          <w:ilvl w:val="0"/>
          <w:numId w:val="332"/>
        </w:numPr>
        <w:tabs>
          <w:tab w:val="num" w:pos="540"/>
        </w:tabs>
        <w:spacing w:line="240" w:lineRule="atLeast"/>
        <w:ind w:left="540"/>
        <w:jc w:val="both"/>
        <w:rPr>
          <w:snapToGrid w:val="0"/>
          <w:color w:val="000000"/>
          <w:szCs w:val="20"/>
          <w:lang w:val="en-GB"/>
        </w:rPr>
      </w:pPr>
      <w:r w:rsidRPr="00A91391">
        <w:rPr>
          <w:snapToGrid w:val="0"/>
          <w:color w:val="000000"/>
          <w:szCs w:val="20"/>
          <w:lang w:val="en-GB"/>
        </w:rPr>
        <w:t xml:space="preserve">communicate matters that have come to their attention during the audit which might have a significant impact on the implementation of the project; </w:t>
      </w:r>
    </w:p>
    <w:p w14:paraId="0992080B" w14:textId="77777777" w:rsidR="006D2077" w:rsidRPr="00A91391" w:rsidRDefault="006D2077" w:rsidP="006D2077">
      <w:pPr>
        <w:numPr>
          <w:ilvl w:val="0"/>
          <w:numId w:val="332"/>
        </w:numPr>
        <w:tabs>
          <w:tab w:val="num" w:pos="540"/>
        </w:tabs>
        <w:spacing w:line="240" w:lineRule="atLeast"/>
        <w:ind w:left="540"/>
        <w:jc w:val="both"/>
        <w:rPr>
          <w:snapToGrid w:val="0"/>
          <w:color w:val="000000"/>
          <w:szCs w:val="20"/>
          <w:lang w:val="en-GB"/>
        </w:rPr>
      </w:pPr>
      <w:r w:rsidRPr="00A91391">
        <w:rPr>
          <w:snapToGrid w:val="0"/>
          <w:color w:val="000000"/>
          <w:szCs w:val="20"/>
          <w:lang w:val="en-GB"/>
        </w:rPr>
        <w:t>bring to the borrower's attention any other matters that the auditor considers pertinent.</w:t>
      </w:r>
    </w:p>
    <w:p w14:paraId="424B43DF" w14:textId="34F5E2AB" w:rsidR="006D2077" w:rsidRPr="00A91391" w:rsidRDefault="006D2077" w:rsidP="006D2077">
      <w:pPr>
        <w:spacing w:before="120" w:line="240" w:lineRule="atLeast"/>
        <w:jc w:val="both"/>
        <w:rPr>
          <w:snapToGrid w:val="0"/>
          <w:color w:val="000000"/>
          <w:lang w:val="en-GB"/>
        </w:rPr>
      </w:pPr>
      <w:r w:rsidRPr="00A91391">
        <w:rPr>
          <w:snapToGrid w:val="0"/>
          <w:color w:val="000000"/>
          <w:szCs w:val="20"/>
          <w:lang w:val="en-GB"/>
        </w:rPr>
        <w:t xml:space="preserve">The financial statements, including the audit opinion should be received by the Project implementing agency, which is the </w:t>
      </w:r>
      <w:r w:rsidR="00544267">
        <w:rPr>
          <w:snapToGrid w:val="0"/>
          <w:color w:val="000000"/>
          <w:szCs w:val="20"/>
          <w:lang w:val="en-GB"/>
        </w:rPr>
        <w:t>Ministry of Education and Research</w:t>
      </w:r>
      <w:r w:rsidRPr="00A91391">
        <w:rPr>
          <w:snapToGrid w:val="0"/>
          <w:color w:val="000000"/>
          <w:szCs w:val="20"/>
          <w:lang w:val="en-GB"/>
        </w:rPr>
        <w:t>, no later than six months after the end of the audited fiscal year. The Project’s implementing agency should then promptly forward two copies of these to the World Bank.</w:t>
      </w:r>
    </w:p>
    <w:p w14:paraId="56084CEA" w14:textId="77777777" w:rsidR="00177B56" w:rsidRPr="00A91391" w:rsidRDefault="00177B56" w:rsidP="00177B56">
      <w:pPr>
        <w:rPr>
          <w:b/>
          <w:bCs/>
          <w:i/>
          <w:iCs/>
          <w:color w:val="000000"/>
          <w:lang w:val="en-GB"/>
        </w:rPr>
      </w:pPr>
    </w:p>
    <w:p w14:paraId="5C778C7D" w14:textId="5AC6BA5B" w:rsidR="006D2077" w:rsidRPr="00A91391" w:rsidRDefault="006D2077" w:rsidP="0005768C">
      <w:pPr>
        <w:rPr>
          <w:b/>
          <w:bCs/>
          <w:i/>
          <w:iCs/>
          <w:color w:val="000000"/>
          <w:lang w:val="en-GB"/>
        </w:rPr>
      </w:pPr>
      <w:r w:rsidRPr="00A91391">
        <w:rPr>
          <w:b/>
          <w:bCs/>
          <w:i/>
          <w:iCs/>
          <w:color w:val="000000"/>
          <w:lang w:val="en-GB"/>
        </w:rPr>
        <w:t xml:space="preserve">Public disclosure </w:t>
      </w:r>
    </w:p>
    <w:p w14:paraId="71558660" w14:textId="77777777" w:rsidR="006D2077" w:rsidRPr="00A91391" w:rsidRDefault="006D2077" w:rsidP="006D2077">
      <w:pPr>
        <w:snapToGrid w:val="0"/>
        <w:spacing w:before="120" w:line="240" w:lineRule="atLeast"/>
        <w:jc w:val="both"/>
        <w:rPr>
          <w:color w:val="000000"/>
          <w:szCs w:val="20"/>
          <w:lang w:val="en-GB"/>
        </w:rPr>
      </w:pPr>
      <w:r w:rsidRPr="00A91391">
        <w:rPr>
          <w:color w:val="000000"/>
          <w:szCs w:val="20"/>
          <w:lang w:val="en-GB"/>
        </w:rPr>
        <w:t xml:space="preserve">In accordance with "The World Bank (the Bank) Policy on Access to Information" dated July 1, 2010 for Bank-financed operations for which the invitation to negotiate is issued on or after July 1, 2010, the Bank requires that the borrower makes the audited financial statements publicly available in a timely fashion and manner acceptable to the Bank. In addition, following the Bank’s formal receipt of these financial statements from the borrower, the Bank makes them available to the public in accordance with this policy. </w:t>
      </w:r>
    </w:p>
    <w:p w14:paraId="79111173" w14:textId="58059682" w:rsidR="006D2077" w:rsidRPr="00A91391" w:rsidRDefault="006D2077" w:rsidP="006D2077">
      <w:pPr>
        <w:snapToGrid w:val="0"/>
        <w:spacing w:before="120" w:line="240" w:lineRule="atLeast"/>
        <w:jc w:val="both"/>
        <w:rPr>
          <w:color w:val="000000"/>
          <w:szCs w:val="20"/>
          <w:lang w:val="en-GB"/>
        </w:rPr>
      </w:pPr>
      <w:r w:rsidRPr="00A91391">
        <w:rPr>
          <w:color w:val="000000"/>
          <w:szCs w:val="20"/>
          <w:lang w:val="en-GB"/>
        </w:rPr>
        <w:t>Management Letters, special audits (i.e. whose nature is not financial), and unaudited financial statements (e.g. Interim Financial Reports) are not considered to be the part of the definition of the audited financial statements for the purposes of disclosure.</w:t>
      </w:r>
      <w:r w:rsidR="007A453C">
        <w:rPr>
          <w:color w:val="000000"/>
          <w:szCs w:val="20"/>
          <w:lang w:val="en-GB"/>
        </w:rPr>
        <w:t xml:space="preserve"> </w:t>
      </w:r>
    </w:p>
    <w:p w14:paraId="1ED75D4B" w14:textId="696BD1A4" w:rsidR="006D2077" w:rsidRPr="00A91391" w:rsidRDefault="006D2077" w:rsidP="006D2077">
      <w:pPr>
        <w:snapToGrid w:val="0"/>
        <w:spacing w:before="120" w:line="240" w:lineRule="atLeast"/>
        <w:jc w:val="both"/>
        <w:rPr>
          <w:color w:val="000000"/>
          <w:szCs w:val="20"/>
          <w:lang w:val="en-GB"/>
        </w:rPr>
      </w:pPr>
      <w:r w:rsidRPr="00A91391">
        <w:rPr>
          <w:color w:val="000000"/>
          <w:szCs w:val="20"/>
          <w:lang w:val="en-GB"/>
        </w:rPr>
        <w:t>Only in exceptional cases the Bank may agree - i.e., when the audited financial statements contain proprietary or commercially sensitive information—that the borrower or designated project entity may be exempted from disclosing the full set of audited financial statements, but is still required to disclose an abridged version of them in a form acceptable to the Bank.</w:t>
      </w:r>
      <w:r w:rsidR="007A453C">
        <w:rPr>
          <w:color w:val="000000"/>
          <w:szCs w:val="20"/>
          <w:lang w:val="en-GB"/>
        </w:rPr>
        <w:t xml:space="preserve"> </w:t>
      </w:r>
      <w:r w:rsidRPr="00A91391">
        <w:rPr>
          <w:color w:val="000000"/>
          <w:szCs w:val="20"/>
          <w:lang w:val="en-GB"/>
        </w:rPr>
        <w:t xml:space="preserve">Exceptions are approved by the World Bank management. </w:t>
      </w:r>
    </w:p>
    <w:p w14:paraId="6CB6FF22" w14:textId="77777777" w:rsidR="00177B56" w:rsidRPr="00A91391" w:rsidRDefault="00177B56" w:rsidP="006D2077">
      <w:pPr>
        <w:snapToGrid w:val="0"/>
        <w:spacing w:before="120" w:line="240" w:lineRule="atLeast"/>
        <w:jc w:val="both"/>
        <w:rPr>
          <w:color w:val="000000"/>
          <w:lang w:val="en-GB"/>
        </w:rPr>
      </w:pPr>
    </w:p>
    <w:p w14:paraId="4722CB1B" w14:textId="77777777" w:rsidR="006D2077" w:rsidRPr="00A91391" w:rsidRDefault="006D2077" w:rsidP="0005768C">
      <w:pPr>
        <w:rPr>
          <w:b/>
          <w:bCs/>
          <w:i/>
          <w:iCs/>
          <w:color w:val="000000"/>
          <w:lang w:val="en-GB"/>
        </w:rPr>
      </w:pPr>
      <w:r w:rsidRPr="00A91391">
        <w:rPr>
          <w:b/>
          <w:bCs/>
          <w:i/>
          <w:iCs/>
          <w:color w:val="000000"/>
          <w:lang w:val="en-GB"/>
        </w:rPr>
        <w:t>General information</w:t>
      </w:r>
    </w:p>
    <w:p w14:paraId="1CD6A1E1" w14:textId="6856674D" w:rsidR="006D2077" w:rsidRPr="00A91391" w:rsidRDefault="006D2077" w:rsidP="006D2077">
      <w:pPr>
        <w:spacing w:before="120" w:line="240" w:lineRule="atLeast"/>
        <w:jc w:val="both"/>
        <w:rPr>
          <w:szCs w:val="20"/>
          <w:lang w:val="en-GB"/>
        </w:rPr>
      </w:pPr>
      <w:r w:rsidRPr="00A91391">
        <w:rPr>
          <w:szCs w:val="20"/>
          <w:lang w:val="en-GB"/>
        </w:rPr>
        <w:t>The responsibility for the preparation of financial statements including adequate disclosure is that of the management of the</w:t>
      </w:r>
      <w:r w:rsidRPr="00A91391">
        <w:rPr>
          <w:snapToGrid w:val="0"/>
          <w:color w:val="000000"/>
          <w:szCs w:val="20"/>
          <w:lang w:val="en-GB"/>
        </w:rPr>
        <w:t xml:space="preserve"> </w:t>
      </w:r>
      <w:r w:rsidR="00544267">
        <w:rPr>
          <w:snapToGrid w:val="0"/>
          <w:szCs w:val="20"/>
          <w:lang w:val="en-GB"/>
        </w:rPr>
        <w:t>Ministry of Education and Research</w:t>
      </w:r>
      <w:r w:rsidRPr="00A91391">
        <w:rPr>
          <w:szCs w:val="20"/>
          <w:lang w:val="en-GB"/>
        </w:rPr>
        <w:t>. As part of the audit process, the auditor will request from management written confirmation concerning representations made to the auditor in connection with the audit.</w:t>
      </w:r>
    </w:p>
    <w:p w14:paraId="710CEAC2" w14:textId="77777777" w:rsidR="006D2077" w:rsidRPr="00A91391" w:rsidRDefault="006D2077" w:rsidP="006D2077">
      <w:pPr>
        <w:snapToGrid w:val="0"/>
        <w:spacing w:before="120" w:line="240" w:lineRule="atLeast"/>
        <w:jc w:val="both"/>
        <w:rPr>
          <w:color w:val="000000"/>
          <w:szCs w:val="20"/>
          <w:lang w:val="en-GB"/>
        </w:rPr>
      </w:pPr>
      <w:r w:rsidRPr="00A91391">
        <w:rPr>
          <w:color w:val="000000"/>
          <w:szCs w:val="20"/>
          <w:lang w:val="en-GB"/>
        </w:rPr>
        <w:t>The auditor is entitled to unlimited access to all information and explanations considered necessary to facilitate the audit including legal documents, project preparation and supervision reports, reports of reviews and investigations, correspondences, and credit account information. The auditor may also seek written confirmation of amounts disbursed and outstanding in the Bank records.</w:t>
      </w:r>
    </w:p>
    <w:p w14:paraId="17971342" w14:textId="77777777" w:rsidR="006D2077" w:rsidRPr="00A91391" w:rsidRDefault="006D2077" w:rsidP="006D2077">
      <w:pPr>
        <w:snapToGrid w:val="0"/>
        <w:spacing w:before="120" w:line="240" w:lineRule="atLeast"/>
        <w:jc w:val="both"/>
        <w:rPr>
          <w:color w:val="000000"/>
          <w:szCs w:val="20"/>
          <w:lang w:val="en-GB"/>
        </w:rPr>
      </w:pPr>
      <w:r w:rsidRPr="00A91391">
        <w:rPr>
          <w:color w:val="000000"/>
          <w:szCs w:val="20"/>
          <w:lang w:val="en-GB"/>
        </w:rPr>
        <w:t>The auditor is encouraged to meet and discuss audit related matters including input to the audit plan with the World Bank project.</w:t>
      </w:r>
    </w:p>
    <w:p w14:paraId="19CA8B58" w14:textId="77777777" w:rsidR="006D2077" w:rsidRPr="00A91391" w:rsidRDefault="006D2077" w:rsidP="006D2077">
      <w:pPr>
        <w:snapToGrid w:val="0"/>
        <w:spacing w:before="120" w:line="240" w:lineRule="atLeast"/>
        <w:jc w:val="both"/>
        <w:rPr>
          <w:color w:val="000000"/>
          <w:szCs w:val="20"/>
          <w:lang w:val="en-GB"/>
        </w:rPr>
      </w:pPr>
      <w:r w:rsidRPr="00A91391">
        <w:rPr>
          <w:color w:val="000000"/>
          <w:szCs w:val="20"/>
          <w:lang w:val="en-GB"/>
        </w:rPr>
        <w:t xml:space="preserve">It is highly desirable that the auditor become familiar with the relevant World Bank guidelines, which explain the Bank's financial reporting and auditing requirements. These guidelines include: </w:t>
      </w:r>
    </w:p>
    <w:p w14:paraId="0A506392" w14:textId="77777777" w:rsidR="006D2077" w:rsidRPr="00A91391" w:rsidRDefault="006D2077" w:rsidP="006D2077">
      <w:pPr>
        <w:numPr>
          <w:ilvl w:val="0"/>
          <w:numId w:val="333"/>
        </w:numPr>
        <w:spacing w:line="240" w:lineRule="atLeast"/>
        <w:jc w:val="both"/>
        <w:rPr>
          <w:color w:val="000000"/>
          <w:szCs w:val="20"/>
          <w:lang w:val="en-GB"/>
        </w:rPr>
      </w:pPr>
      <w:r w:rsidRPr="00A91391">
        <w:rPr>
          <w:color w:val="000000"/>
          <w:szCs w:val="20"/>
          <w:lang w:val="en-GB"/>
        </w:rPr>
        <w:t xml:space="preserve">Reference Material to the Financial Management Manual for World Bank-Financed Investment Operations (March 2010): </w:t>
      </w:r>
      <w:r w:rsidRPr="00A91391">
        <w:rPr>
          <w:i/>
          <w:color w:val="000000"/>
          <w:szCs w:val="20"/>
          <w:lang w:val="en-GB"/>
        </w:rPr>
        <w:t>RM 3 - Financial Reporting and Auditing</w:t>
      </w:r>
      <w:r w:rsidRPr="00A91391">
        <w:rPr>
          <w:color w:val="000000"/>
          <w:szCs w:val="20"/>
          <w:lang w:val="en-GB"/>
        </w:rPr>
        <w:t xml:space="preserve">; </w:t>
      </w:r>
    </w:p>
    <w:p w14:paraId="49089F25" w14:textId="77777777" w:rsidR="006D2077" w:rsidRPr="00A91391" w:rsidRDefault="006D2077" w:rsidP="006D2077">
      <w:pPr>
        <w:numPr>
          <w:ilvl w:val="0"/>
          <w:numId w:val="333"/>
        </w:numPr>
        <w:snapToGrid w:val="0"/>
        <w:spacing w:line="240" w:lineRule="atLeast"/>
        <w:jc w:val="both"/>
        <w:rPr>
          <w:color w:val="000000"/>
          <w:szCs w:val="20"/>
          <w:lang w:val="en-GB"/>
        </w:rPr>
      </w:pPr>
      <w:hyperlink r:id="rId48" w:history="1">
        <w:r w:rsidRPr="00A91391">
          <w:rPr>
            <w:color w:val="0000FF"/>
            <w:szCs w:val="20"/>
            <w:u w:val="single"/>
            <w:lang w:val="en-GB"/>
          </w:rPr>
          <w:t xml:space="preserve">Disbursement Guidelines for Investment </w:t>
        </w:r>
      </w:hyperlink>
      <w:r w:rsidRPr="00A91391">
        <w:rPr>
          <w:color w:val="0000FF"/>
          <w:szCs w:val="20"/>
          <w:u w:val="single"/>
          <w:lang w:val="en-GB"/>
        </w:rPr>
        <w:t>Project Financing</w:t>
      </w:r>
      <w:r w:rsidRPr="00A91391">
        <w:rPr>
          <w:color w:val="000000"/>
          <w:szCs w:val="20"/>
          <w:lang w:val="en-GB"/>
        </w:rPr>
        <w:t>, dated February 2017 (available on the Association’s web page and on the Client Connection web site);</w:t>
      </w:r>
    </w:p>
    <w:p w14:paraId="6ACE36BD" w14:textId="77777777" w:rsidR="006D2077" w:rsidRPr="00A91391" w:rsidRDefault="006D2077" w:rsidP="006D2077">
      <w:pPr>
        <w:numPr>
          <w:ilvl w:val="0"/>
          <w:numId w:val="333"/>
        </w:numPr>
        <w:snapToGrid w:val="0"/>
        <w:spacing w:line="240" w:lineRule="atLeast"/>
        <w:jc w:val="both"/>
        <w:rPr>
          <w:color w:val="000000"/>
          <w:szCs w:val="20"/>
          <w:lang w:val="en-GB"/>
        </w:rPr>
      </w:pPr>
      <w:hyperlink r:id="rId49" w:history="1">
        <w:r w:rsidRPr="00A91391">
          <w:rPr>
            <w:color w:val="0000FF"/>
            <w:szCs w:val="20"/>
            <w:u w:val="single"/>
            <w:lang w:val="en-GB"/>
          </w:rPr>
          <w:t>Disbursement Guidelines for Projects</w:t>
        </w:r>
      </w:hyperlink>
      <w:r w:rsidRPr="00A91391">
        <w:rPr>
          <w:color w:val="000000"/>
          <w:szCs w:val="20"/>
          <w:lang w:val="en-GB"/>
        </w:rPr>
        <w:t>, dated May 2006 (available on Client Connection web site).</w:t>
      </w:r>
    </w:p>
    <w:p w14:paraId="0416EADF" w14:textId="77777777" w:rsidR="006D2077" w:rsidRPr="00A91391" w:rsidRDefault="006D2077" w:rsidP="006D2077">
      <w:pPr>
        <w:numPr>
          <w:ilvl w:val="0"/>
          <w:numId w:val="333"/>
        </w:numPr>
        <w:snapToGrid w:val="0"/>
        <w:spacing w:line="240" w:lineRule="atLeast"/>
        <w:jc w:val="both"/>
        <w:rPr>
          <w:color w:val="000000"/>
          <w:szCs w:val="20"/>
          <w:lang w:val="en-GB"/>
        </w:rPr>
      </w:pPr>
      <w:hyperlink r:id="rId50" w:history="1">
        <w:r w:rsidRPr="00A91391">
          <w:rPr>
            <w:color w:val="0000FF"/>
            <w:szCs w:val="20"/>
            <w:u w:val="single"/>
            <w:lang w:val="en-GB"/>
          </w:rPr>
          <w:t>Guidelines: Procurement Under IBRD Loans and IDA Credits</w:t>
        </w:r>
      </w:hyperlink>
      <w:r w:rsidRPr="00A91391">
        <w:rPr>
          <w:color w:val="000000"/>
          <w:szCs w:val="20"/>
          <w:lang w:val="en-GB"/>
        </w:rPr>
        <w:t xml:space="preserve"> dated January 2011, revised in July 2014.</w:t>
      </w:r>
    </w:p>
    <w:p w14:paraId="7E3D2A60" w14:textId="77777777" w:rsidR="006D2077" w:rsidRPr="00A91391" w:rsidRDefault="006D2077" w:rsidP="006D2077">
      <w:pPr>
        <w:numPr>
          <w:ilvl w:val="0"/>
          <w:numId w:val="333"/>
        </w:numPr>
        <w:snapToGrid w:val="0"/>
        <w:spacing w:line="240" w:lineRule="atLeast"/>
        <w:jc w:val="both"/>
        <w:rPr>
          <w:color w:val="000000"/>
          <w:szCs w:val="20"/>
          <w:lang w:val="en-GB"/>
        </w:rPr>
      </w:pPr>
      <w:hyperlink r:id="rId51" w:history="1">
        <w:r w:rsidRPr="00A91391">
          <w:rPr>
            <w:color w:val="0000FF"/>
            <w:szCs w:val="20"/>
            <w:u w:val="single"/>
            <w:lang w:val="en-GB"/>
          </w:rPr>
          <w:t>Guidelines: Selection and Employment of Consultants by World Bank Borrowers</w:t>
        </w:r>
      </w:hyperlink>
      <w:r w:rsidRPr="00A91391">
        <w:rPr>
          <w:color w:val="000000"/>
          <w:szCs w:val="20"/>
          <w:lang w:val="en-GB"/>
        </w:rPr>
        <w:t xml:space="preserve"> dated January 2011, revised in July 2014.</w:t>
      </w:r>
    </w:p>
    <w:p w14:paraId="0B8F9C04" w14:textId="77777777" w:rsidR="006D2077" w:rsidRPr="00A91391" w:rsidRDefault="006D2077" w:rsidP="006D2077">
      <w:pPr>
        <w:snapToGrid w:val="0"/>
        <w:spacing w:line="240" w:lineRule="atLeast"/>
        <w:ind w:left="720"/>
        <w:jc w:val="both"/>
        <w:rPr>
          <w:color w:val="000000"/>
          <w:szCs w:val="20"/>
          <w:lang w:val="en-GB"/>
        </w:rPr>
      </w:pPr>
    </w:p>
    <w:p w14:paraId="1F60F1BD" w14:textId="77777777" w:rsidR="006D2077" w:rsidRPr="00A91391" w:rsidRDefault="006D2077" w:rsidP="006D2077">
      <w:pPr>
        <w:spacing w:before="120"/>
        <w:jc w:val="both"/>
        <w:rPr>
          <w:szCs w:val="20"/>
          <w:lang w:val="en-GB"/>
        </w:rPr>
      </w:pPr>
      <w:r w:rsidRPr="00A91391">
        <w:rPr>
          <w:szCs w:val="20"/>
          <w:lang w:val="en-GB"/>
        </w:rPr>
        <w:t>This term of engagement will remain effective for future fiscal years unless it is terminated, amended or superseded.</w:t>
      </w:r>
    </w:p>
    <w:p w14:paraId="6526A08C" w14:textId="77777777" w:rsidR="006D2077" w:rsidRPr="00A91391" w:rsidRDefault="006D2077" w:rsidP="006D2077">
      <w:pPr>
        <w:snapToGrid w:val="0"/>
        <w:spacing w:before="120" w:line="240" w:lineRule="atLeast"/>
        <w:jc w:val="both"/>
        <w:rPr>
          <w:rFonts w:eastAsia="Calibri"/>
          <w:color w:val="000000"/>
          <w:szCs w:val="22"/>
          <w:lang w:val="en-GB"/>
        </w:rPr>
      </w:pPr>
      <w:r w:rsidRPr="00A91391">
        <w:rPr>
          <w:rFonts w:eastAsia="Calibri"/>
          <w:color w:val="000000"/>
          <w:szCs w:val="22"/>
          <w:lang w:val="en-GB"/>
        </w:rPr>
        <w:t>The auditor should understand that working papers under the World Bank project can be subject to the review by Client’s and/or World Bank designated staff.</w:t>
      </w:r>
    </w:p>
    <w:p w14:paraId="3C3AAA90" w14:textId="31AE18A0" w:rsidR="00E55F93" w:rsidRDefault="00E55F93" w:rsidP="00030EC2">
      <w:pPr>
        <w:spacing w:before="120" w:line="240" w:lineRule="atLeast"/>
        <w:jc w:val="both"/>
        <w:rPr>
          <w:lang w:val="en-GB"/>
        </w:rPr>
      </w:pPr>
    </w:p>
    <w:p w14:paraId="7EF38272" w14:textId="5EE044D3" w:rsidR="00E55F93" w:rsidRDefault="00E55F93" w:rsidP="00030EC2">
      <w:pPr>
        <w:spacing w:before="120" w:line="240" w:lineRule="atLeast"/>
        <w:jc w:val="both"/>
        <w:rPr>
          <w:lang w:val="en-GB"/>
        </w:rPr>
      </w:pPr>
    </w:p>
    <w:p w14:paraId="5CBD44C4" w14:textId="6404058B" w:rsidR="00E55F93" w:rsidRDefault="00E55F93" w:rsidP="00030EC2">
      <w:pPr>
        <w:spacing w:before="120" w:line="240" w:lineRule="atLeast"/>
        <w:jc w:val="both"/>
        <w:rPr>
          <w:lang w:val="en-GB"/>
        </w:rPr>
      </w:pPr>
    </w:p>
    <w:p w14:paraId="09558662" w14:textId="31110BC2" w:rsidR="00E55F93" w:rsidRDefault="00E55F93" w:rsidP="00030EC2">
      <w:pPr>
        <w:spacing w:before="120" w:line="240" w:lineRule="atLeast"/>
        <w:jc w:val="both"/>
        <w:rPr>
          <w:lang w:val="en-GB"/>
        </w:rPr>
      </w:pPr>
    </w:p>
    <w:p w14:paraId="75FCE71E" w14:textId="023B5B58" w:rsidR="00E55F93" w:rsidRDefault="00E55F93" w:rsidP="00030EC2">
      <w:pPr>
        <w:spacing w:before="120" w:line="240" w:lineRule="atLeast"/>
        <w:jc w:val="both"/>
        <w:rPr>
          <w:lang w:val="en-GB"/>
        </w:rPr>
      </w:pPr>
    </w:p>
    <w:p w14:paraId="3A2BF2BF" w14:textId="430C5092" w:rsidR="00E55F93" w:rsidRDefault="00E55F93" w:rsidP="00030EC2">
      <w:pPr>
        <w:spacing w:before="120" w:line="240" w:lineRule="atLeast"/>
        <w:jc w:val="both"/>
        <w:rPr>
          <w:lang w:val="en-GB"/>
        </w:rPr>
      </w:pPr>
    </w:p>
    <w:p w14:paraId="2AF8F19E" w14:textId="77777777" w:rsidR="00E55F93" w:rsidRDefault="00E55F93" w:rsidP="003A4449">
      <w:pPr>
        <w:rPr>
          <w:lang w:val="en-GB"/>
        </w:rPr>
      </w:pPr>
    </w:p>
    <w:p w14:paraId="479C142A" w14:textId="77777777" w:rsidR="00386354" w:rsidRDefault="00386354" w:rsidP="003A4449">
      <w:pPr>
        <w:rPr>
          <w:lang w:val="en-GB"/>
        </w:rPr>
      </w:pPr>
    </w:p>
    <w:p w14:paraId="14B6DA13" w14:textId="77777777" w:rsidR="00386354" w:rsidRDefault="00386354" w:rsidP="003A4449">
      <w:pPr>
        <w:rPr>
          <w:lang w:val="en-GB"/>
        </w:rPr>
      </w:pPr>
    </w:p>
    <w:p w14:paraId="127E79D0" w14:textId="77777777" w:rsidR="00386354" w:rsidRDefault="00386354" w:rsidP="003A4449">
      <w:pPr>
        <w:rPr>
          <w:lang w:val="en-GB"/>
        </w:rPr>
      </w:pPr>
    </w:p>
    <w:p w14:paraId="414FB803" w14:textId="77777777" w:rsidR="00386354" w:rsidRDefault="00386354" w:rsidP="003A4449">
      <w:pPr>
        <w:rPr>
          <w:lang w:val="en-GB"/>
        </w:rPr>
      </w:pPr>
    </w:p>
    <w:p w14:paraId="3CC29B37" w14:textId="77777777" w:rsidR="00386354" w:rsidRDefault="00386354" w:rsidP="003A4449">
      <w:pPr>
        <w:rPr>
          <w:lang w:val="en-GB"/>
        </w:rPr>
      </w:pPr>
    </w:p>
    <w:p w14:paraId="23D0A9D2" w14:textId="77777777" w:rsidR="00386354" w:rsidRDefault="00386354" w:rsidP="003A4449">
      <w:pPr>
        <w:rPr>
          <w:lang w:val="en-GB"/>
        </w:rPr>
      </w:pPr>
    </w:p>
    <w:p w14:paraId="331E4212" w14:textId="77777777" w:rsidR="00386354" w:rsidRDefault="00386354" w:rsidP="003A4449">
      <w:pPr>
        <w:rPr>
          <w:lang w:val="en-GB"/>
        </w:rPr>
      </w:pPr>
    </w:p>
    <w:p w14:paraId="723D4268" w14:textId="77777777" w:rsidR="00386354" w:rsidRDefault="00386354" w:rsidP="003A4449">
      <w:pPr>
        <w:rPr>
          <w:lang w:val="en-GB"/>
        </w:rPr>
      </w:pPr>
    </w:p>
    <w:p w14:paraId="46AD9F8D" w14:textId="77777777" w:rsidR="00386354" w:rsidRDefault="00386354" w:rsidP="003A4449">
      <w:pPr>
        <w:rPr>
          <w:lang w:val="en-GB"/>
        </w:rPr>
      </w:pPr>
    </w:p>
    <w:p w14:paraId="60FE549C" w14:textId="77777777" w:rsidR="00386354" w:rsidRDefault="00386354" w:rsidP="003A4449">
      <w:pPr>
        <w:rPr>
          <w:lang w:val="en-GB"/>
        </w:rPr>
      </w:pPr>
    </w:p>
    <w:p w14:paraId="76955110" w14:textId="7C484DFD" w:rsidR="00386354" w:rsidRDefault="00386354" w:rsidP="003A4449">
      <w:pPr>
        <w:rPr>
          <w:lang w:val="en-GB"/>
        </w:rPr>
      </w:pPr>
    </w:p>
    <w:p w14:paraId="290F3F75" w14:textId="7CE4D77F" w:rsidR="00274D73" w:rsidRPr="00E55F93" w:rsidRDefault="00274D73" w:rsidP="00976566">
      <w:pPr>
        <w:pStyle w:val="Heading2"/>
        <w:rPr>
          <w:lang w:val="en-GB"/>
        </w:rPr>
      </w:pPr>
    </w:p>
    <w:sectPr w:rsidR="00274D73" w:rsidRPr="00E55F93" w:rsidSect="003A4449">
      <w:headerReference w:type="even" r:id="rId52"/>
      <w:headerReference w:type="default" r:id="rId53"/>
      <w:footerReference w:type="even" r:id="rId54"/>
      <w:footerReference w:type="default" r:id="rId55"/>
      <w:headerReference w:type="first" r:id="rId56"/>
      <w:footerReference w:type="first" r:id="rId57"/>
      <w:pgSz w:w="12240" w:h="15840"/>
      <w:pgMar w:top="1417" w:right="7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87D3" w14:textId="77777777" w:rsidR="00101AF0" w:rsidRDefault="00101AF0">
      <w:r>
        <w:separator/>
      </w:r>
    </w:p>
    <w:p w14:paraId="60AE953F" w14:textId="77777777" w:rsidR="00101AF0" w:rsidRDefault="00101AF0"/>
    <w:p w14:paraId="24A08BCC" w14:textId="77777777" w:rsidR="00101AF0" w:rsidRDefault="00101AF0"/>
    <w:p w14:paraId="3E1FD8E4" w14:textId="77777777" w:rsidR="00101AF0" w:rsidRDefault="00101AF0"/>
    <w:p w14:paraId="66D07D1D" w14:textId="77777777" w:rsidR="00101AF0" w:rsidRDefault="00101AF0"/>
    <w:p w14:paraId="675CBD04" w14:textId="77777777" w:rsidR="00101AF0" w:rsidRDefault="00101AF0"/>
    <w:p w14:paraId="6BCC297A" w14:textId="77777777" w:rsidR="00101AF0" w:rsidRDefault="00101AF0"/>
    <w:p w14:paraId="12602429" w14:textId="77777777" w:rsidR="00101AF0" w:rsidRDefault="00101AF0"/>
    <w:p w14:paraId="0D57EFAC" w14:textId="77777777" w:rsidR="00101AF0" w:rsidRDefault="00101AF0"/>
    <w:p w14:paraId="0192447F" w14:textId="77777777" w:rsidR="00101AF0" w:rsidRDefault="00101AF0"/>
    <w:p w14:paraId="635A79A7" w14:textId="77777777" w:rsidR="00101AF0" w:rsidRDefault="00101AF0"/>
    <w:p w14:paraId="20F9DA61" w14:textId="77777777" w:rsidR="00101AF0" w:rsidRDefault="00101AF0"/>
    <w:p w14:paraId="2C3B90F5" w14:textId="77777777" w:rsidR="00101AF0" w:rsidRDefault="00101AF0"/>
    <w:p w14:paraId="0434D90E" w14:textId="77777777" w:rsidR="00101AF0" w:rsidRDefault="00101AF0"/>
  </w:endnote>
  <w:endnote w:type="continuationSeparator" w:id="0">
    <w:p w14:paraId="59E589D6" w14:textId="77777777" w:rsidR="00101AF0" w:rsidRDefault="00101AF0">
      <w:r>
        <w:continuationSeparator/>
      </w:r>
    </w:p>
    <w:p w14:paraId="55E5CACE" w14:textId="77777777" w:rsidR="00101AF0" w:rsidRDefault="00101AF0"/>
    <w:p w14:paraId="6BA22889" w14:textId="77777777" w:rsidR="00101AF0" w:rsidRDefault="00101AF0"/>
    <w:p w14:paraId="46F9F898" w14:textId="77777777" w:rsidR="00101AF0" w:rsidRDefault="00101AF0"/>
    <w:p w14:paraId="7EC2BD8D" w14:textId="77777777" w:rsidR="00101AF0" w:rsidRDefault="00101AF0"/>
    <w:p w14:paraId="0FEEBE5D" w14:textId="77777777" w:rsidR="00101AF0" w:rsidRDefault="00101AF0"/>
    <w:p w14:paraId="5509BE3D" w14:textId="77777777" w:rsidR="00101AF0" w:rsidRDefault="00101AF0"/>
    <w:p w14:paraId="71D41CCC" w14:textId="77777777" w:rsidR="00101AF0" w:rsidRDefault="00101AF0"/>
    <w:p w14:paraId="7161BADD" w14:textId="77777777" w:rsidR="00101AF0" w:rsidRDefault="00101AF0"/>
    <w:p w14:paraId="4D4A9AC2" w14:textId="77777777" w:rsidR="00101AF0" w:rsidRDefault="00101AF0"/>
    <w:p w14:paraId="421FE2A9" w14:textId="77777777" w:rsidR="00101AF0" w:rsidRDefault="00101AF0"/>
    <w:p w14:paraId="5C475398" w14:textId="77777777" w:rsidR="00101AF0" w:rsidRDefault="00101AF0"/>
    <w:p w14:paraId="375EE521" w14:textId="77777777" w:rsidR="00101AF0" w:rsidRDefault="00101AF0"/>
    <w:p w14:paraId="4E8906F1" w14:textId="77777777" w:rsidR="00101AF0" w:rsidRDefault="00101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imbusRomNo9L">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AGaramond">
    <w:altName w:val="Times New Roman"/>
    <w:panose1 w:val="00000000000000000000"/>
    <w:charset w:val="00"/>
    <w:family w:val="roman"/>
    <w:notTrueType/>
    <w:pitch w:val="variable"/>
    <w:sig w:usb0="00000003" w:usb1="00000000" w:usb2="00000000" w:usb3="00000000" w:csb0="00000001"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 w:name="DejaVuSans-Bold">
    <w:altName w:val="Calibri"/>
    <w:panose1 w:val="00000000000000000000"/>
    <w:charset w:val="00"/>
    <w:family w:val="swiss"/>
    <w:notTrueType/>
    <w:pitch w:val="default"/>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76AA" w14:textId="77777777" w:rsidR="004667F5" w:rsidRDefault="00466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F37F" w14:textId="0D71B403" w:rsidR="004667F5" w:rsidRDefault="004667F5" w:rsidP="0086728C">
    <w:pPr>
      <w:pStyle w:val="Footer"/>
      <w:jc w:val="right"/>
    </w:pPr>
    <w:r>
      <w:rPr>
        <w:sz w:val="20"/>
        <w:szCs w:val="20"/>
      </w:rPr>
      <w:tab/>
    </w:r>
    <w:r>
      <w:rPr>
        <w:sz w:val="20"/>
        <w:szCs w:val="20"/>
      </w:rPr>
      <w:tab/>
      <w:t xml:space="preserve"> </w:t>
    </w:r>
    <w:r w:rsidRPr="002C58A3">
      <w:rPr>
        <w:sz w:val="20"/>
        <w:szCs w:val="20"/>
      </w:rPr>
      <w:fldChar w:fldCharType="begin"/>
    </w:r>
    <w:r w:rsidRPr="002C58A3">
      <w:rPr>
        <w:sz w:val="20"/>
        <w:szCs w:val="20"/>
      </w:rPr>
      <w:instrText xml:space="preserve"> PAGE   \* MERGEFORMAT </w:instrText>
    </w:r>
    <w:r w:rsidRPr="002C58A3">
      <w:rPr>
        <w:sz w:val="20"/>
        <w:szCs w:val="20"/>
      </w:rPr>
      <w:fldChar w:fldCharType="separate"/>
    </w:r>
    <w:r>
      <w:rPr>
        <w:noProof/>
        <w:sz w:val="20"/>
        <w:szCs w:val="20"/>
      </w:rPr>
      <w:t>45</w:t>
    </w:r>
    <w:r w:rsidRPr="002C58A3">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E747" w14:textId="77777777" w:rsidR="004667F5" w:rsidRDefault="004667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011263"/>
      <w:docPartObj>
        <w:docPartGallery w:val="Page Numbers (Bottom of Page)"/>
        <w:docPartUnique/>
      </w:docPartObj>
    </w:sdtPr>
    <w:sdtEndPr>
      <w:rPr>
        <w:noProof/>
      </w:rPr>
    </w:sdtEndPr>
    <w:sdtContent>
      <w:p w14:paraId="49F3F181" w14:textId="4126A303" w:rsidR="004667F5" w:rsidRPr="008764A2" w:rsidRDefault="004667F5">
        <w:pPr>
          <w:pStyle w:val="Footer"/>
          <w:jc w:val="right"/>
        </w:pPr>
        <w:r w:rsidRPr="008764A2">
          <w:fldChar w:fldCharType="begin"/>
        </w:r>
        <w:r w:rsidRPr="008764A2">
          <w:instrText xml:space="preserve"> PAGE   \* MERGEFORMAT </w:instrText>
        </w:r>
        <w:r w:rsidRPr="008764A2">
          <w:fldChar w:fldCharType="separate"/>
        </w:r>
        <w:r>
          <w:rPr>
            <w:noProof/>
          </w:rPr>
          <w:t>70</w:t>
        </w:r>
        <w:r w:rsidRPr="008764A2">
          <w:fldChar w:fldCharType="end"/>
        </w:r>
      </w:p>
    </w:sdtContent>
  </w:sdt>
  <w:p w14:paraId="2E84B15D" w14:textId="77777777" w:rsidR="004667F5" w:rsidRDefault="004667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425274"/>
      <w:docPartObj>
        <w:docPartGallery w:val="Page Numbers (Bottom of Page)"/>
        <w:docPartUnique/>
      </w:docPartObj>
    </w:sdtPr>
    <w:sdtEndPr>
      <w:rPr>
        <w:noProof/>
      </w:rPr>
    </w:sdtEndPr>
    <w:sdtContent>
      <w:p w14:paraId="0E4BA5D3" w14:textId="48C18869" w:rsidR="004667F5" w:rsidRDefault="004667F5">
        <w:pPr>
          <w:pStyle w:val="Footer"/>
          <w:jc w:val="right"/>
        </w:pPr>
        <w:r>
          <w:fldChar w:fldCharType="begin"/>
        </w:r>
        <w:r>
          <w:instrText xml:space="preserve"> PAGE   \* MERGEFORMAT </w:instrText>
        </w:r>
        <w:r>
          <w:fldChar w:fldCharType="separate"/>
        </w:r>
        <w:r>
          <w:rPr>
            <w:noProof/>
          </w:rPr>
          <w:t>154</w:t>
        </w:r>
        <w:r>
          <w:rPr>
            <w:noProof/>
          </w:rPr>
          <w:fldChar w:fldCharType="end"/>
        </w:r>
      </w:p>
    </w:sdtContent>
  </w:sdt>
  <w:p w14:paraId="07253DD0" w14:textId="77777777" w:rsidR="004667F5" w:rsidRDefault="004667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258405"/>
      <w:docPartObj>
        <w:docPartGallery w:val="Page Numbers (Bottom of Page)"/>
        <w:docPartUnique/>
      </w:docPartObj>
    </w:sdtPr>
    <w:sdtEndPr>
      <w:rPr>
        <w:noProof/>
      </w:rPr>
    </w:sdtEndPr>
    <w:sdtContent>
      <w:p w14:paraId="10ABA5EC" w14:textId="69D871D8" w:rsidR="004667F5" w:rsidRDefault="004667F5">
        <w:pPr>
          <w:pStyle w:val="Footer"/>
          <w:jc w:val="right"/>
        </w:pPr>
        <w:r>
          <w:fldChar w:fldCharType="begin"/>
        </w:r>
        <w:r>
          <w:instrText xml:space="preserve"> PAGE   \* MERGEFORMAT </w:instrText>
        </w:r>
        <w:r>
          <w:fldChar w:fldCharType="separate"/>
        </w:r>
        <w:r>
          <w:rPr>
            <w:noProof/>
          </w:rPr>
          <w:t>193</w:t>
        </w:r>
        <w:r>
          <w:rPr>
            <w:noProof/>
          </w:rPr>
          <w:fldChar w:fldCharType="end"/>
        </w:r>
      </w:p>
    </w:sdtContent>
  </w:sdt>
  <w:p w14:paraId="3B417080" w14:textId="77777777" w:rsidR="004667F5" w:rsidRDefault="004667F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862C" w14:textId="77777777" w:rsidR="004667F5" w:rsidRDefault="004667F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543614"/>
      <w:docPartObj>
        <w:docPartGallery w:val="Page Numbers (Bottom of Page)"/>
        <w:docPartUnique/>
      </w:docPartObj>
    </w:sdtPr>
    <w:sdtContent>
      <w:sdt>
        <w:sdtPr>
          <w:id w:val="860082579"/>
          <w:docPartObj>
            <w:docPartGallery w:val="Page Numbers (Top of Page)"/>
            <w:docPartUnique/>
          </w:docPartObj>
        </w:sdtPr>
        <w:sdtContent>
          <w:p w14:paraId="2F3FE826" w14:textId="63D2DE56" w:rsidR="004667F5" w:rsidRPr="00130FA5" w:rsidRDefault="004667F5">
            <w:pPr>
              <w:pStyle w:val="Footer"/>
              <w:jc w:val="right"/>
            </w:pPr>
            <w:r w:rsidRPr="00EE7933">
              <w:rPr>
                <w:rFonts w:cstheme="minorHAnsi"/>
              </w:rPr>
              <w:t xml:space="preserve">Page </w:t>
            </w:r>
            <w:r w:rsidRPr="00EE7933">
              <w:rPr>
                <w:rFonts w:cstheme="minorHAnsi"/>
                <w:b/>
                <w:bCs/>
              </w:rPr>
              <w:fldChar w:fldCharType="begin"/>
            </w:r>
            <w:r w:rsidRPr="00EE7933">
              <w:rPr>
                <w:rFonts w:cstheme="minorHAnsi"/>
                <w:b/>
                <w:bCs/>
              </w:rPr>
              <w:instrText xml:space="preserve"> PAGE </w:instrText>
            </w:r>
            <w:r w:rsidRPr="00EE7933">
              <w:rPr>
                <w:rFonts w:cstheme="minorHAnsi"/>
                <w:b/>
                <w:bCs/>
              </w:rPr>
              <w:fldChar w:fldCharType="separate"/>
            </w:r>
            <w:r>
              <w:rPr>
                <w:rFonts w:cstheme="minorHAnsi"/>
                <w:b/>
                <w:bCs/>
                <w:noProof/>
              </w:rPr>
              <w:t>199</w:t>
            </w:r>
            <w:r w:rsidRPr="00EE7933">
              <w:rPr>
                <w:rFonts w:cstheme="minorHAnsi"/>
                <w:b/>
                <w:bCs/>
              </w:rPr>
              <w:fldChar w:fldCharType="end"/>
            </w:r>
            <w:r w:rsidRPr="00EE7933">
              <w:rPr>
                <w:rFonts w:cstheme="minorHAnsi"/>
              </w:rPr>
              <w:t xml:space="preserve"> of </w:t>
            </w:r>
            <w:r w:rsidRPr="00EE7933">
              <w:rPr>
                <w:rFonts w:cstheme="minorHAnsi"/>
                <w:b/>
                <w:bCs/>
              </w:rPr>
              <w:fldChar w:fldCharType="begin"/>
            </w:r>
            <w:r w:rsidRPr="00EE7933">
              <w:rPr>
                <w:rFonts w:cstheme="minorHAnsi"/>
                <w:b/>
                <w:bCs/>
              </w:rPr>
              <w:instrText xml:space="preserve"> NUMPAGES  </w:instrText>
            </w:r>
            <w:r w:rsidRPr="00EE7933">
              <w:rPr>
                <w:rFonts w:cstheme="minorHAnsi"/>
                <w:b/>
                <w:bCs/>
              </w:rPr>
              <w:fldChar w:fldCharType="separate"/>
            </w:r>
            <w:r>
              <w:rPr>
                <w:rFonts w:cstheme="minorHAnsi"/>
                <w:b/>
                <w:bCs/>
                <w:noProof/>
              </w:rPr>
              <w:t>204</w:t>
            </w:r>
            <w:r w:rsidRPr="00EE7933">
              <w:rPr>
                <w:rFonts w:cstheme="minorHAnsi"/>
                <w:b/>
                <w:bCs/>
              </w:rPr>
              <w:fldChar w:fldCharType="end"/>
            </w:r>
          </w:p>
        </w:sdtContent>
      </w:sdt>
    </w:sdtContent>
  </w:sdt>
  <w:p w14:paraId="41B9B825" w14:textId="77777777" w:rsidR="004667F5" w:rsidRDefault="004667F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BAFC" w14:textId="77777777" w:rsidR="004667F5" w:rsidRDefault="00466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DB05" w14:textId="77777777" w:rsidR="00101AF0" w:rsidRDefault="00101AF0">
      <w:r>
        <w:separator/>
      </w:r>
    </w:p>
  </w:footnote>
  <w:footnote w:type="continuationSeparator" w:id="0">
    <w:p w14:paraId="09C2CB0C" w14:textId="77777777" w:rsidR="00101AF0" w:rsidRDefault="00101AF0">
      <w:r>
        <w:continuationSeparator/>
      </w:r>
    </w:p>
  </w:footnote>
  <w:footnote w:type="continuationNotice" w:id="1">
    <w:p w14:paraId="061B3DE8" w14:textId="77777777" w:rsidR="00101AF0" w:rsidRDefault="00101AF0"/>
  </w:footnote>
  <w:footnote w:id="2">
    <w:p w14:paraId="1B6BE24F" w14:textId="77777777" w:rsidR="004667F5" w:rsidRDefault="004667F5" w:rsidP="00596E38">
      <w:pPr>
        <w:pStyle w:val="FootnoteText"/>
      </w:pPr>
      <w:r>
        <w:rPr>
          <w:rStyle w:val="FootnoteReference"/>
        </w:rPr>
        <w:footnoteRef/>
      </w:r>
      <w:r>
        <w:t xml:space="preserve"> HEIPOM is a distinct document from the POM describing clearly the rules and details for implementing the HEIP under the Project Component 2 - </w:t>
      </w:r>
      <w:r w:rsidRPr="00E67DDD">
        <w:t>Improving the Labor Market Orientation through Targeted Interventions</w:t>
      </w:r>
    </w:p>
  </w:footnote>
  <w:footnote w:id="3">
    <w:p w14:paraId="4D91FE20" w14:textId="77777777" w:rsidR="004667F5" w:rsidRDefault="004667F5" w:rsidP="001B3FFB">
      <w:pPr>
        <w:pStyle w:val="FootnoteText"/>
      </w:pPr>
      <w:r>
        <w:footnoteRef/>
      </w:r>
      <w:r>
        <w:t xml:space="preserve"> Estimated number of students to benefit from the Project over 5 years. It includes 1</w:t>
      </w:r>
      <w:r w:rsidRPr="008D6D48">
        <w:rPr>
          <w:vertAlign w:val="superscript"/>
        </w:rPr>
        <w:t>st</w:t>
      </w:r>
      <w:r>
        <w:t xml:space="preserve"> year students for Project implementation year</w:t>
      </w:r>
      <w:r w:rsidRPr="0094109E">
        <w:rPr>
          <w:szCs w:val="18"/>
        </w:rPr>
        <w:t>s 2 to 5</w:t>
      </w:r>
      <w:r>
        <w:t>.</w:t>
      </w:r>
    </w:p>
  </w:footnote>
  <w:footnote w:id="4">
    <w:p w14:paraId="74CEF594" w14:textId="77777777" w:rsidR="004667F5" w:rsidRDefault="004667F5" w:rsidP="001B3FFB">
      <w:pPr>
        <w:pStyle w:val="FootnoteText"/>
      </w:pPr>
      <w:r>
        <w:footnoteRef/>
      </w:r>
      <w:r>
        <w:t xml:space="preserve"> ibid</w:t>
      </w:r>
    </w:p>
  </w:footnote>
  <w:footnote w:id="5">
    <w:p w14:paraId="4CE5894B" w14:textId="77777777" w:rsidR="004667F5" w:rsidRPr="00C611A2" w:rsidRDefault="004667F5" w:rsidP="004E6201">
      <w:pPr>
        <w:pStyle w:val="footnotedescription"/>
        <w:spacing w:line="264" w:lineRule="auto"/>
        <w:ind w:left="634"/>
        <w:jc w:val="both"/>
        <w:rPr>
          <w:rFonts w:asciiTheme="majorHAnsi" w:hAnsiTheme="majorHAnsi" w:cstheme="majorHAnsi"/>
        </w:rPr>
      </w:pPr>
      <w:r w:rsidRPr="00BD5E2A">
        <w:rPr>
          <w:rStyle w:val="footnotemark"/>
          <w:rFonts w:asciiTheme="majorHAnsi" w:hAnsiTheme="majorHAnsi" w:cstheme="majorHAnsi"/>
        </w:rPr>
        <w:footnoteRef/>
      </w:r>
      <w:r w:rsidRPr="00C611A2">
        <w:rPr>
          <w:rFonts w:asciiTheme="majorHAnsi" w:hAnsiTheme="majorHAnsi" w:cstheme="majorHAnsi"/>
        </w:rPr>
        <w:t xml:space="preserve"> </w:t>
      </w:r>
      <w:r w:rsidRPr="00C611A2">
        <w:rPr>
          <w:rFonts w:asciiTheme="majorHAnsi" w:hAnsiTheme="majorHAnsi" w:cstheme="majorHAnsi"/>
          <w:color w:val="222222"/>
        </w:rPr>
        <w:t xml:space="preserve">UNESCO Institute for Statistics. (2012). </w:t>
      </w:r>
      <w:r w:rsidRPr="00C611A2">
        <w:rPr>
          <w:rFonts w:asciiTheme="majorHAnsi" w:hAnsiTheme="majorHAnsi" w:cstheme="majorHAnsi"/>
          <w:i/>
          <w:color w:val="222222"/>
        </w:rPr>
        <w:t>International standard classification of education: ISCED 2011</w:t>
      </w:r>
      <w:r w:rsidRPr="00C611A2">
        <w:rPr>
          <w:rFonts w:asciiTheme="majorHAnsi" w:hAnsiTheme="majorHAnsi" w:cstheme="majorHAnsi"/>
          <w:color w:val="222222"/>
        </w:rPr>
        <w:t>. Montreal: UNESCO Institute for Statistics.</w:t>
      </w:r>
      <w:r w:rsidRPr="00C611A2">
        <w:rPr>
          <w:rFonts w:asciiTheme="majorHAnsi" w:eastAsia="Arial" w:hAnsiTheme="majorHAnsi" w:cstheme="majorHAnsi"/>
          <w:sz w:val="24"/>
        </w:rPr>
        <w:t xml:space="preserve"> </w:t>
      </w:r>
    </w:p>
  </w:footnote>
  <w:footnote w:id="6">
    <w:p w14:paraId="3A2AF13E" w14:textId="417B5C21" w:rsidR="004667F5" w:rsidRPr="003A4449" w:rsidRDefault="004667F5" w:rsidP="00E24132">
      <w:pPr>
        <w:pStyle w:val="footnotedescription"/>
        <w:spacing w:after="53" w:line="253" w:lineRule="auto"/>
        <w:ind w:left="634" w:right="7"/>
        <w:jc w:val="both"/>
        <w:rPr>
          <w:rFonts w:asciiTheme="majorHAnsi" w:hAnsiTheme="majorHAnsi" w:cstheme="majorHAnsi"/>
        </w:rPr>
      </w:pPr>
      <w:r w:rsidRPr="00253305">
        <w:rPr>
          <w:rStyle w:val="footnotemark"/>
          <w:rFonts w:asciiTheme="majorHAnsi" w:hAnsiTheme="majorHAnsi" w:cstheme="majorHAnsi"/>
        </w:rPr>
        <w:footnoteRef/>
      </w:r>
      <w:r w:rsidRPr="003A4449">
        <w:rPr>
          <w:rFonts w:asciiTheme="majorHAnsi" w:hAnsiTheme="majorHAnsi" w:cstheme="majorHAnsi"/>
        </w:rPr>
        <w:t xml:space="preserve"> A decision on the host institution shall be made at the implementation stage. A potential candidate is the National Institute of Economic Research under the MoER, whose capacity was assessed by the World Bank during the project preparation and found acceptable.</w:t>
      </w:r>
      <w:r w:rsidRPr="003A4449">
        <w:rPr>
          <w:rFonts w:asciiTheme="majorHAnsi" w:eastAsia="Times New Roman" w:hAnsiTheme="majorHAnsi" w:cstheme="majorHAnsi"/>
          <w:vertAlign w:val="superscript"/>
        </w:rPr>
        <w:t>25</w:t>
      </w:r>
      <w:r w:rsidRPr="003A4449">
        <w:rPr>
          <w:rFonts w:asciiTheme="majorHAnsi" w:eastAsia="Times New Roman" w:hAnsiTheme="majorHAnsi" w:cstheme="majorHAnsi"/>
        </w:rPr>
        <w:t xml:space="preserve"> </w:t>
      </w:r>
      <w:r w:rsidRPr="003A4449">
        <w:rPr>
          <w:rFonts w:asciiTheme="majorHAnsi" w:hAnsiTheme="majorHAnsi" w:cstheme="majorHAnsi"/>
        </w:rPr>
        <w:t>Even though pedagogical colleges would also benefit from this program, it’s called HEIP for the sake of simplicity</w:t>
      </w:r>
      <w:r w:rsidRPr="003A4449">
        <w:rPr>
          <w:rFonts w:asciiTheme="majorHAnsi" w:eastAsia="Times New Roman" w:hAnsiTheme="majorHAnsi" w:cstheme="majorHAnsi"/>
        </w:rPr>
        <w:t xml:space="preserve">. </w:t>
      </w:r>
    </w:p>
    <w:p w14:paraId="1C759A49" w14:textId="77777777" w:rsidR="004667F5" w:rsidRDefault="004667F5" w:rsidP="00E24132">
      <w:pPr>
        <w:pStyle w:val="footnotedescription"/>
        <w:ind w:left="634"/>
      </w:pPr>
      <w:r>
        <w:rPr>
          <w:rFonts w:ascii="Arial" w:eastAsia="Arial" w:hAnsi="Arial" w:cs="Arial"/>
          <w:sz w:val="24"/>
        </w:rPr>
        <w:t xml:space="preserve"> </w:t>
      </w:r>
    </w:p>
  </w:footnote>
  <w:footnote w:id="7">
    <w:p w14:paraId="2B168795" w14:textId="77777777" w:rsidR="004667F5" w:rsidRPr="00C611A2" w:rsidRDefault="004667F5" w:rsidP="006D2077">
      <w:pPr>
        <w:pStyle w:val="FootnoteText"/>
        <w:jc w:val="both"/>
        <w:rPr>
          <w:rFonts w:asciiTheme="majorHAnsi" w:hAnsiTheme="majorHAnsi" w:cstheme="majorHAnsi"/>
          <w:sz w:val="18"/>
          <w:szCs w:val="18"/>
        </w:rPr>
      </w:pPr>
      <w:r w:rsidRPr="00C611A2">
        <w:rPr>
          <w:rStyle w:val="FootnoteReference"/>
          <w:rFonts w:asciiTheme="majorHAnsi" w:hAnsiTheme="majorHAnsi" w:cstheme="majorHAnsi"/>
          <w:sz w:val="18"/>
          <w:szCs w:val="18"/>
        </w:rPr>
        <w:footnoteRef/>
      </w:r>
      <w:r w:rsidRPr="00C611A2">
        <w:rPr>
          <w:rFonts w:asciiTheme="majorHAnsi" w:hAnsiTheme="majorHAnsi" w:cstheme="majorHAnsi"/>
          <w:sz w:val="18"/>
          <w:szCs w:val="18"/>
        </w:rPr>
        <w:t xml:space="preserve"> Depending on the complexity of procurement activities, the auditor may consider involving technical experts during the audit engagement. Consideration to use of the work of experts should be brought to the early attention of the borrower and the World Bank for mutual agreement and appropriate guidance.</w:t>
      </w:r>
    </w:p>
  </w:footnote>
  <w:footnote w:id="8">
    <w:p w14:paraId="1A5C1A53" w14:textId="77777777" w:rsidR="004667F5" w:rsidRPr="00C611A2" w:rsidRDefault="004667F5" w:rsidP="006D2077">
      <w:pPr>
        <w:pStyle w:val="FootnoteText"/>
        <w:jc w:val="both"/>
        <w:rPr>
          <w:rFonts w:asciiTheme="majorHAnsi" w:hAnsiTheme="majorHAnsi" w:cstheme="majorHAnsi"/>
          <w:sz w:val="18"/>
          <w:szCs w:val="18"/>
        </w:rPr>
      </w:pPr>
      <w:r w:rsidRPr="00C611A2">
        <w:rPr>
          <w:rStyle w:val="FootnoteReference"/>
          <w:rFonts w:asciiTheme="majorHAnsi" w:hAnsiTheme="majorHAnsi" w:cstheme="majorHAnsi"/>
          <w:sz w:val="18"/>
          <w:szCs w:val="18"/>
        </w:rPr>
        <w:footnoteRef/>
      </w:r>
      <w:r w:rsidRPr="00C611A2">
        <w:rPr>
          <w:rFonts w:asciiTheme="majorHAnsi" w:hAnsiTheme="majorHAnsi" w:cstheme="majorHAnsi"/>
          <w:sz w:val="18"/>
          <w:szCs w:val="18"/>
        </w:rPr>
        <w:t xml:space="preserve"> See “Guidelines: Procurement of Goods, Works, and Non-Consulting Services under IBRD Loans and IDA Credits and Grants by World Bank Borrowers”, dated January 2011, revised in July 2014 (“Procurement Guidelines” – </w:t>
      </w:r>
      <w:hyperlink r:id="rId1" w:history="1">
        <w:r w:rsidRPr="00C611A2">
          <w:rPr>
            <w:rStyle w:val="Hyperlink"/>
            <w:rFonts w:asciiTheme="majorHAnsi" w:hAnsiTheme="majorHAnsi" w:cstheme="majorHAnsi"/>
            <w:sz w:val="18"/>
            <w:szCs w:val="18"/>
          </w:rPr>
          <w:t>http://pubdocs.worldbank.org/en/492221459454433323/Procurement-GuidelinesEnglishJuly12014.pdf</w:t>
        </w:r>
      </w:hyperlink>
      <w:r w:rsidRPr="00C611A2">
        <w:rPr>
          <w:rFonts w:asciiTheme="majorHAnsi" w:hAnsiTheme="majorHAnsi" w:cstheme="majorHAnsi"/>
          <w:sz w:val="18"/>
          <w:szCs w:val="18"/>
        </w:rPr>
        <w:t xml:space="preserve">), and the “Guidelines: Selection and Employment of Consultants under IBRD Loans and IDA Credits and Grants by World Bank Borrowers”, dated January 2011, revised in July 2014 (“Consultant Guidelines” – </w:t>
      </w:r>
      <w:hyperlink r:id="rId2" w:history="1">
        <w:r w:rsidRPr="00C611A2">
          <w:rPr>
            <w:rStyle w:val="Hyperlink"/>
            <w:rFonts w:asciiTheme="majorHAnsi" w:hAnsiTheme="majorHAnsi" w:cstheme="majorHAnsi"/>
            <w:sz w:val="18"/>
            <w:szCs w:val="18"/>
          </w:rPr>
          <w:t>http://pubdocs.worldbank.org/en/894361459190142673/ProcurementConsultantHiringGuidelinesEngJuly2014.pdf</w:t>
        </w:r>
      </w:hyperlink>
      <w:r w:rsidRPr="00C611A2">
        <w:rPr>
          <w:rFonts w:asciiTheme="majorHAnsi" w:hAnsiTheme="majorHAnsi" w:cstheme="majorHAnsi"/>
          <w:sz w:val="18"/>
          <w:szCs w:val="18"/>
        </w:rPr>
        <w:t xml:space="preserve">). </w:t>
      </w:r>
    </w:p>
  </w:footnote>
  <w:footnote w:id="9">
    <w:p w14:paraId="5A6AA8A9" w14:textId="77777777" w:rsidR="004667F5" w:rsidRPr="00C611A2" w:rsidRDefault="004667F5" w:rsidP="006D2077">
      <w:pPr>
        <w:pStyle w:val="FootnoteText"/>
        <w:jc w:val="both"/>
        <w:rPr>
          <w:rFonts w:asciiTheme="majorHAnsi" w:hAnsiTheme="majorHAnsi" w:cstheme="majorHAnsi"/>
          <w:sz w:val="18"/>
          <w:szCs w:val="18"/>
        </w:rPr>
      </w:pPr>
      <w:r w:rsidRPr="00C611A2">
        <w:rPr>
          <w:rStyle w:val="FootnoteReference"/>
          <w:rFonts w:asciiTheme="majorHAnsi" w:hAnsiTheme="majorHAnsi" w:cstheme="majorHAnsi"/>
          <w:sz w:val="18"/>
          <w:szCs w:val="18"/>
        </w:rPr>
        <w:footnoteRef/>
      </w:r>
      <w:r w:rsidRPr="00C611A2">
        <w:rPr>
          <w:rFonts w:asciiTheme="majorHAnsi" w:hAnsiTheme="majorHAnsi" w:cstheme="majorHAnsi"/>
          <w:sz w:val="18"/>
          <w:szCs w:val="18"/>
        </w:rPr>
        <w:t xml:space="preserve"> Depending on the complexity of procurement activities, the auditor may consider involving technical experts during the audit engagement. In cases where such experts are involved, the auditor is expected to comply with provisions of </w:t>
      </w:r>
      <w:hyperlink r:id="rId3" w:history="1">
        <w:r w:rsidRPr="00C611A2">
          <w:rPr>
            <w:rStyle w:val="Hyperlink"/>
            <w:rFonts w:asciiTheme="majorHAnsi" w:hAnsiTheme="majorHAnsi" w:cstheme="majorHAnsi"/>
            <w:bCs/>
            <w:sz w:val="18"/>
            <w:szCs w:val="18"/>
          </w:rPr>
          <w:t>International Standard on Auditing 620: Using the Work of an Auditor’s Expert</w:t>
        </w:r>
      </w:hyperlink>
      <w:r w:rsidRPr="00C611A2">
        <w:rPr>
          <w:rFonts w:asciiTheme="majorHAnsi" w:hAnsiTheme="majorHAnsi" w:cstheme="majorHAnsi"/>
          <w:sz w:val="18"/>
          <w:szCs w:val="18"/>
        </w:rPr>
        <w:t>. Consideration to use of the work of experts should be brought to the early attention of the borrower and the World Bank for mutual agreement and appropriate guidance.</w:t>
      </w:r>
    </w:p>
  </w:footnote>
  <w:footnote w:id="10">
    <w:p w14:paraId="48D53250" w14:textId="77777777" w:rsidR="004667F5" w:rsidRPr="00BC7357" w:rsidRDefault="004667F5" w:rsidP="006D2077">
      <w:pPr>
        <w:pStyle w:val="FootnoteText"/>
        <w:rPr>
          <w:rFonts w:ascii="Palatino Linotype" w:hAnsi="Palatino Linotyp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4071" w14:textId="77777777" w:rsidR="004667F5" w:rsidRDefault="004667F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BC8E" w14:textId="77777777" w:rsidR="004667F5" w:rsidRDefault="00466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10A9" w14:textId="77777777" w:rsidR="004667F5" w:rsidRPr="00C05C2E" w:rsidRDefault="004667F5" w:rsidP="00C05C2E">
    <w:pPr>
      <w:pStyle w:val="Header"/>
      <w:jc w:val="right"/>
      <w:rPr>
        <w:rFonts w:asciiTheme="majorHAnsi" w:hAnsiTheme="majorHAnsi"/>
        <w:sz w:val="20"/>
        <w:szCs w:val="20"/>
      </w:rPr>
    </w:pPr>
    <w:r>
      <w:rPr>
        <w:rFonts w:asciiTheme="majorHAnsi" w:hAnsiTheme="majorHAnsi"/>
        <w:sz w:val="20"/>
        <w:szCs w:val="20"/>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ED9F" w14:textId="77777777" w:rsidR="004667F5" w:rsidRDefault="004667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9364" w14:textId="14CF561F" w:rsidR="004667F5" w:rsidRPr="00B3684D" w:rsidRDefault="004667F5" w:rsidP="00C05C2E">
    <w:pPr>
      <w:pStyle w:val="Header"/>
      <w:jc w:val="righ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800F" w14:textId="77777777" w:rsidR="004667F5" w:rsidRDefault="004667F5">
    <w:pPr>
      <w:pStyle w:val="Header"/>
    </w:pPr>
    <w:r>
      <w:rPr>
        <w:noProof/>
        <w:lang w:eastAsia="en-US"/>
      </w:rPr>
      <mc:AlternateContent>
        <mc:Choice Requires="wps">
          <w:drawing>
            <wp:anchor distT="0" distB="0" distL="114300" distR="114300" simplePos="0" relativeHeight="251660288" behindDoc="1" locked="0" layoutInCell="0" allowOverlap="1" wp14:anchorId="372E9289" wp14:editId="10B86086">
              <wp:simplePos x="0" y="0"/>
              <wp:positionH relativeFrom="margin">
                <wp:align>center</wp:align>
              </wp:positionH>
              <wp:positionV relativeFrom="margin">
                <wp:align>center</wp:align>
              </wp:positionV>
              <wp:extent cx="6703695" cy="1675765"/>
              <wp:effectExtent l="0" t="2028825" r="0" b="1677035"/>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EC57FB" w14:textId="77777777" w:rsidR="004667F5" w:rsidRDefault="004667F5" w:rsidP="004E05DC">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2E9289" id="_x0000_t202" coordsize="21600,21600" o:spt="202" path="m,l,21600r21600,l21600,xe">
              <v:stroke joinstyle="miter"/>
              <v:path gradientshapeok="t" o:connecttype="rect"/>
            </v:shapetype>
            <v:shape id="WordArt 6" o:spid="_x0000_s1038" type="#_x0000_t202" style="position:absolute;margin-left:0;margin-top:0;width:527.85pt;height:131.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73EC57FB" w14:textId="77777777" w:rsidR="004667F5" w:rsidRDefault="004667F5" w:rsidP="004E05DC">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13B2" w14:textId="77777777" w:rsidR="004667F5" w:rsidRPr="00AD0A1F" w:rsidRDefault="004667F5" w:rsidP="004E05DC">
    <w:pPr>
      <w:pStyle w:val="Header"/>
      <w:jc w:val="center"/>
      <w:rPr>
        <w:rFonts w:cstheme="minorHAnsi"/>
        <w:b/>
        <w:color w:val="808080" w:themeColor="background1" w:themeShade="8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571D" w14:textId="77777777" w:rsidR="004667F5" w:rsidRDefault="004667F5">
    <w:pPr>
      <w:pStyle w:val="Header"/>
    </w:pPr>
    <w:r>
      <w:rPr>
        <w:noProof/>
        <w:lang w:eastAsia="en-US"/>
      </w:rPr>
      <mc:AlternateContent>
        <mc:Choice Requires="wps">
          <w:drawing>
            <wp:anchor distT="0" distB="0" distL="114300" distR="114300" simplePos="0" relativeHeight="251659264" behindDoc="1" locked="0" layoutInCell="0" allowOverlap="1" wp14:anchorId="574ED7A3" wp14:editId="06B36A73">
              <wp:simplePos x="0" y="0"/>
              <wp:positionH relativeFrom="margin">
                <wp:align>center</wp:align>
              </wp:positionH>
              <wp:positionV relativeFrom="margin">
                <wp:align>center</wp:align>
              </wp:positionV>
              <wp:extent cx="6703695" cy="1675765"/>
              <wp:effectExtent l="0" t="2028825" r="0" b="1677035"/>
              <wp:wrapNone/>
              <wp:docPr id="2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3C1902" w14:textId="77777777" w:rsidR="004667F5" w:rsidRDefault="004667F5" w:rsidP="004E05DC">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ED7A3" id="_x0000_t202" coordsize="21600,21600" o:spt="202" path="m,l,21600r21600,l21600,xe">
              <v:stroke joinstyle="miter"/>
              <v:path gradientshapeok="t" o:connecttype="rect"/>
            </v:shapetype>
            <v:shape id="WordArt 5" o:spid="_x0000_s1039" type="#_x0000_t202" style="position:absolute;margin-left:0;margin-top:0;width:527.85pt;height:131.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603C1902" w14:textId="77777777" w:rsidR="004667F5" w:rsidRDefault="004667F5" w:rsidP="004E05DC">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1540" w14:textId="77777777" w:rsidR="004667F5" w:rsidRDefault="004667F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7200" w14:textId="77777777" w:rsidR="004667F5" w:rsidRDefault="00466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F860D1"/>
    <w:multiLevelType w:val="hybridMultilevel"/>
    <w:tmpl w:val="C6DAE6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AB663F"/>
    <w:multiLevelType w:val="hybridMultilevel"/>
    <w:tmpl w:val="040EC9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BDDAE662"/>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75F22DF0"/>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7D0E1352"/>
    <w:lvl w:ilvl="0">
      <w:start w:val="1"/>
      <w:numFmt w:val="decimal"/>
      <w:lvlText w:val="%1."/>
      <w:lvlJc w:val="left"/>
      <w:pPr>
        <w:tabs>
          <w:tab w:val="num" w:pos="1080"/>
        </w:tabs>
        <w:ind w:left="1080" w:hanging="360"/>
      </w:pPr>
    </w:lvl>
  </w:abstractNum>
  <w:abstractNum w:abstractNumId="5" w15:restartNumberingAfterBreak="0">
    <w:nsid w:val="FFFFFF7F"/>
    <w:multiLevelType w:val="singleLevel"/>
    <w:tmpl w:val="989C29F8"/>
    <w:lvl w:ilvl="0">
      <w:start w:val="1"/>
      <w:numFmt w:val="decimal"/>
      <w:lvlText w:val="%1."/>
      <w:lvlJc w:val="left"/>
      <w:pPr>
        <w:tabs>
          <w:tab w:val="num" w:pos="720"/>
        </w:tabs>
        <w:ind w:left="720" w:hanging="360"/>
      </w:pPr>
    </w:lvl>
  </w:abstractNum>
  <w:abstractNum w:abstractNumId="6" w15:restartNumberingAfterBreak="0">
    <w:nsid w:val="FFFFFF80"/>
    <w:multiLevelType w:val="singleLevel"/>
    <w:tmpl w:val="8BCC8D0E"/>
    <w:lvl w:ilvl="0">
      <w:start w:val="1"/>
      <w:numFmt w:val="bullet"/>
      <w:lvlText w:val=""/>
      <w:lvlJc w:val="left"/>
      <w:pPr>
        <w:tabs>
          <w:tab w:val="num" w:pos="1800"/>
        </w:tabs>
        <w:ind w:left="1800" w:hanging="360"/>
      </w:pPr>
      <w:rPr>
        <w:rFonts w:ascii="Symbol" w:hAnsi="Symbol" w:hint="default"/>
      </w:rPr>
    </w:lvl>
  </w:abstractNum>
  <w:abstractNum w:abstractNumId="7" w15:restartNumberingAfterBreak="0">
    <w:nsid w:val="FFFFFF81"/>
    <w:multiLevelType w:val="singleLevel"/>
    <w:tmpl w:val="54A6BC3A"/>
    <w:lvl w:ilvl="0">
      <w:start w:val="1"/>
      <w:numFmt w:val="bullet"/>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F2184422"/>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D8028530"/>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B6462250"/>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E48A19A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041A"/>
    <w:multiLevelType w:val="multilevel"/>
    <w:tmpl w:val="0000089D"/>
    <w:lvl w:ilvl="0">
      <w:start w:val="86"/>
      <w:numFmt w:val="decimal"/>
      <w:lvlText w:val="%1."/>
      <w:lvlJc w:val="left"/>
      <w:pPr>
        <w:ind w:left="120" w:hanging="708"/>
      </w:pPr>
      <w:rPr>
        <w:rFonts w:ascii="Times New Roman" w:hAnsi="Times New Roman" w:cs="Times New Roman"/>
        <w:b w:val="0"/>
        <w:bCs w:val="0"/>
        <w:sz w:val="22"/>
        <w:szCs w:val="22"/>
      </w:rPr>
    </w:lvl>
    <w:lvl w:ilvl="1">
      <w:start w:val="1"/>
      <w:numFmt w:val="lowerLetter"/>
      <w:lvlText w:val="%2)"/>
      <w:lvlJc w:val="left"/>
      <w:pPr>
        <w:ind w:left="1200" w:hanging="360"/>
      </w:pPr>
      <w:rPr>
        <w:rFonts w:ascii="Times New Roman" w:hAnsi="Times New Roman" w:cs="Times New Roman"/>
        <w:b w:val="0"/>
        <w:bCs w:val="0"/>
        <w:sz w:val="22"/>
        <w:szCs w:val="22"/>
      </w:rPr>
    </w:lvl>
    <w:lvl w:ilvl="2">
      <w:numFmt w:val="bullet"/>
      <w:lvlText w:val="•"/>
      <w:lvlJc w:val="left"/>
      <w:pPr>
        <w:ind w:left="2032" w:hanging="360"/>
      </w:pPr>
    </w:lvl>
    <w:lvl w:ilvl="3">
      <w:numFmt w:val="bullet"/>
      <w:lvlText w:val="•"/>
      <w:lvlJc w:val="left"/>
      <w:pPr>
        <w:ind w:left="2863" w:hanging="360"/>
      </w:pPr>
    </w:lvl>
    <w:lvl w:ilvl="4">
      <w:numFmt w:val="bullet"/>
      <w:lvlText w:val="•"/>
      <w:lvlJc w:val="left"/>
      <w:pPr>
        <w:ind w:left="3695" w:hanging="360"/>
      </w:pPr>
    </w:lvl>
    <w:lvl w:ilvl="5">
      <w:numFmt w:val="bullet"/>
      <w:lvlText w:val="•"/>
      <w:lvlJc w:val="left"/>
      <w:pPr>
        <w:ind w:left="4527" w:hanging="360"/>
      </w:pPr>
    </w:lvl>
    <w:lvl w:ilvl="6">
      <w:numFmt w:val="bullet"/>
      <w:lvlText w:val="•"/>
      <w:lvlJc w:val="left"/>
      <w:pPr>
        <w:ind w:left="5359" w:hanging="360"/>
      </w:pPr>
    </w:lvl>
    <w:lvl w:ilvl="7">
      <w:numFmt w:val="bullet"/>
      <w:lvlText w:val="•"/>
      <w:lvlJc w:val="left"/>
      <w:pPr>
        <w:ind w:left="6191" w:hanging="360"/>
      </w:pPr>
    </w:lvl>
    <w:lvl w:ilvl="8">
      <w:numFmt w:val="bullet"/>
      <w:lvlText w:val="•"/>
      <w:lvlJc w:val="left"/>
      <w:pPr>
        <w:ind w:left="7022" w:hanging="360"/>
      </w:pPr>
    </w:lvl>
  </w:abstractNum>
  <w:abstractNum w:abstractNumId="13" w15:restartNumberingAfterBreak="0">
    <w:nsid w:val="0000041C"/>
    <w:multiLevelType w:val="multilevel"/>
    <w:tmpl w:val="0000089F"/>
    <w:lvl w:ilvl="0">
      <w:start w:val="91"/>
      <w:numFmt w:val="decimal"/>
      <w:lvlText w:val="%1."/>
      <w:lvlJc w:val="left"/>
      <w:pPr>
        <w:ind w:left="120" w:hanging="708"/>
      </w:pPr>
      <w:rPr>
        <w:rFonts w:ascii="Times New Roman" w:hAnsi="Times New Roman" w:cs="Times New Roman"/>
        <w:b w:val="0"/>
        <w:bCs w:val="0"/>
        <w:sz w:val="22"/>
        <w:szCs w:val="22"/>
      </w:rPr>
    </w:lvl>
    <w:lvl w:ilvl="1">
      <w:start w:val="1"/>
      <w:numFmt w:val="decimal"/>
      <w:lvlText w:val="%2."/>
      <w:lvlJc w:val="left"/>
      <w:pPr>
        <w:ind w:left="640" w:hanging="221"/>
      </w:pPr>
      <w:rPr>
        <w:rFonts w:ascii="Times New Roman" w:hAnsi="Times New Roman" w:cs="Times New Roman"/>
        <w:b w:val="0"/>
        <w:bCs w:val="0"/>
        <w:sz w:val="22"/>
        <w:szCs w:val="22"/>
      </w:rPr>
    </w:lvl>
    <w:lvl w:ilvl="2">
      <w:numFmt w:val="bullet"/>
      <w:lvlText w:val="•"/>
      <w:lvlJc w:val="left"/>
      <w:pPr>
        <w:ind w:left="1534" w:hanging="221"/>
      </w:pPr>
    </w:lvl>
    <w:lvl w:ilvl="3">
      <w:numFmt w:val="bullet"/>
      <w:lvlText w:val="•"/>
      <w:lvlJc w:val="left"/>
      <w:pPr>
        <w:ind w:left="2428" w:hanging="221"/>
      </w:pPr>
    </w:lvl>
    <w:lvl w:ilvl="4">
      <w:numFmt w:val="bullet"/>
      <w:lvlText w:val="•"/>
      <w:lvlJc w:val="left"/>
      <w:pPr>
        <w:ind w:left="3322" w:hanging="221"/>
      </w:pPr>
    </w:lvl>
    <w:lvl w:ilvl="5">
      <w:numFmt w:val="bullet"/>
      <w:lvlText w:val="•"/>
      <w:lvlJc w:val="left"/>
      <w:pPr>
        <w:ind w:left="4216" w:hanging="221"/>
      </w:pPr>
    </w:lvl>
    <w:lvl w:ilvl="6">
      <w:numFmt w:val="bullet"/>
      <w:lvlText w:val="•"/>
      <w:lvlJc w:val="left"/>
      <w:pPr>
        <w:ind w:left="5110" w:hanging="221"/>
      </w:pPr>
    </w:lvl>
    <w:lvl w:ilvl="7">
      <w:numFmt w:val="bullet"/>
      <w:lvlText w:val="•"/>
      <w:lvlJc w:val="left"/>
      <w:pPr>
        <w:ind w:left="6004" w:hanging="221"/>
      </w:pPr>
    </w:lvl>
    <w:lvl w:ilvl="8">
      <w:numFmt w:val="bullet"/>
      <w:lvlText w:val="•"/>
      <w:lvlJc w:val="left"/>
      <w:pPr>
        <w:ind w:left="6898" w:hanging="221"/>
      </w:pPr>
    </w:lvl>
  </w:abstractNum>
  <w:abstractNum w:abstractNumId="14" w15:restartNumberingAfterBreak="0">
    <w:nsid w:val="00237E54"/>
    <w:multiLevelType w:val="hybridMultilevel"/>
    <w:tmpl w:val="4A8AE24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7004DD"/>
    <w:multiLevelType w:val="hybridMultilevel"/>
    <w:tmpl w:val="74EE6ABC"/>
    <w:lvl w:ilvl="0" w:tplc="62249688">
      <w:start w:val="1"/>
      <w:numFmt w:val="bullet"/>
      <w:lvlText w:val="-"/>
      <w:lvlJc w:val="left"/>
      <w:pPr>
        <w:ind w:left="720" w:hanging="360"/>
      </w:pPr>
      <w:rPr>
        <w:rFonts w:ascii="NimbusRomNo9L" w:eastAsiaTheme="minorHAnsi" w:hAnsi="NimbusRomNo9L" w:cs="NimbusRomNo9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70771E"/>
    <w:multiLevelType w:val="hybridMultilevel"/>
    <w:tmpl w:val="328EBAEE"/>
    <w:lvl w:ilvl="0" w:tplc="8A0EA690">
      <w:start w:val="1"/>
      <w:numFmt w:val="bullet"/>
      <w:lvlText w:val=""/>
      <w:lvlJc w:val="left"/>
      <w:pPr>
        <w:ind w:left="1080" w:hanging="360"/>
      </w:pPr>
      <w:rPr>
        <w:rFonts w:ascii="Symbol" w:hAnsi="Symbol" w:hint="default"/>
      </w:rPr>
    </w:lvl>
    <w:lvl w:ilvl="1" w:tplc="95C4E98A" w:tentative="1">
      <w:start w:val="1"/>
      <w:numFmt w:val="bullet"/>
      <w:lvlText w:val="o"/>
      <w:lvlJc w:val="left"/>
      <w:pPr>
        <w:ind w:left="1800" w:hanging="360"/>
      </w:pPr>
      <w:rPr>
        <w:rFonts w:ascii="Courier New" w:hAnsi="Courier New" w:cs="Courier New" w:hint="default"/>
      </w:rPr>
    </w:lvl>
    <w:lvl w:ilvl="2" w:tplc="18561990" w:tentative="1">
      <w:start w:val="1"/>
      <w:numFmt w:val="bullet"/>
      <w:lvlText w:val=""/>
      <w:lvlJc w:val="left"/>
      <w:pPr>
        <w:ind w:left="2520" w:hanging="360"/>
      </w:pPr>
      <w:rPr>
        <w:rFonts w:ascii="Wingdings" w:hAnsi="Wingdings" w:hint="default"/>
      </w:rPr>
    </w:lvl>
    <w:lvl w:ilvl="3" w:tplc="13C25C6C" w:tentative="1">
      <w:start w:val="1"/>
      <w:numFmt w:val="bullet"/>
      <w:lvlText w:val=""/>
      <w:lvlJc w:val="left"/>
      <w:pPr>
        <w:ind w:left="3240" w:hanging="360"/>
      </w:pPr>
      <w:rPr>
        <w:rFonts w:ascii="Symbol" w:hAnsi="Symbol" w:hint="default"/>
      </w:rPr>
    </w:lvl>
    <w:lvl w:ilvl="4" w:tplc="35DCC65A" w:tentative="1">
      <w:start w:val="1"/>
      <w:numFmt w:val="bullet"/>
      <w:lvlText w:val="o"/>
      <w:lvlJc w:val="left"/>
      <w:pPr>
        <w:ind w:left="3960" w:hanging="360"/>
      </w:pPr>
      <w:rPr>
        <w:rFonts w:ascii="Courier New" w:hAnsi="Courier New" w:cs="Courier New" w:hint="default"/>
      </w:rPr>
    </w:lvl>
    <w:lvl w:ilvl="5" w:tplc="E5301704" w:tentative="1">
      <w:start w:val="1"/>
      <w:numFmt w:val="bullet"/>
      <w:lvlText w:val=""/>
      <w:lvlJc w:val="left"/>
      <w:pPr>
        <w:ind w:left="4680" w:hanging="360"/>
      </w:pPr>
      <w:rPr>
        <w:rFonts w:ascii="Wingdings" w:hAnsi="Wingdings" w:hint="default"/>
      </w:rPr>
    </w:lvl>
    <w:lvl w:ilvl="6" w:tplc="665E8A88" w:tentative="1">
      <w:start w:val="1"/>
      <w:numFmt w:val="bullet"/>
      <w:lvlText w:val=""/>
      <w:lvlJc w:val="left"/>
      <w:pPr>
        <w:ind w:left="5400" w:hanging="360"/>
      </w:pPr>
      <w:rPr>
        <w:rFonts w:ascii="Symbol" w:hAnsi="Symbol" w:hint="default"/>
      </w:rPr>
    </w:lvl>
    <w:lvl w:ilvl="7" w:tplc="1DBE5196" w:tentative="1">
      <w:start w:val="1"/>
      <w:numFmt w:val="bullet"/>
      <w:lvlText w:val="o"/>
      <w:lvlJc w:val="left"/>
      <w:pPr>
        <w:ind w:left="6120" w:hanging="360"/>
      </w:pPr>
      <w:rPr>
        <w:rFonts w:ascii="Courier New" w:hAnsi="Courier New" w:cs="Courier New" w:hint="default"/>
      </w:rPr>
    </w:lvl>
    <w:lvl w:ilvl="8" w:tplc="7F08C7A0" w:tentative="1">
      <w:start w:val="1"/>
      <w:numFmt w:val="bullet"/>
      <w:lvlText w:val=""/>
      <w:lvlJc w:val="left"/>
      <w:pPr>
        <w:ind w:left="6840" w:hanging="360"/>
      </w:pPr>
      <w:rPr>
        <w:rFonts w:ascii="Wingdings" w:hAnsi="Wingdings" w:hint="default"/>
      </w:rPr>
    </w:lvl>
  </w:abstractNum>
  <w:abstractNum w:abstractNumId="17" w15:restartNumberingAfterBreak="0">
    <w:nsid w:val="00794DD5"/>
    <w:multiLevelType w:val="hybridMultilevel"/>
    <w:tmpl w:val="8BD86CDA"/>
    <w:lvl w:ilvl="0" w:tplc="04090015">
      <w:start w:val="1"/>
      <w:numFmt w:val="upperLetter"/>
      <w:lvlText w:val="%1."/>
      <w:lvlJc w:val="left"/>
      <w:pPr>
        <w:ind w:left="720" w:hanging="360"/>
      </w:pPr>
      <w:rPr>
        <w:rFonts w:hint="default"/>
      </w:rPr>
    </w:lvl>
    <w:lvl w:ilvl="1" w:tplc="4BF449E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8F12C1"/>
    <w:multiLevelType w:val="hybridMultilevel"/>
    <w:tmpl w:val="6B1221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D775B1"/>
    <w:multiLevelType w:val="hybridMultilevel"/>
    <w:tmpl w:val="3E54A5B8"/>
    <w:lvl w:ilvl="0" w:tplc="20244A4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18F6F2D"/>
    <w:multiLevelType w:val="multilevel"/>
    <w:tmpl w:val="21CAC99C"/>
    <w:lvl w:ilvl="0">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upperLetter"/>
      <w:pStyle w:val="PDSHeading2"/>
      <w:lvlText w:val="%2."/>
      <w:lvlJc w:val="left"/>
      <w:pPr>
        <w:tabs>
          <w:tab w:val="num" w:pos="720"/>
        </w:tabs>
        <w:ind w:left="360" w:firstLine="0"/>
      </w:pPr>
      <w:rPr>
        <w:rFonts w:hint="default"/>
      </w:rPr>
    </w:lvl>
    <w:lvl w:ilvl="2">
      <w:start w:val="1"/>
      <w:numFmt w:val="decimal"/>
      <w:lvlText w:val="%3."/>
      <w:lvlJc w:val="left"/>
      <w:pPr>
        <w:tabs>
          <w:tab w:val="num" w:pos="1080"/>
        </w:tabs>
        <w:ind w:left="1080" w:firstLine="0"/>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1" w15:restartNumberingAfterBreak="0">
    <w:nsid w:val="01AE1A04"/>
    <w:multiLevelType w:val="hybridMultilevel"/>
    <w:tmpl w:val="65F4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1E97431"/>
    <w:multiLevelType w:val="hybridMultilevel"/>
    <w:tmpl w:val="FBDE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2104D0A"/>
    <w:multiLevelType w:val="hybridMultilevel"/>
    <w:tmpl w:val="D708E756"/>
    <w:lvl w:ilvl="0" w:tplc="B4FEE2C4">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E76F7A"/>
    <w:multiLevelType w:val="hybridMultilevel"/>
    <w:tmpl w:val="9294BF32"/>
    <w:lvl w:ilvl="0" w:tplc="9B1CF1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42F3CAF"/>
    <w:multiLevelType w:val="hybridMultilevel"/>
    <w:tmpl w:val="54D01FCA"/>
    <w:lvl w:ilvl="0" w:tplc="E27EB97A">
      <w:start w:val="1"/>
      <w:numFmt w:val="upperLetter"/>
      <w:lvlText w:val="%1."/>
      <w:lvlJc w:val="left"/>
      <w:pPr>
        <w:ind w:left="1440" w:hanging="360"/>
      </w:pPr>
      <w:rPr>
        <w:rFonts w:hint="default"/>
      </w:rPr>
    </w:lvl>
    <w:lvl w:ilvl="1" w:tplc="8CC021D2">
      <w:start w:val="1"/>
      <w:numFmt w:val="lowerLetter"/>
      <w:lvlText w:val="%2."/>
      <w:lvlJc w:val="left"/>
      <w:pPr>
        <w:ind w:left="2160" w:hanging="360"/>
      </w:pPr>
      <w:rPr>
        <w:b/>
      </w:rPr>
    </w:lvl>
    <w:lvl w:ilvl="2" w:tplc="7E946FA6">
      <w:start w:val="1"/>
      <w:numFmt w:val="lowerRoman"/>
      <w:lvlText w:val="(%3)"/>
      <w:lvlJc w:val="left"/>
      <w:pPr>
        <w:ind w:left="3420" w:hanging="720"/>
      </w:pPr>
      <w:rPr>
        <w:rFonts w:hint="default"/>
      </w:rPr>
    </w:lvl>
    <w:lvl w:ilvl="3" w:tplc="DD885DE0">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4B254DE"/>
    <w:multiLevelType w:val="hybridMultilevel"/>
    <w:tmpl w:val="74B6ED4E"/>
    <w:lvl w:ilvl="0" w:tplc="544C5BB4">
      <w:start w:val="1"/>
      <w:numFmt w:val="decimal"/>
      <w:pStyle w:val="NormalII"/>
      <w:lvlText w:val="%1."/>
      <w:lvlJc w:val="left"/>
      <w:pPr>
        <w:tabs>
          <w:tab w:val="num" w:pos="810"/>
        </w:tabs>
      </w:pPr>
      <w:rPr>
        <w:rFonts w:ascii="Times New Roman" w:hAnsi="Times New Roman" w:cs="Times New Roman" w:hint="default"/>
        <w:b w:val="0"/>
        <w:color w:val="auto"/>
      </w:rPr>
    </w:lvl>
    <w:lvl w:ilvl="1" w:tplc="04090019">
      <w:start w:val="1"/>
      <w:numFmt w:val="lowerLetter"/>
      <w:lvlText w:val="%2."/>
      <w:lvlJc w:val="left"/>
      <w:pPr>
        <w:tabs>
          <w:tab w:val="num" w:pos="1440"/>
        </w:tabs>
        <w:ind w:left="1440" w:hanging="360"/>
      </w:pPr>
      <w:rPr>
        <w:rFonts w:cs="Times New Roman"/>
      </w:rPr>
    </w:lvl>
    <w:lvl w:ilvl="2" w:tplc="04090005">
      <w:start w:val="1"/>
      <w:numFmt w:val="bullet"/>
      <w:lvlText w:val=""/>
      <w:lvlJc w:val="left"/>
      <w:pPr>
        <w:tabs>
          <w:tab w:val="num" w:pos="2340"/>
        </w:tabs>
        <w:ind w:left="2340" w:hanging="360"/>
      </w:pPr>
      <w:rPr>
        <w:rFonts w:ascii="Wingdings" w:hAnsi="Wingdings"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5C15F68"/>
    <w:multiLevelType w:val="hybridMultilevel"/>
    <w:tmpl w:val="C6203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61A33B3"/>
    <w:multiLevelType w:val="hybridMultilevel"/>
    <w:tmpl w:val="37D8AC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68C65E6"/>
    <w:multiLevelType w:val="hybridMultilevel"/>
    <w:tmpl w:val="F8A802A6"/>
    <w:lvl w:ilvl="0" w:tplc="0418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68D0C01"/>
    <w:multiLevelType w:val="multilevel"/>
    <w:tmpl w:val="606216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6BA42BE"/>
    <w:multiLevelType w:val="hybridMultilevel"/>
    <w:tmpl w:val="A5E4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72669E4"/>
    <w:multiLevelType w:val="hybridMultilevel"/>
    <w:tmpl w:val="5AB2C4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72D08E7"/>
    <w:multiLevelType w:val="hybridMultilevel"/>
    <w:tmpl w:val="40C88E8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4" w15:restartNumberingAfterBreak="0">
    <w:nsid w:val="0753387F"/>
    <w:multiLevelType w:val="hybridMultilevel"/>
    <w:tmpl w:val="078CFFC2"/>
    <w:lvl w:ilvl="0" w:tplc="AF921D6C">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077300F5"/>
    <w:multiLevelType w:val="hybridMultilevel"/>
    <w:tmpl w:val="FE3E3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85C5ECA"/>
    <w:multiLevelType w:val="hybridMultilevel"/>
    <w:tmpl w:val="11A896D6"/>
    <w:lvl w:ilvl="0" w:tplc="8C26FCDC">
      <w:start w:val="1"/>
      <w:numFmt w:val="decimal"/>
      <w:lvlText w:val="%1."/>
      <w:lvlJc w:val="left"/>
      <w:pPr>
        <w:ind w:left="360" w:hanging="360"/>
      </w:pPr>
      <w:rPr>
        <w:rFonts w:asciiTheme="minorHAnsi" w:eastAsia="Times New Roman" w:hAnsiTheme="minorHAnsi" w:hint="default"/>
        <w:sz w:val="22"/>
      </w:rPr>
    </w:lvl>
    <w:lvl w:ilvl="1" w:tplc="1D20B148">
      <w:start w:val="1"/>
      <w:numFmt w:val="lowerLetter"/>
      <w:lvlText w:val="%2."/>
      <w:lvlJc w:val="left"/>
      <w:pPr>
        <w:ind w:left="1080" w:hanging="360"/>
      </w:pPr>
    </w:lvl>
    <w:lvl w:ilvl="2" w:tplc="ACC8F1E0" w:tentative="1">
      <w:start w:val="1"/>
      <w:numFmt w:val="lowerRoman"/>
      <w:lvlText w:val="%3."/>
      <w:lvlJc w:val="right"/>
      <w:pPr>
        <w:ind w:left="1800" w:hanging="180"/>
      </w:pPr>
    </w:lvl>
    <w:lvl w:ilvl="3" w:tplc="AC2EDC32" w:tentative="1">
      <w:start w:val="1"/>
      <w:numFmt w:val="decimal"/>
      <w:lvlText w:val="%4."/>
      <w:lvlJc w:val="left"/>
      <w:pPr>
        <w:ind w:left="2520" w:hanging="360"/>
      </w:pPr>
    </w:lvl>
    <w:lvl w:ilvl="4" w:tplc="1F2AF994" w:tentative="1">
      <w:start w:val="1"/>
      <w:numFmt w:val="lowerLetter"/>
      <w:lvlText w:val="%5."/>
      <w:lvlJc w:val="left"/>
      <w:pPr>
        <w:ind w:left="3240" w:hanging="360"/>
      </w:pPr>
    </w:lvl>
    <w:lvl w:ilvl="5" w:tplc="34DEB04E" w:tentative="1">
      <w:start w:val="1"/>
      <w:numFmt w:val="lowerRoman"/>
      <w:lvlText w:val="%6."/>
      <w:lvlJc w:val="right"/>
      <w:pPr>
        <w:ind w:left="3960" w:hanging="180"/>
      </w:pPr>
    </w:lvl>
    <w:lvl w:ilvl="6" w:tplc="29840F76" w:tentative="1">
      <w:start w:val="1"/>
      <w:numFmt w:val="decimal"/>
      <w:lvlText w:val="%7."/>
      <w:lvlJc w:val="left"/>
      <w:pPr>
        <w:ind w:left="4680" w:hanging="360"/>
      </w:pPr>
    </w:lvl>
    <w:lvl w:ilvl="7" w:tplc="7EAE7D5E" w:tentative="1">
      <w:start w:val="1"/>
      <w:numFmt w:val="lowerLetter"/>
      <w:lvlText w:val="%8."/>
      <w:lvlJc w:val="left"/>
      <w:pPr>
        <w:ind w:left="5400" w:hanging="360"/>
      </w:pPr>
    </w:lvl>
    <w:lvl w:ilvl="8" w:tplc="EB5A7582" w:tentative="1">
      <w:start w:val="1"/>
      <w:numFmt w:val="lowerRoman"/>
      <w:lvlText w:val="%9."/>
      <w:lvlJc w:val="right"/>
      <w:pPr>
        <w:ind w:left="6120" w:hanging="180"/>
      </w:pPr>
    </w:lvl>
  </w:abstractNum>
  <w:abstractNum w:abstractNumId="37" w15:restartNumberingAfterBreak="0">
    <w:nsid w:val="08D50C7F"/>
    <w:multiLevelType w:val="hybridMultilevel"/>
    <w:tmpl w:val="1EA88E3A"/>
    <w:lvl w:ilvl="0" w:tplc="04090003">
      <w:start w:val="1"/>
      <w:numFmt w:val="bullet"/>
      <w:lvlText w:val="o"/>
      <w:lvlJc w:val="left"/>
      <w:pPr>
        <w:ind w:left="630" w:hanging="360"/>
      </w:pPr>
      <w:rPr>
        <w:rFonts w:ascii="Courier New" w:hAnsi="Courier New" w:cs="Courier New" w:hint="default"/>
        <w:b w:val="0"/>
        <w:bCs w:val="0"/>
        <w:i w:val="0"/>
        <w:iCs w:val="0"/>
        <w:color w:val="auto"/>
      </w:rPr>
    </w:lvl>
    <w:lvl w:ilvl="1" w:tplc="04090001">
      <w:start w:val="1"/>
      <w:numFmt w:val="bullet"/>
      <w:lvlText w:val=""/>
      <w:lvlJc w:val="left"/>
      <w:pPr>
        <w:ind w:left="1080" w:hanging="360"/>
      </w:pPr>
      <w:rPr>
        <w:rFonts w:ascii="Symbol" w:hAnsi="Symbol" w:hint="default"/>
      </w:rPr>
    </w:lvl>
    <w:lvl w:ilvl="2" w:tplc="04160003">
      <w:start w:val="1"/>
      <w:numFmt w:val="bullet"/>
      <w:lvlText w:val="o"/>
      <w:lvlJc w:val="left"/>
      <w:pPr>
        <w:ind w:left="2660" w:hanging="1040"/>
      </w:pPr>
      <w:rPr>
        <w:rFonts w:ascii="Courier New" w:hAnsi="Courier New" w:cs="Courier New" w:hint="default"/>
      </w:rPr>
    </w:lvl>
    <w:lvl w:ilvl="3" w:tplc="04190013">
      <w:start w:val="1"/>
      <w:numFmt w:val="upperRoman"/>
      <w:lvlText w:val="%4."/>
      <w:lvlJc w:val="right"/>
      <w:pPr>
        <w:ind w:left="2520" w:hanging="360"/>
      </w:pPr>
      <w:rPr>
        <w:rFonts w:hint="default"/>
      </w:rPr>
    </w:lvl>
    <w:lvl w:ilvl="4" w:tplc="86C6E9A2">
      <w:start w:val="1"/>
      <w:numFmt w:val="decimal"/>
      <w:lvlText w:val="%5."/>
      <w:lvlJc w:val="left"/>
      <w:pPr>
        <w:ind w:left="3300" w:hanging="42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09367C5F"/>
    <w:multiLevelType w:val="multilevel"/>
    <w:tmpl w:val="B4F6B8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0A65658C"/>
    <w:multiLevelType w:val="hybridMultilevel"/>
    <w:tmpl w:val="0F56D8B4"/>
    <w:lvl w:ilvl="0" w:tplc="04765A5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0AB02232"/>
    <w:multiLevelType w:val="hybridMultilevel"/>
    <w:tmpl w:val="1B3A0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B2A03FB"/>
    <w:multiLevelType w:val="hybridMultilevel"/>
    <w:tmpl w:val="C052899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C085037"/>
    <w:multiLevelType w:val="hybridMultilevel"/>
    <w:tmpl w:val="04569DB2"/>
    <w:lvl w:ilvl="0" w:tplc="04090003">
      <w:start w:val="1"/>
      <w:numFmt w:val="bullet"/>
      <w:lvlText w:val="o"/>
      <w:lvlJc w:val="left"/>
      <w:pPr>
        <w:ind w:left="630" w:hanging="360"/>
      </w:pPr>
      <w:rPr>
        <w:rFonts w:ascii="Courier New" w:hAnsi="Courier New" w:cs="Courier New" w:hint="default"/>
        <w:b w:val="0"/>
        <w:bCs w:val="0"/>
        <w:i w:val="0"/>
        <w:iCs w:val="0"/>
        <w:color w:val="auto"/>
      </w:rPr>
    </w:lvl>
    <w:lvl w:ilvl="1" w:tplc="04090001">
      <w:start w:val="1"/>
      <w:numFmt w:val="bullet"/>
      <w:lvlText w:val=""/>
      <w:lvlJc w:val="left"/>
      <w:pPr>
        <w:ind w:left="1080" w:hanging="360"/>
      </w:pPr>
      <w:rPr>
        <w:rFonts w:ascii="Symbol" w:hAnsi="Symbol" w:hint="default"/>
      </w:rPr>
    </w:lvl>
    <w:lvl w:ilvl="2" w:tplc="5CE2BFB0">
      <w:start w:val="1"/>
      <w:numFmt w:val="lowerRoman"/>
      <w:lvlText w:val="(%3)"/>
      <w:lvlJc w:val="left"/>
      <w:pPr>
        <w:ind w:left="2660" w:hanging="1040"/>
      </w:pPr>
      <w:rPr>
        <w:rFonts w:hint="default"/>
      </w:rPr>
    </w:lvl>
    <w:lvl w:ilvl="3" w:tplc="04190013">
      <w:start w:val="1"/>
      <w:numFmt w:val="upperRoman"/>
      <w:lvlText w:val="%4."/>
      <w:lvlJc w:val="right"/>
      <w:pPr>
        <w:ind w:left="2520" w:hanging="360"/>
      </w:pPr>
      <w:rPr>
        <w:rFonts w:hint="default"/>
      </w:rPr>
    </w:lvl>
    <w:lvl w:ilvl="4" w:tplc="86C6E9A2">
      <w:start w:val="1"/>
      <w:numFmt w:val="decimal"/>
      <w:lvlText w:val="%5."/>
      <w:lvlJc w:val="left"/>
      <w:pPr>
        <w:ind w:left="3300" w:hanging="42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0C2769E9"/>
    <w:multiLevelType w:val="hybridMultilevel"/>
    <w:tmpl w:val="A5BC8C58"/>
    <w:lvl w:ilvl="0" w:tplc="AA24CF9E">
      <w:start w:val="193"/>
      <w:numFmt w:val="decimal"/>
      <w:lvlText w:val="%1."/>
      <w:lvlJc w:val="left"/>
      <w:pPr>
        <w:ind w:left="885" w:hanging="525"/>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CF12F62"/>
    <w:multiLevelType w:val="hybridMultilevel"/>
    <w:tmpl w:val="1F84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E382136"/>
    <w:multiLevelType w:val="hybridMultilevel"/>
    <w:tmpl w:val="AD2E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E5F1430"/>
    <w:multiLevelType w:val="hybridMultilevel"/>
    <w:tmpl w:val="5E94D38A"/>
    <w:lvl w:ilvl="0" w:tplc="62249688">
      <w:start w:val="1"/>
      <w:numFmt w:val="bullet"/>
      <w:lvlText w:val="-"/>
      <w:lvlJc w:val="left"/>
      <w:pPr>
        <w:ind w:left="720" w:hanging="360"/>
      </w:pPr>
      <w:rPr>
        <w:rFonts w:ascii="NimbusRomNo9L" w:eastAsiaTheme="minorHAnsi" w:hAnsi="NimbusRomNo9L" w:cs="NimbusRomNo9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EB858F4"/>
    <w:multiLevelType w:val="multilevel"/>
    <w:tmpl w:val="96E0A792"/>
    <w:lvl w:ilvl="0">
      <w:start w:val="7"/>
      <w:numFmt w:val="decimal"/>
      <w:lvlText w:val="%1."/>
      <w:lvlJc w:val="left"/>
      <w:pPr>
        <w:ind w:left="420" w:hanging="4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8" w15:restartNumberingAfterBreak="0">
    <w:nsid w:val="0FC53976"/>
    <w:multiLevelType w:val="hybridMultilevel"/>
    <w:tmpl w:val="6660028A"/>
    <w:lvl w:ilvl="0" w:tplc="0818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0FED201C"/>
    <w:multiLevelType w:val="hybridMultilevel"/>
    <w:tmpl w:val="216237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hint="default"/>
      </w:rPr>
    </w:lvl>
  </w:abstractNum>
  <w:abstractNum w:abstractNumId="50" w15:restartNumberingAfterBreak="0">
    <w:nsid w:val="10856C8A"/>
    <w:multiLevelType w:val="hybridMultilevel"/>
    <w:tmpl w:val="88BC3B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0C92964"/>
    <w:multiLevelType w:val="hybridMultilevel"/>
    <w:tmpl w:val="212E2EAE"/>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52" w15:restartNumberingAfterBreak="0">
    <w:nsid w:val="11343485"/>
    <w:multiLevelType w:val="multilevel"/>
    <w:tmpl w:val="236EBF28"/>
    <w:styleLink w:val="ListStyleFIF"/>
    <w:lvl w:ilvl="0">
      <w:start w:val="1"/>
      <w:numFmt w:val="low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11A4641C"/>
    <w:multiLevelType w:val="hybridMultilevel"/>
    <w:tmpl w:val="5B4AB562"/>
    <w:lvl w:ilvl="0" w:tplc="62249688">
      <w:start w:val="1"/>
      <w:numFmt w:val="bullet"/>
      <w:lvlText w:val="-"/>
      <w:lvlJc w:val="left"/>
      <w:pPr>
        <w:ind w:left="720" w:hanging="360"/>
      </w:pPr>
      <w:rPr>
        <w:rFonts w:ascii="NimbusRomNo9L" w:eastAsiaTheme="minorHAnsi" w:hAnsi="NimbusRomNo9L" w:cs="NimbusRomNo9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1BA3856"/>
    <w:multiLevelType w:val="hybridMultilevel"/>
    <w:tmpl w:val="E5BE6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1F058D0"/>
    <w:multiLevelType w:val="hybridMultilevel"/>
    <w:tmpl w:val="C2A2708E"/>
    <w:lvl w:ilvl="0" w:tplc="160C17D2">
      <w:start w:val="1"/>
      <w:numFmt w:val="decimal"/>
      <w:lvlText w:val="%1."/>
      <w:lvlJc w:val="left"/>
      <w:pPr>
        <w:tabs>
          <w:tab w:val="num" w:pos="720"/>
        </w:tabs>
        <w:ind w:left="720" w:hanging="360"/>
      </w:pPr>
      <w:rPr>
        <w:rFonts w:ascii="Garamond" w:hAnsi="Garamond" w:cs="Symbol" w:hint="default"/>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2340EAB"/>
    <w:multiLevelType w:val="hybridMultilevel"/>
    <w:tmpl w:val="C646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255078C"/>
    <w:multiLevelType w:val="hybridMultilevel"/>
    <w:tmpl w:val="8BE2DEE8"/>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13722285"/>
    <w:multiLevelType w:val="multilevel"/>
    <w:tmpl w:val="27A65D7A"/>
    <w:lvl w:ilvl="0">
      <w:start w:val="1"/>
      <w:numFmt w:val="bullet"/>
      <w:lvlText w:val=""/>
      <w:lvlJc w:val="left"/>
      <w:pPr>
        <w:ind w:left="720" w:hanging="360"/>
      </w:pPr>
      <w:rPr>
        <w:rFonts w:ascii="Symbol" w:hAnsi="Symbol"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Roman"/>
      <w:lvlText w:val="(%4)"/>
      <w:lvlJc w:val="left"/>
      <w:pPr>
        <w:ind w:left="720" w:hanging="36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143A3682"/>
    <w:multiLevelType w:val="hybridMultilevel"/>
    <w:tmpl w:val="8B88849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4855FE0"/>
    <w:multiLevelType w:val="multilevel"/>
    <w:tmpl w:val="B570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5D368DE"/>
    <w:multiLevelType w:val="hybridMultilevel"/>
    <w:tmpl w:val="91A2833C"/>
    <w:lvl w:ilvl="0" w:tplc="62249688">
      <w:start w:val="1"/>
      <w:numFmt w:val="bullet"/>
      <w:lvlText w:val="-"/>
      <w:lvlJc w:val="left"/>
      <w:pPr>
        <w:ind w:left="784" w:hanging="360"/>
      </w:pPr>
      <w:rPr>
        <w:rFonts w:ascii="NimbusRomNo9L" w:eastAsiaTheme="minorHAnsi" w:hAnsi="NimbusRomNo9L" w:cs="NimbusRomNo9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2" w15:restartNumberingAfterBreak="0">
    <w:nsid w:val="16D401D3"/>
    <w:multiLevelType w:val="hybridMultilevel"/>
    <w:tmpl w:val="2BC48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7CD4E11"/>
    <w:multiLevelType w:val="hybridMultilevel"/>
    <w:tmpl w:val="5A606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7EF5989"/>
    <w:multiLevelType w:val="hybridMultilevel"/>
    <w:tmpl w:val="6D6C5F26"/>
    <w:lvl w:ilvl="0" w:tplc="0554B7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8983479"/>
    <w:multiLevelType w:val="multilevel"/>
    <w:tmpl w:val="B4F6B8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18F114CB"/>
    <w:multiLevelType w:val="hybridMultilevel"/>
    <w:tmpl w:val="D722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92432D0"/>
    <w:multiLevelType w:val="hybridMultilevel"/>
    <w:tmpl w:val="0EDEC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19406392"/>
    <w:multiLevelType w:val="hybridMultilevel"/>
    <w:tmpl w:val="FE3E3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9D53434"/>
    <w:multiLevelType w:val="hybridMultilevel"/>
    <w:tmpl w:val="BBA2EAF6"/>
    <w:lvl w:ilvl="0" w:tplc="922AD9BE">
      <w:start w:val="1"/>
      <w:numFmt w:val="decimal"/>
      <w:lvlText w:val="%1."/>
      <w:lvlJc w:val="left"/>
      <w:pPr>
        <w:ind w:left="720" w:hanging="360"/>
      </w:pPr>
      <w:rPr>
        <w:rFonts w:hint="default"/>
        <w:b w:val="0"/>
        <w:i w:val="0"/>
        <w:color w:val="auto"/>
      </w:rPr>
    </w:lvl>
    <w:lvl w:ilvl="1" w:tplc="E6144356">
      <w:start w:val="1"/>
      <w:numFmt w:val="bullet"/>
      <w:lvlText w:val=""/>
      <w:lvlJc w:val="left"/>
      <w:pPr>
        <w:ind w:left="1440" w:hanging="360"/>
      </w:pPr>
      <w:rPr>
        <w:rFonts w:ascii="Symbol" w:hAnsi="Symbol" w:hint="default"/>
      </w:rPr>
    </w:lvl>
    <w:lvl w:ilvl="2" w:tplc="89B0BA24" w:tentative="1">
      <w:start w:val="1"/>
      <w:numFmt w:val="lowerRoman"/>
      <w:lvlText w:val="%3."/>
      <w:lvlJc w:val="right"/>
      <w:pPr>
        <w:ind w:left="2160" w:hanging="180"/>
      </w:pPr>
    </w:lvl>
    <w:lvl w:ilvl="3" w:tplc="6DFA7EA0" w:tentative="1">
      <w:start w:val="1"/>
      <w:numFmt w:val="decimal"/>
      <w:lvlText w:val="%4."/>
      <w:lvlJc w:val="left"/>
      <w:pPr>
        <w:ind w:left="2880" w:hanging="360"/>
      </w:pPr>
    </w:lvl>
    <w:lvl w:ilvl="4" w:tplc="50E86470" w:tentative="1">
      <w:start w:val="1"/>
      <w:numFmt w:val="lowerLetter"/>
      <w:lvlText w:val="%5."/>
      <w:lvlJc w:val="left"/>
      <w:pPr>
        <w:ind w:left="3600" w:hanging="360"/>
      </w:pPr>
    </w:lvl>
    <w:lvl w:ilvl="5" w:tplc="9C62E10A" w:tentative="1">
      <w:start w:val="1"/>
      <w:numFmt w:val="lowerRoman"/>
      <w:lvlText w:val="%6."/>
      <w:lvlJc w:val="right"/>
      <w:pPr>
        <w:ind w:left="4320" w:hanging="180"/>
      </w:pPr>
    </w:lvl>
    <w:lvl w:ilvl="6" w:tplc="F550AC72" w:tentative="1">
      <w:start w:val="1"/>
      <w:numFmt w:val="decimal"/>
      <w:lvlText w:val="%7."/>
      <w:lvlJc w:val="left"/>
      <w:pPr>
        <w:ind w:left="5040" w:hanging="360"/>
      </w:pPr>
    </w:lvl>
    <w:lvl w:ilvl="7" w:tplc="1D9066DE" w:tentative="1">
      <w:start w:val="1"/>
      <w:numFmt w:val="lowerLetter"/>
      <w:lvlText w:val="%8."/>
      <w:lvlJc w:val="left"/>
      <w:pPr>
        <w:ind w:left="5760" w:hanging="360"/>
      </w:pPr>
    </w:lvl>
    <w:lvl w:ilvl="8" w:tplc="B3ECEA7C" w:tentative="1">
      <w:start w:val="1"/>
      <w:numFmt w:val="lowerRoman"/>
      <w:lvlText w:val="%9."/>
      <w:lvlJc w:val="right"/>
      <w:pPr>
        <w:ind w:left="6480" w:hanging="180"/>
      </w:pPr>
    </w:lvl>
  </w:abstractNum>
  <w:abstractNum w:abstractNumId="70" w15:restartNumberingAfterBreak="0">
    <w:nsid w:val="1A520167"/>
    <w:multiLevelType w:val="hybridMultilevel"/>
    <w:tmpl w:val="FE3E3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E170A9"/>
    <w:multiLevelType w:val="hybridMultilevel"/>
    <w:tmpl w:val="9192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B594AE0"/>
    <w:multiLevelType w:val="hybridMultilevel"/>
    <w:tmpl w:val="82046902"/>
    <w:lvl w:ilvl="0" w:tplc="62249688">
      <w:start w:val="1"/>
      <w:numFmt w:val="bullet"/>
      <w:lvlText w:val="-"/>
      <w:lvlJc w:val="left"/>
      <w:pPr>
        <w:ind w:left="720" w:hanging="360"/>
      </w:pPr>
      <w:rPr>
        <w:rFonts w:ascii="NimbusRomNo9L" w:eastAsiaTheme="minorHAnsi" w:hAnsi="NimbusRomNo9L" w:cs="NimbusRomNo9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B663C0A"/>
    <w:multiLevelType w:val="hybridMultilevel"/>
    <w:tmpl w:val="2174E190"/>
    <w:lvl w:ilvl="0" w:tplc="BF92C2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B9733D8"/>
    <w:multiLevelType w:val="hybridMultilevel"/>
    <w:tmpl w:val="318A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C896B69"/>
    <w:multiLevelType w:val="hybridMultilevel"/>
    <w:tmpl w:val="F3F23460"/>
    <w:lvl w:ilvl="0" w:tplc="639A7C72">
      <w:start w:val="1"/>
      <w:numFmt w:val="bullet"/>
      <w:lvlText w:val=""/>
      <w:lvlJc w:val="left"/>
      <w:pPr>
        <w:ind w:left="1080" w:hanging="360"/>
      </w:pPr>
      <w:rPr>
        <w:rFonts w:ascii="Symbol" w:hAnsi="Symbol" w:hint="default"/>
      </w:rPr>
    </w:lvl>
    <w:lvl w:ilvl="1" w:tplc="84ECC8F6" w:tentative="1">
      <w:start w:val="1"/>
      <w:numFmt w:val="bullet"/>
      <w:lvlText w:val="o"/>
      <w:lvlJc w:val="left"/>
      <w:pPr>
        <w:ind w:left="1800" w:hanging="360"/>
      </w:pPr>
      <w:rPr>
        <w:rFonts w:ascii="Courier New" w:hAnsi="Courier New" w:cs="Courier New" w:hint="default"/>
      </w:rPr>
    </w:lvl>
    <w:lvl w:ilvl="2" w:tplc="1E48F8E6" w:tentative="1">
      <w:start w:val="1"/>
      <w:numFmt w:val="bullet"/>
      <w:lvlText w:val=""/>
      <w:lvlJc w:val="left"/>
      <w:pPr>
        <w:ind w:left="2520" w:hanging="360"/>
      </w:pPr>
      <w:rPr>
        <w:rFonts w:ascii="Wingdings" w:hAnsi="Wingdings" w:hint="default"/>
      </w:rPr>
    </w:lvl>
    <w:lvl w:ilvl="3" w:tplc="20281602" w:tentative="1">
      <w:start w:val="1"/>
      <w:numFmt w:val="bullet"/>
      <w:lvlText w:val=""/>
      <w:lvlJc w:val="left"/>
      <w:pPr>
        <w:ind w:left="3240" w:hanging="360"/>
      </w:pPr>
      <w:rPr>
        <w:rFonts w:ascii="Symbol" w:hAnsi="Symbol" w:hint="default"/>
      </w:rPr>
    </w:lvl>
    <w:lvl w:ilvl="4" w:tplc="9AC27FAC" w:tentative="1">
      <w:start w:val="1"/>
      <w:numFmt w:val="bullet"/>
      <w:lvlText w:val="o"/>
      <w:lvlJc w:val="left"/>
      <w:pPr>
        <w:ind w:left="3960" w:hanging="360"/>
      </w:pPr>
      <w:rPr>
        <w:rFonts w:ascii="Courier New" w:hAnsi="Courier New" w:cs="Courier New" w:hint="default"/>
      </w:rPr>
    </w:lvl>
    <w:lvl w:ilvl="5" w:tplc="745C5D4E" w:tentative="1">
      <w:start w:val="1"/>
      <w:numFmt w:val="bullet"/>
      <w:lvlText w:val=""/>
      <w:lvlJc w:val="left"/>
      <w:pPr>
        <w:ind w:left="4680" w:hanging="360"/>
      </w:pPr>
      <w:rPr>
        <w:rFonts w:ascii="Wingdings" w:hAnsi="Wingdings" w:hint="default"/>
      </w:rPr>
    </w:lvl>
    <w:lvl w:ilvl="6" w:tplc="F5763888" w:tentative="1">
      <w:start w:val="1"/>
      <w:numFmt w:val="bullet"/>
      <w:lvlText w:val=""/>
      <w:lvlJc w:val="left"/>
      <w:pPr>
        <w:ind w:left="5400" w:hanging="360"/>
      </w:pPr>
      <w:rPr>
        <w:rFonts w:ascii="Symbol" w:hAnsi="Symbol" w:hint="default"/>
      </w:rPr>
    </w:lvl>
    <w:lvl w:ilvl="7" w:tplc="2BB29064" w:tentative="1">
      <w:start w:val="1"/>
      <w:numFmt w:val="bullet"/>
      <w:lvlText w:val="o"/>
      <w:lvlJc w:val="left"/>
      <w:pPr>
        <w:ind w:left="6120" w:hanging="360"/>
      </w:pPr>
      <w:rPr>
        <w:rFonts w:ascii="Courier New" w:hAnsi="Courier New" w:cs="Courier New" w:hint="default"/>
      </w:rPr>
    </w:lvl>
    <w:lvl w:ilvl="8" w:tplc="CC86C744" w:tentative="1">
      <w:start w:val="1"/>
      <w:numFmt w:val="bullet"/>
      <w:lvlText w:val=""/>
      <w:lvlJc w:val="left"/>
      <w:pPr>
        <w:ind w:left="6840" w:hanging="360"/>
      </w:pPr>
      <w:rPr>
        <w:rFonts w:ascii="Wingdings" w:hAnsi="Wingdings" w:hint="default"/>
      </w:rPr>
    </w:lvl>
  </w:abstractNum>
  <w:abstractNum w:abstractNumId="76" w15:restartNumberingAfterBreak="0">
    <w:nsid w:val="1CE7784F"/>
    <w:multiLevelType w:val="hybridMultilevel"/>
    <w:tmpl w:val="4CB2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D6C7FC5"/>
    <w:multiLevelType w:val="hybridMultilevel"/>
    <w:tmpl w:val="E30036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D90610B"/>
    <w:multiLevelType w:val="hybridMultilevel"/>
    <w:tmpl w:val="63E0029A"/>
    <w:lvl w:ilvl="0" w:tplc="04090001">
      <w:start w:val="1"/>
      <w:numFmt w:val="bullet"/>
      <w:lvlText w:val=""/>
      <w:lvlJc w:val="left"/>
      <w:pPr>
        <w:ind w:left="1009" w:hanging="360"/>
      </w:pPr>
      <w:rPr>
        <w:rFonts w:ascii="Symbol" w:hAnsi="Symbol" w:hint="default"/>
      </w:rPr>
    </w:lvl>
    <w:lvl w:ilvl="1" w:tplc="08180003">
      <w:start w:val="1"/>
      <w:numFmt w:val="bullet"/>
      <w:lvlText w:val="o"/>
      <w:lvlJc w:val="left"/>
      <w:pPr>
        <w:ind w:left="1729" w:hanging="360"/>
      </w:pPr>
      <w:rPr>
        <w:rFonts w:ascii="Courier New" w:hAnsi="Courier New" w:cs="Courier New" w:hint="default"/>
      </w:rPr>
    </w:lvl>
    <w:lvl w:ilvl="2" w:tplc="08180005" w:tentative="1">
      <w:start w:val="1"/>
      <w:numFmt w:val="bullet"/>
      <w:lvlText w:val=""/>
      <w:lvlJc w:val="left"/>
      <w:pPr>
        <w:ind w:left="2449" w:hanging="360"/>
      </w:pPr>
      <w:rPr>
        <w:rFonts w:ascii="Wingdings" w:hAnsi="Wingdings" w:hint="default"/>
      </w:rPr>
    </w:lvl>
    <w:lvl w:ilvl="3" w:tplc="08180001" w:tentative="1">
      <w:start w:val="1"/>
      <w:numFmt w:val="bullet"/>
      <w:lvlText w:val=""/>
      <w:lvlJc w:val="left"/>
      <w:pPr>
        <w:ind w:left="3169" w:hanging="360"/>
      </w:pPr>
      <w:rPr>
        <w:rFonts w:ascii="Symbol" w:hAnsi="Symbol" w:hint="default"/>
      </w:rPr>
    </w:lvl>
    <w:lvl w:ilvl="4" w:tplc="08180003" w:tentative="1">
      <w:start w:val="1"/>
      <w:numFmt w:val="bullet"/>
      <w:lvlText w:val="o"/>
      <w:lvlJc w:val="left"/>
      <w:pPr>
        <w:ind w:left="3889" w:hanging="360"/>
      </w:pPr>
      <w:rPr>
        <w:rFonts w:ascii="Courier New" w:hAnsi="Courier New" w:cs="Courier New" w:hint="default"/>
      </w:rPr>
    </w:lvl>
    <w:lvl w:ilvl="5" w:tplc="08180005" w:tentative="1">
      <w:start w:val="1"/>
      <w:numFmt w:val="bullet"/>
      <w:lvlText w:val=""/>
      <w:lvlJc w:val="left"/>
      <w:pPr>
        <w:ind w:left="4609" w:hanging="360"/>
      </w:pPr>
      <w:rPr>
        <w:rFonts w:ascii="Wingdings" w:hAnsi="Wingdings" w:hint="default"/>
      </w:rPr>
    </w:lvl>
    <w:lvl w:ilvl="6" w:tplc="08180001" w:tentative="1">
      <w:start w:val="1"/>
      <w:numFmt w:val="bullet"/>
      <w:lvlText w:val=""/>
      <w:lvlJc w:val="left"/>
      <w:pPr>
        <w:ind w:left="5329" w:hanging="360"/>
      </w:pPr>
      <w:rPr>
        <w:rFonts w:ascii="Symbol" w:hAnsi="Symbol" w:hint="default"/>
      </w:rPr>
    </w:lvl>
    <w:lvl w:ilvl="7" w:tplc="08180003" w:tentative="1">
      <w:start w:val="1"/>
      <w:numFmt w:val="bullet"/>
      <w:lvlText w:val="o"/>
      <w:lvlJc w:val="left"/>
      <w:pPr>
        <w:ind w:left="6049" w:hanging="360"/>
      </w:pPr>
      <w:rPr>
        <w:rFonts w:ascii="Courier New" w:hAnsi="Courier New" w:cs="Courier New" w:hint="default"/>
      </w:rPr>
    </w:lvl>
    <w:lvl w:ilvl="8" w:tplc="08180005" w:tentative="1">
      <w:start w:val="1"/>
      <w:numFmt w:val="bullet"/>
      <w:lvlText w:val=""/>
      <w:lvlJc w:val="left"/>
      <w:pPr>
        <w:ind w:left="6769" w:hanging="360"/>
      </w:pPr>
      <w:rPr>
        <w:rFonts w:ascii="Wingdings" w:hAnsi="Wingdings" w:hint="default"/>
      </w:rPr>
    </w:lvl>
  </w:abstractNum>
  <w:abstractNum w:abstractNumId="79" w15:restartNumberingAfterBreak="0">
    <w:nsid w:val="1DFE5B27"/>
    <w:multiLevelType w:val="multilevel"/>
    <w:tmpl w:val="1BDE54E4"/>
    <w:styleLink w:val="FIF3"/>
    <w:lvl w:ilvl="0">
      <w:start w:val="1"/>
      <w:numFmt w:val="lowerRoman"/>
      <w:suff w:val="space"/>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637"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1E4F7E05"/>
    <w:multiLevelType w:val="hybridMultilevel"/>
    <w:tmpl w:val="ABEC31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1" w15:restartNumberingAfterBreak="0">
    <w:nsid w:val="1E560163"/>
    <w:multiLevelType w:val="hybridMultilevel"/>
    <w:tmpl w:val="C046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3" w15:restartNumberingAfterBreak="0">
    <w:nsid w:val="1EE44860"/>
    <w:multiLevelType w:val="hybridMultilevel"/>
    <w:tmpl w:val="AD38CC8E"/>
    <w:lvl w:ilvl="0" w:tplc="04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4090001">
      <w:start w:val="1"/>
      <w:numFmt w:val="bullet"/>
      <w:lvlText w:val=""/>
      <w:lvlJc w:val="left"/>
      <w:pPr>
        <w:ind w:left="3884" w:hanging="360"/>
      </w:pPr>
      <w:rPr>
        <w:rFonts w:ascii="Symbol" w:hAnsi="Symbol"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1FC46204"/>
    <w:multiLevelType w:val="hybridMultilevel"/>
    <w:tmpl w:val="CCDE18E0"/>
    <w:lvl w:ilvl="0" w:tplc="70E44A40">
      <w:start w:val="1"/>
      <w:numFmt w:val="decimal"/>
      <w:lvlText w:val="7.%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09356DA"/>
    <w:multiLevelType w:val="hybridMultilevel"/>
    <w:tmpl w:val="40C88E8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6" w15:restartNumberingAfterBreak="0">
    <w:nsid w:val="210A29D9"/>
    <w:multiLevelType w:val="hybridMultilevel"/>
    <w:tmpl w:val="6E182C96"/>
    <w:lvl w:ilvl="0" w:tplc="9DBCC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12F4047"/>
    <w:multiLevelType w:val="hybridMultilevel"/>
    <w:tmpl w:val="A9A81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2457657"/>
    <w:multiLevelType w:val="hybridMultilevel"/>
    <w:tmpl w:val="7C1230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3007617"/>
    <w:multiLevelType w:val="multilevel"/>
    <w:tmpl w:val="B4F6B8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2356620F"/>
    <w:multiLevelType w:val="hybridMultilevel"/>
    <w:tmpl w:val="99E4617C"/>
    <w:lvl w:ilvl="0" w:tplc="30F6C9D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3C920A1"/>
    <w:multiLevelType w:val="hybridMultilevel"/>
    <w:tmpl w:val="FE3E3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4AC266B"/>
    <w:multiLevelType w:val="hybridMultilevel"/>
    <w:tmpl w:val="A40615B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59F7137"/>
    <w:multiLevelType w:val="hybridMultilevel"/>
    <w:tmpl w:val="FE3E3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5CB1CF8"/>
    <w:multiLevelType w:val="multilevel"/>
    <w:tmpl w:val="B4F6B8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25DC2189"/>
    <w:multiLevelType w:val="hybridMultilevel"/>
    <w:tmpl w:val="6B586574"/>
    <w:lvl w:ilvl="0" w:tplc="55D8A7F0">
      <w:start w:val="48"/>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3ADB4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5C8122">
      <w:start w:val="1"/>
      <w:numFmt w:val="bullet"/>
      <w:lvlText w:val="o"/>
      <w:lvlJc w:val="left"/>
      <w:pPr>
        <w:ind w:left="17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4090003">
      <w:start w:val="1"/>
      <w:numFmt w:val="bullet"/>
      <w:lvlText w:val="o"/>
      <w:lvlJc w:val="left"/>
      <w:pPr>
        <w:ind w:left="2434"/>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4" w:tplc="97A03E5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02E1A8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E0E7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5E658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20C9B7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26665E17"/>
    <w:multiLevelType w:val="hybridMultilevel"/>
    <w:tmpl w:val="1074A69C"/>
    <w:lvl w:ilvl="0" w:tplc="46A6E3EA">
      <w:start w:val="1"/>
      <w:numFmt w:val="decimal"/>
      <w:lvlText w:val="%1."/>
      <w:lvlJc w:val="left"/>
      <w:pPr>
        <w:ind w:left="720" w:hanging="360"/>
      </w:pPr>
      <w:rPr>
        <w:rFonts w:hint="default"/>
      </w:rPr>
    </w:lvl>
    <w:lvl w:ilvl="1" w:tplc="47588FA6">
      <w:start w:val="1"/>
      <w:numFmt w:val="bullet"/>
      <w:lvlText w:val="o"/>
      <w:lvlJc w:val="left"/>
      <w:pPr>
        <w:ind w:left="1440" w:hanging="360"/>
      </w:pPr>
      <w:rPr>
        <w:rFonts w:ascii="Courier New" w:hAnsi="Courier New" w:hint="default"/>
        <w:color w:val="000000" w:themeColor="text1"/>
      </w:rPr>
    </w:lvl>
    <w:lvl w:ilvl="2" w:tplc="6B60C56E" w:tentative="1">
      <w:start w:val="1"/>
      <w:numFmt w:val="lowerRoman"/>
      <w:lvlText w:val="%3."/>
      <w:lvlJc w:val="right"/>
      <w:pPr>
        <w:ind w:left="2160" w:hanging="180"/>
      </w:pPr>
    </w:lvl>
    <w:lvl w:ilvl="3" w:tplc="90DEF864" w:tentative="1">
      <w:start w:val="1"/>
      <w:numFmt w:val="decimal"/>
      <w:lvlText w:val="%4."/>
      <w:lvlJc w:val="left"/>
      <w:pPr>
        <w:ind w:left="2880" w:hanging="360"/>
      </w:pPr>
    </w:lvl>
    <w:lvl w:ilvl="4" w:tplc="AC246F68" w:tentative="1">
      <w:start w:val="1"/>
      <w:numFmt w:val="lowerLetter"/>
      <w:lvlText w:val="%5."/>
      <w:lvlJc w:val="left"/>
      <w:pPr>
        <w:ind w:left="3600" w:hanging="360"/>
      </w:pPr>
    </w:lvl>
    <w:lvl w:ilvl="5" w:tplc="7D42E8B2" w:tentative="1">
      <w:start w:val="1"/>
      <w:numFmt w:val="lowerRoman"/>
      <w:lvlText w:val="%6."/>
      <w:lvlJc w:val="right"/>
      <w:pPr>
        <w:ind w:left="4320" w:hanging="180"/>
      </w:pPr>
    </w:lvl>
    <w:lvl w:ilvl="6" w:tplc="985807B0" w:tentative="1">
      <w:start w:val="1"/>
      <w:numFmt w:val="decimal"/>
      <w:lvlText w:val="%7."/>
      <w:lvlJc w:val="left"/>
      <w:pPr>
        <w:ind w:left="5040" w:hanging="360"/>
      </w:pPr>
    </w:lvl>
    <w:lvl w:ilvl="7" w:tplc="382E8E8C" w:tentative="1">
      <w:start w:val="1"/>
      <w:numFmt w:val="lowerLetter"/>
      <w:lvlText w:val="%8."/>
      <w:lvlJc w:val="left"/>
      <w:pPr>
        <w:ind w:left="5760" w:hanging="360"/>
      </w:pPr>
    </w:lvl>
    <w:lvl w:ilvl="8" w:tplc="243A4676" w:tentative="1">
      <w:start w:val="1"/>
      <w:numFmt w:val="lowerRoman"/>
      <w:lvlText w:val="%9."/>
      <w:lvlJc w:val="right"/>
      <w:pPr>
        <w:ind w:left="6480" w:hanging="180"/>
      </w:pPr>
    </w:lvl>
  </w:abstractNum>
  <w:abstractNum w:abstractNumId="97" w15:restartNumberingAfterBreak="0">
    <w:nsid w:val="2754700A"/>
    <w:multiLevelType w:val="hybridMultilevel"/>
    <w:tmpl w:val="91C0FDC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27B20FA1"/>
    <w:multiLevelType w:val="multilevel"/>
    <w:tmpl w:val="AF76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7D5464E"/>
    <w:multiLevelType w:val="hybridMultilevel"/>
    <w:tmpl w:val="A9B6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8935559"/>
    <w:multiLevelType w:val="hybridMultilevel"/>
    <w:tmpl w:val="5FCEDD3E"/>
    <w:lvl w:ilvl="0" w:tplc="D9C88A04">
      <w:start w:val="1"/>
      <w:numFmt w:val="upperLetter"/>
      <w:lvlText w:val="(%1)"/>
      <w:lvlJc w:val="left"/>
      <w:pPr>
        <w:ind w:left="2160" w:hanging="360"/>
      </w:pPr>
      <w:rPr>
        <w:rFonts w:hint="default"/>
        <w:b w:val="0"/>
        <w:i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28B90545"/>
    <w:multiLevelType w:val="hybridMultilevel"/>
    <w:tmpl w:val="FE3E3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9991C56"/>
    <w:multiLevelType w:val="hybridMultilevel"/>
    <w:tmpl w:val="796EE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2AE00666"/>
    <w:multiLevelType w:val="hybridMultilevel"/>
    <w:tmpl w:val="F41C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B4F4135"/>
    <w:multiLevelType w:val="hybridMultilevel"/>
    <w:tmpl w:val="28163A6E"/>
    <w:lvl w:ilvl="0" w:tplc="FFFFFFFF">
      <w:start w:val="1"/>
      <w:numFmt w:val="bullet"/>
      <w:lvlText w:val=""/>
      <w:lvlJc w:val="left"/>
      <w:pPr>
        <w:ind w:left="1009"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449" w:hanging="360"/>
      </w:pPr>
      <w:rPr>
        <w:rFonts w:ascii="Wingdings" w:hAnsi="Wingdings" w:hint="default"/>
      </w:rPr>
    </w:lvl>
    <w:lvl w:ilvl="3" w:tplc="FFFFFFFF" w:tentative="1">
      <w:start w:val="1"/>
      <w:numFmt w:val="bullet"/>
      <w:lvlText w:val=""/>
      <w:lvlJc w:val="left"/>
      <w:pPr>
        <w:ind w:left="3169" w:hanging="360"/>
      </w:pPr>
      <w:rPr>
        <w:rFonts w:ascii="Symbol" w:hAnsi="Symbol" w:hint="default"/>
      </w:rPr>
    </w:lvl>
    <w:lvl w:ilvl="4" w:tplc="FFFFFFFF" w:tentative="1">
      <w:start w:val="1"/>
      <w:numFmt w:val="bullet"/>
      <w:lvlText w:val="o"/>
      <w:lvlJc w:val="left"/>
      <w:pPr>
        <w:ind w:left="3889" w:hanging="360"/>
      </w:pPr>
      <w:rPr>
        <w:rFonts w:ascii="Courier New" w:hAnsi="Courier New" w:cs="Courier New" w:hint="default"/>
      </w:rPr>
    </w:lvl>
    <w:lvl w:ilvl="5" w:tplc="FFFFFFFF" w:tentative="1">
      <w:start w:val="1"/>
      <w:numFmt w:val="bullet"/>
      <w:lvlText w:val=""/>
      <w:lvlJc w:val="left"/>
      <w:pPr>
        <w:ind w:left="4609" w:hanging="360"/>
      </w:pPr>
      <w:rPr>
        <w:rFonts w:ascii="Wingdings" w:hAnsi="Wingdings" w:hint="default"/>
      </w:rPr>
    </w:lvl>
    <w:lvl w:ilvl="6" w:tplc="FFFFFFFF" w:tentative="1">
      <w:start w:val="1"/>
      <w:numFmt w:val="bullet"/>
      <w:lvlText w:val=""/>
      <w:lvlJc w:val="left"/>
      <w:pPr>
        <w:ind w:left="5329" w:hanging="360"/>
      </w:pPr>
      <w:rPr>
        <w:rFonts w:ascii="Symbol" w:hAnsi="Symbol" w:hint="default"/>
      </w:rPr>
    </w:lvl>
    <w:lvl w:ilvl="7" w:tplc="FFFFFFFF" w:tentative="1">
      <w:start w:val="1"/>
      <w:numFmt w:val="bullet"/>
      <w:lvlText w:val="o"/>
      <w:lvlJc w:val="left"/>
      <w:pPr>
        <w:ind w:left="6049" w:hanging="360"/>
      </w:pPr>
      <w:rPr>
        <w:rFonts w:ascii="Courier New" w:hAnsi="Courier New" w:cs="Courier New" w:hint="default"/>
      </w:rPr>
    </w:lvl>
    <w:lvl w:ilvl="8" w:tplc="FFFFFFFF" w:tentative="1">
      <w:start w:val="1"/>
      <w:numFmt w:val="bullet"/>
      <w:lvlText w:val=""/>
      <w:lvlJc w:val="left"/>
      <w:pPr>
        <w:ind w:left="6769" w:hanging="360"/>
      </w:pPr>
      <w:rPr>
        <w:rFonts w:ascii="Wingdings" w:hAnsi="Wingdings" w:hint="default"/>
      </w:rPr>
    </w:lvl>
  </w:abstractNum>
  <w:abstractNum w:abstractNumId="105" w15:restartNumberingAfterBreak="0">
    <w:nsid w:val="2B50606D"/>
    <w:multiLevelType w:val="hybridMultilevel"/>
    <w:tmpl w:val="61124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2BB90E8F"/>
    <w:multiLevelType w:val="hybridMultilevel"/>
    <w:tmpl w:val="0BB80F24"/>
    <w:lvl w:ilvl="0" w:tplc="A72486B2">
      <w:start w:val="1"/>
      <w:numFmt w:val="lowerRoman"/>
      <w:lvlText w:val="(%1)"/>
      <w:lvlJc w:val="left"/>
      <w:pPr>
        <w:ind w:left="360" w:hanging="360"/>
      </w:pPr>
      <w:rPr>
        <w:rFonts w:ascii="Times New Roman" w:hAnsi="Times New Roman" w:cs="Times New Roman" w:hint="default"/>
        <w:b w:val="0"/>
        <w:i w:val="0"/>
      </w:rPr>
    </w:lvl>
    <w:lvl w:ilvl="1" w:tplc="C45CAB08" w:tentative="1">
      <w:start w:val="1"/>
      <w:numFmt w:val="bullet"/>
      <w:lvlText w:val="o"/>
      <w:lvlJc w:val="left"/>
      <w:pPr>
        <w:ind w:left="1080" w:hanging="360"/>
      </w:pPr>
      <w:rPr>
        <w:rFonts w:ascii="Courier New" w:hAnsi="Courier New" w:cs="Courier New" w:hint="default"/>
      </w:rPr>
    </w:lvl>
    <w:lvl w:ilvl="2" w:tplc="D0FC003C" w:tentative="1">
      <w:start w:val="1"/>
      <w:numFmt w:val="bullet"/>
      <w:lvlText w:val=""/>
      <w:lvlJc w:val="left"/>
      <w:pPr>
        <w:ind w:left="1800" w:hanging="360"/>
      </w:pPr>
      <w:rPr>
        <w:rFonts w:ascii="Wingdings" w:hAnsi="Wingdings" w:hint="default"/>
      </w:rPr>
    </w:lvl>
    <w:lvl w:ilvl="3" w:tplc="6786D7CE" w:tentative="1">
      <w:start w:val="1"/>
      <w:numFmt w:val="bullet"/>
      <w:lvlText w:val=""/>
      <w:lvlJc w:val="left"/>
      <w:pPr>
        <w:ind w:left="2520" w:hanging="360"/>
      </w:pPr>
      <w:rPr>
        <w:rFonts w:ascii="Symbol" w:hAnsi="Symbol" w:hint="default"/>
      </w:rPr>
    </w:lvl>
    <w:lvl w:ilvl="4" w:tplc="A0BCD2B6" w:tentative="1">
      <w:start w:val="1"/>
      <w:numFmt w:val="bullet"/>
      <w:lvlText w:val="o"/>
      <w:lvlJc w:val="left"/>
      <w:pPr>
        <w:ind w:left="3240" w:hanging="360"/>
      </w:pPr>
      <w:rPr>
        <w:rFonts w:ascii="Courier New" w:hAnsi="Courier New" w:cs="Courier New" w:hint="default"/>
      </w:rPr>
    </w:lvl>
    <w:lvl w:ilvl="5" w:tplc="43BAAAA0" w:tentative="1">
      <w:start w:val="1"/>
      <w:numFmt w:val="bullet"/>
      <w:lvlText w:val=""/>
      <w:lvlJc w:val="left"/>
      <w:pPr>
        <w:ind w:left="3960" w:hanging="360"/>
      </w:pPr>
      <w:rPr>
        <w:rFonts w:ascii="Wingdings" w:hAnsi="Wingdings" w:hint="default"/>
      </w:rPr>
    </w:lvl>
    <w:lvl w:ilvl="6" w:tplc="3D5C6458" w:tentative="1">
      <w:start w:val="1"/>
      <w:numFmt w:val="bullet"/>
      <w:lvlText w:val=""/>
      <w:lvlJc w:val="left"/>
      <w:pPr>
        <w:ind w:left="4680" w:hanging="360"/>
      </w:pPr>
      <w:rPr>
        <w:rFonts w:ascii="Symbol" w:hAnsi="Symbol" w:hint="default"/>
      </w:rPr>
    </w:lvl>
    <w:lvl w:ilvl="7" w:tplc="066A7C40" w:tentative="1">
      <w:start w:val="1"/>
      <w:numFmt w:val="bullet"/>
      <w:lvlText w:val="o"/>
      <w:lvlJc w:val="left"/>
      <w:pPr>
        <w:ind w:left="5400" w:hanging="360"/>
      </w:pPr>
      <w:rPr>
        <w:rFonts w:ascii="Courier New" w:hAnsi="Courier New" w:cs="Courier New" w:hint="default"/>
      </w:rPr>
    </w:lvl>
    <w:lvl w:ilvl="8" w:tplc="414A3DAC" w:tentative="1">
      <w:start w:val="1"/>
      <w:numFmt w:val="bullet"/>
      <w:lvlText w:val=""/>
      <w:lvlJc w:val="left"/>
      <w:pPr>
        <w:ind w:left="6120" w:hanging="360"/>
      </w:pPr>
      <w:rPr>
        <w:rFonts w:ascii="Wingdings" w:hAnsi="Wingdings" w:hint="default"/>
      </w:rPr>
    </w:lvl>
  </w:abstractNum>
  <w:abstractNum w:abstractNumId="107" w15:restartNumberingAfterBreak="0">
    <w:nsid w:val="2BC145B6"/>
    <w:multiLevelType w:val="hybridMultilevel"/>
    <w:tmpl w:val="6A84AC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2BC6120E"/>
    <w:multiLevelType w:val="multilevel"/>
    <w:tmpl w:val="B61242A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9" w15:restartNumberingAfterBreak="0">
    <w:nsid w:val="2C5444C5"/>
    <w:multiLevelType w:val="multilevel"/>
    <w:tmpl w:val="0409001F"/>
    <w:lvl w:ilvl="0">
      <w:start w:val="1"/>
      <w:numFmt w:val="decimal"/>
      <w:lvlText w:val="%1."/>
      <w:lvlJc w:val="left"/>
      <w:pPr>
        <w:ind w:left="1170" w:hanging="360"/>
      </w:pPr>
    </w:lvl>
    <w:lvl w:ilvl="1">
      <w:start w:val="1"/>
      <w:numFmt w:val="decimal"/>
      <w:lvlText w:val="%1.%2."/>
      <w:lvlJc w:val="left"/>
      <w:pPr>
        <w:ind w:left="1602" w:hanging="432"/>
      </w:pPr>
    </w:lvl>
    <w:lvl w:ilvl="2">
      <w:start w:val="1"/>
      <w:numFmt w:val="decimal"/>
      <w:lvlText w:val="%1.%2.%3."/>
      <w:lvlJc w:val="left"/>
      <w:pPr>
        <w:ind w:left="2034" w:hanging="504"/>
      </w:pPr>
    </w:lvl>
    <w:lvl w:ilvl="3">
      <w:start w:val="1"/>
      <w:numFmt w:val="decimal"/>
      <w:lvlText w:val="%1.%2.%3.%4."/>
      <w:lvlJc w:val="left"/>
      <w:pPr>
        <w:ind w:left="2538" w:hanging="648"/>
      </w:pPr>
    </w:lvl>
    <w:lvl w:ilvl="4">
      <w:start w:val="1"/>
      <w:numFmt w:val="decimal"/>
      <w:lvlText w:val="%1.%2.%3.%4.%5."/>
      <w:lvlJc w:val="left"/>
      <w:pPr>
        <w:ind w:left="3042" w:hanging="792"/>
      </w:pPr>
    </w:lvl>
    <w:lvl w:ilvl="5">
      <w:start w:val="1"/>
      <w:numFmt w:val="decimal"/>
      <w:lvlText w:val="%1.%2.%3.%4.%5.%6."/>
      <w:lvlJc w:val="left"/>
      <w:pPr>
        <w:ind w:left="3546" w:hanging="936"/>
      </w:pPr>
    </w:lvl>
    <w:lvl w:ilvl="6">
      <w:start w:val="1"/>
      <w:numFmt w:val="decimal"/>
      <w:lvlText w:val="%1.%2.%3.%4.%5.%6.%7."/>
      <w:lvlJc w:val="left"/>
      <w:pPr>
        <w:ind w:left="4050" w:hanging="1080"/>
      </w:pPr>
    </w:lvl>
    <w:lvl w:ilvl="7">
      <w:start w:val="1"/>
      <w:numFmt w:val="decimal"/>
      <w:lvlText w:val="%1.%2.%3.%4.%5.%6.%7.%8."/>
      <w:lvlJc w:val="left"/>
      <w:pPr>
        <w:ind w:left="4554" w:hanging="1224"/>
      </w:pPr>
    </w:lvl>
    <w:lvl w:ilvl="8">
      <w:start w:val="1"/>
      <w:numFmt w:val="decimal"/>
      <w:lvlText w:val="%1.%2.%3.%4.%5.%6.%7.%8.%9."/>
      <w:lvlJc w:val="left"/>
      <w:pPr>
        <w:ind w:left="5130" w:hanging="1440"/>
      </w:pPr>
    </w:lvl>
  </w:abstractNum>
  <w:abstractNum w:abstractNumId="110" w15:restartNumberingAfterBreak="0">
    <w:nsid w:val="2C7531D1"/>
    <w:multiLevelType w:val="hybridMultilevel"/>
    <w:tmpl w:val="F41A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DCD4A7B"/>
    <w:multiLevelType w:val="hybridMultilevel"/>
    <w:tmpl w:val="39DC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DD74245"/>
    <w:multiLevelType w:val="hybridMultilevel"/>
    <w:tmpl w:val="9CF8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E9D0042"/>
    <w:multiLevelType w:val="hybridMultilevel"/>
    <w:tmpl w:val="48D80C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ECC10B9"/>
    <w:multiLevelType w:val="hybridMultilevel"/>
    <w:tmpl w:val="970C1412"/>
    <w:lvl w:ilvl="0" w:tplc="22D80B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F051A11"/>
    <w:multiLevelType w:val="hybridMultilevel"/>
    <w:tmpl w:val="9AD41CF0"/>
    <w:lvl w:ilvl="0" w:tplc="AC70F03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303E09B8"/>
    <w:multiLevelType w:val="hybridMultilevel"/>
    <w:tmpl w:val="03A42DC4"/>
    <w:lvl w:ilvl="0" w:tplc="9F947FD8">
      <w:start w:val="1"/>
      <w:numFmt w:val="bullet"/>
      <w:lvlText w:val=""/>
      <w:lvlJc w:val="left"/>
      <w:pPr>
        <w:ind w:left="720" w:hanging="360"/>
      </w:pPr>
      <w:rPr>
        <w:rFonts w:ascii="Symbol" w:hAnsi="Symbol" w:hint="default"/>
        <w:b w:val="0"/>
        <w:i w:val="0"/>
        <w:color w:val="auto"/>
      </w:rPr>
    </w:lvl>
    <w:lvl w:ilvl="1" w:tplc="193C99D8" w:tentative="1">
      <w:start w:val="1"/>
      <w:numFmt w:val="lowerLetter"/>
      <w:lvlText w:val="%2."/>
      <w:lvlJc w:val="left"/>
      <w:pPr>
        <w:ind w:left="1440" w:hanging="360"/>
      </w:pPr>
    </w:lvl>
    <w:lvl w:ilvl="2" w:tplc="6310E214" w:tentative="1">
      <w:start w:val="1"/>
      <w:numFmt w:val="lowerRoman"/>
      <w:lvlText w:val="%3."/>
      <w:lvlJc w:val="right"/>
      <w:pPr>
        <w:ind w:left="2160" w:hanging="180"/>
      </w:pPr>
    </w:lvl>
    <w:lvl w:ilvl="3" w:tplc="CAAEEADA" w:tentative="1">
      <w:start w:val="1"/>
      <w:numFmt w:val="decimal"/>
      <w:lvlText w:val="%4."/>
      <w:lvlJc w:val="left"/>
      <w:pPr>
        <w:ind w:left="2880" w:hanging="360"/>
      </w:pPr>
    </w:lvl>
    <w:lvl w:ilvl="4" w:tplc="3F46E512" w:tentative="1">
      <w:start w:val="1"/>
      <w:numFmt w:val="lowerLetter"/>
      <w:lvlText w:val="%5."/>
      <w:lvlJc w:val="left"/>
      <w:pPr>
        <w:ind w:left="3600" w:hanging="360"/>
      </w:pPr>
    </w:lvl>
    <w:lvl w:ilvl="5" w:tplc="7F92A4B0" w:tentative="1">
      <w:start w:val="1"/>
      <w:numFmt w:val="lowerRoman"/>
      <w:lvlText w:val="%6."/>
      <w:lvlJc w:val="right"/>
      <w:pPr>
        <w:ind w:left="4320" w:hanging="180"/>
      </w:pPr>
    </w:lvl>
    <w:lvl w:ilvl="6" w:tplc="8C483E5A" w:tentative="1">
      <w:start w:val="1"/>
      <w:numFmt w:val="decimal"/>
      <w:lvlText w:val="%7."/>
      <w:lvlJc w:val="left"/>
      <w:pPr>
        <w:ind w:left="5040" w:hanging="360"/>
      </w:pPr>
    </w:lvl>
    <w:lvl w:ilvl="7" w:tplc="69E6055E" w:tentative="1">
      <w:start w:val="1"/>
      <w:numFmt w:val="lowerLetter"/>
      <w:lvlText w:val="%8."/>
      <w:lvlJc w:val="left"/>
      <w:pPr>
        <w:ind w:left="5760" w:hanging="360"/>
      </w:pPr>
    </w:lvl>
    <w:lvl w:ilvl="8" w:tplc="6764EADC" w:tentative="1">
      <w:start w:val="1"/>
      <w:numFmt w:val="lowerRoman"/>
      <w:lvlText w:val="%9."/>
      <w:lvlJc w:val="right"/>
      <w:pPr>
        <w:ind w:left="6480" w:hanging="180"/>
      </w:pPr>
    </w:lvl>
  </w:abstractNum>
  <w:abstractNum w:abstractNumId="117" w15:restartNumberingAfterBreak="0">
    <w:nsid w:val="30492003"/>
    <w:multiLevelType w:val="hybridMultilevel"/>
    <w:tmpl w:val="398E7964"/>
    <w:lvl w:ilvl="0" w:tplc="577815C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1164F66"/>
    <w:multiLevelType w:val="singleLevel"/>
    <w:tmpl w:val="E1287A7E"/>
    <w:lvl w:ilvl="0">
      <w:start w:val="1"/>
      <w:numFmt w:val="lowerLetter"/>
      <w:lvlText w:val="%1)"/>
      <w:lvlJc w:val="left"/>
      <w:pPr>
        <w:tabs>
          <w:tab w:val="num" w:pos="720"/>
        </w:tabs>
        <w:ind w:left="720" w:hanging="360"/>
      </w:pPr>
      <w:rPr>
        <w:b w:val="0"/>
      </w:rPr>
    </w:lvl>
  </w:abstractNum>
  <w:abstractNum w:abstractNumId="119" w15:restartNumberingAfterBreak="0">
    <w:nsid w:val="31387AEA"/>
    <w:multiLevelType w:val="hybridMultilevel"/>
    <w:tmpl w:val="BBC40654"/>
    <w:lvl w:ilvl="0" w:tplc="296464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31485221"/>
    <w:multiLevelType w:val="hybridMultilevel"/>
    <w:tmpl w:val="F97E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19439E6"/>
    <w:multiLevelType w:val="multilevel"/>
    <w:tmpl w:val="2D02048A"/>
    <w:lvl w:ilvl="0">
      <w:start w:val="1"/>
      <w:numFmt w:val="none"/>
      <w:suff w:val="nothing"/>
      <w:lvlText w:val="%1"/>
      <w:lvlJc w:val="left"/>
      <w:pPr>
        <w:ind w:left="0" w:firstLine="0"/>
      </w:pPr>
      <w:rPr>
        <w:rFonts w:hint="default"/>
      </w:rPr>
    </w:lvl>
    <w:lvl w:ilvl="1">
      <w:start w:val="1"/>
      <w:numFmt w:val="bullet"/>
      <w:lvlText w:val=""/>
      <w:lvlJc w:val="left"/>
      <w:pPr>
        <w:tabs>
          <w:tab w:val="num" w:pos="360"/>
        </w:tabs>
        <w:ind w:left="0" w:firstLine="0"/>
      </w:pPr>
      <w:rPr>
        <w:rFonts w:ascii="Symbol" w:hAnsi="Symbol" w:hint="default"/>
        <w:b w:val="0"/>
        <w:i w:val="0"/>
        <w:sz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32180306"/>
    <w:multiLevelType w:val="hybridMultilevel"/>
    <w:tmpl w:val="DE20F730"/>
    <w:lvl w:ilvl="0" w:tplc="699CE94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2580EAC"/>
    <w:multiLevelType w:val="hybridMultilevel"/>
    <w:tmpl w:val="04BE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2A774DF"/>
    <w:multiLevelType w:val="hybridMultilevel"/>
    <w:tmpl w:val="F162F8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32F81DDF"/>
    <w:multiLevelType w:val="hybridMultilevel"/>
    <w:tmpl w:val="49A6CD7A"/>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126" w15:restartNumberingAfterBreak="0">
    <w:nsid w:val="32FE6B61"/>
    <w:multiLevelType w:val="hybridMultilevel"/>
    <w:tmpl w:val="797634C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336D200D"/>
    <w:multiLevelType w:val="hybridMultilevel"/>
    <w:tmpl w:val="1FD80218"/>
    <w:lvl w:ilvl="0" w:tplc="BF92C2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F92C2A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3724D6A"/>
    <w:multiLevelType w:val="hybridMultilevel"/>
    <w:tmpl w:val="25324A5E"/>
    <w:lvl w:ilvl="0" w:tplc="0418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15:restartNumberingAfterBreak="0">
    <w:nsid w:val="34A37F9A"/>
    <w:multiLevelType w:val="hybridMultilevel"/>
    <w:tmpl w:val="AB44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5CB7455"/>
    <w:multiLevelType w:val="hybridMultilevel"/>
    <w:tmpl w:val="6B6C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60E67B6"/>
    <w:multiLevelType w:val="hybridMultilevel"/>
    <w:tmpl w:val="1876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63A1ED0"/>
    <w:multiLevelType w:val="hybridMultilevel"/>
    <w:tmpl w:val="A8BA5C8E"/>
    <w:lvl w:ilvl="0" w:tplc="59C8C00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364536C4"/>
    <w:multiLevelType w:val="hybridMultilevel"/>
    <w:tmpl w:val="FE3E3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6AC269C"/>
    <w:multiLevelType w:val="hybridMultilevel"/>
    <w:tmpl w:val="F8A802A6"/>
    <w:lvl w:ilvl="0" w:tplc="0418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6C31282"/>
    <w:multiLevelType w:val="hybridMultilevel"/>
    <w:tmpl w:val="69CC1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718473F"/>
    <w:multiLevelType w:val="hybridMultilevel"/>
    <w:tmpl w:val="108C0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37783B2F"/>
    <w:multiLevelType w:val="hybridMultilevel"/>
    <w:tmpl w:val="B818F86A"/>
    <w:lvl w:ilvl="0" w:tplc="62249688">
      <w:start w:val="1"/>
      <w:numFmt w:val="bullet"/>
      <w:lvlText w:val="-"/>
      <w:lvlJc w:val="left"/>
      <w:pPr>
        <w:ind w:left="720" w:hanging="360"/>
      </w:pPr>
      <w:rPr>
        <w:rFonts w:ascii="NimbusRomNo9L" w:eastAsiaTheme="minorHAnsi" w:hAnsi="NimbusRomNo9L" w:cs="NimbusRomNo9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7E7641D"/>
    <w:multiLevelType w:val="hybridMultilevel"/>
    <w:tmpl w:val="CB5AF768"/>
    <w:lvl w:ilvl="0" w:tplc="04090001">
      <w:start w:val="1"/>
      <w:numFmt w:val="bullet"/>
      <w:lvlText w:val=""/>
      <w:lvlJc w:val="left"/>
      <w:pPr>
        <w:ind w:left="360" w:hanging="360"/>
      </w:pPr>
      <w:rPr>
        <w:rFonts w:ascii="Symbol" w:hAnsi="Symbol" w:hint="default"/>
        <w:b w:val="0"/>
        <w:bCs w:val="0"/>
        <w:i w:val="0"/>
        <w:iCs w:val="0"/>
        <w:color w:val="auto"/>
      </w:rPr>
    </w:lvl>
    <w:lvl w:ilvl="1" w:tplc="04090019">
      <w:start w:val="1"/>
      <w:numFmt w:val="lowerLetter"/>
      <w:lvlText w:val="%2."/>
      <w:lvlJc w:val="left"/>
      <w:pPr>
        <w:ind w:left="1080" w:hanging="360"/>
      </w:pPr>
    </w:lvl>
    <w:lvl w:ilvl="2" w:tplc="5CE2BFB0">
      <w:start w:val="1"/>
      <w:numFmt w:val="lowerRoman"/>
      <w:lvlText w:val="(%3)"/>
      <w:lvlJc w:val="left"/>
      <w:pPr>
        <w:ind w:left="2660" w:hanging="104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3907129C"/>
    <w:multiLevelType w:val="hybridMultilevel"/>
    <w:tmpl w:val="405A17F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0" w15:restartNumberingAfterBreak="0">
    <w:nsid w:val="391B06AE"/>
    <w:multiLevelType w:val="hybridMultilevel"/>
    <w:tmpl w:val="67AA63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39984C55"/>
    <w:multiLevelType w:val="hybridMultilevel"/>
    <w:tmpl w:val="FE3E3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A0B71F4"/>
    <w:multiLevelType w:val="hybridMultilevel"/>
    <w:tmpl w:val="E4AE9F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A1F04A7"/>
    <w:multiLevelType w:val="hybridMultilevel"/>
    <w:tmpl w:val="4B02E842"/>
    <w:lvl w:ilvl="0" w:tplc="CCD8132A">
      <w:start w:val="1"/>
      <w:numFmt w:val="bullet"/>
      <w:lvlText w:val=""/>
      <w:lvlJc w:val="left"/>
      <w:pPr>
        <w:ind w:left="2880" w:hanging="360"/>
      </w:pPr>
      <w:rPr>
        <w:rFonts w:ascii="Symbol" w:hAnsi="Symbol" w:hint="default"/>
      </w:rPr>
    </w:lvl>
    <w:lvl w:ilvl="1" w:tplc="8DE87CD2">
      <w:start w:val="1"/>
      <w:numFmt w:val="bullet"/>
      <w:lvlText w:val="o"/>
      <w:lvlJc w:val="left"/>
      <w:pPr>
        <w:ind w:left="3600" w:hanging="360"/>
      </w:pPr>
      <w:rPr>
        <w:rFonts w:ascii="Courier New" w:hAnsi="Courier New" w:cs="Courier New" w:hint="default"/>
      </w:rPr>
    </w:lvl>
    <w:lvl w:ilvl="2" w:tplc="F044E6F6" w:tentative="1">
      <w:start w:val="1"/>
      <w:numFmt w:val="bullet"/>
      <w:lvlText w:val=""/>
      <w:lvlJc w:val="left"/>
      <w:pPr>
        <w:ind w:left="4320" w:hanging="360"/>
      </w:pPr>
      <w:rPr>
        <w:rFonts w:ascii="Wingdings" w:hAnsi="Wingdings" w:hint="default"/>
      </w:rPr>
    </w:lvl>
    <w:lvl w:ilvl="3" w:tplc="EBF47096" w:tentative="1">
      <w:start w:val="1"/>
      <w:numFmt w:val="bullet"/>
      <w:lvlText w:val=""/>
      <w:lvlJc w:val="left"/>
      <w:pPr>
        <w:ind w:left="5040" w:hanging="360"/>
      </w:pPr>
      <w:rPr>
        <w:rFonts w:ascii="Symbol" w:hAnsi="Symbol" w:hint="default"/>
      </w:rPr>
    </w:lvl>
    <w:lvl w:ilvl="4" w:tplc="8A06A95E" w:tentative="1">
      <w:start w:val="1"/>
      <w:numFmt w:val="bullet"/>
      <w:lvlText w:val="o"/>
      <w:lvlJc w:val="left"/>
      <w:pPr>
        <w:ind w:left="5760" w:hanging="360"/>
      </w:pPr>
      <w:rPr>
        <w:rFonts w:ascii="Courier New" w:hAnsi="Courier New" w:cs="Courier New" w:hint="default"/>
      </w:rPr>
    </w:lvl>
    <w:lvl w:ilvl="5" w:tplc="2460E128" w:tentative="1">
      <w:start w:val="1"/>
      <w:numFmt w:val="bullet"/>
      <w:lvlText w:val=""/>
      <w:lvlJc w:val="left"/>
      <w:pPr>
        <w:ind w:left="6480" w:hanging="360"/>
      </w:pPr>
      <w:rPr>
        <w:rFonts w:ascii="Wingdings" w:hAnsi="Wingdings" w:hint="default"/>
      </w:rPr>
    </w:lvl>
    <w:lvl w:ilvl="6" w:tplc="4B8A8664" w:tentative="1">
      <w:start w:val="1"/>
      <w:numFmt w:val="bullet"/>
      <w:lvlText w:val=""/>
      <w:lvlJc w:val="left"/>
      <w:pPr>
        <w:ind w:left="7200" w:hanging="360"/>
      </w:pPr>
      <w:rPr>
        <w:rFonts w:ascii="Symbol" w:hAnsi="Symbol" w:hint="default"/>
      </w:rPr>
    </w:lvl>
    <w:lvl w:ilvl="7" w:tplc="4A2C086E" w:tentative="1">
      <w:start w:val="1"/>
      <w:numFmt w:val="bullet"/>
      <w:lvlText w:val="o"/>
      <w:lvlJc w:val="left"/>
      <w:pPr>
        <w:ind w:left="7920" w:hanging="360"/>
      </w:pPr>
      <w:rPr>
        <w:rFonts w:ascii="Courier New" w:hAnsi="Courier New" w:cs="Courier New" w:hint="default"/>
      </w:rPr>
    </w:lvl>
    <w:lvl w:ilvl="8" w:tplc="A5DEA886" w:tentative="1">
      <w:start w:val="1"/>
      <w:numFmt w:val="bullet"/>
      <w:lvlText w:val=""/>
      <w:lvlJc w:val="left"/>
      <w:pPr>
        <w:ind w:left="8640" w:hanging="360"/>
      </w:pPr>
      <w:rPr>
        <w:rFonts w:ascii="Wingdings" w:hAnsi="Wingdings" w:hint="default"/>
      </w:rPr>
    </w:lvl>
  </w:abstractNum>
  <w:abstractNum w:abstractNumId="144" w15:restartNumberingAfterBreak="0">
    <w:nsid w:val="3AFE66FC"/>
    <w:multiLevelType w:val="hybridMultilevel"/>
    <w:tmpl w:val="521ECDD4"/>
    <w:lvl w:ilvl="0" w:tplc="DDD0F4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3B5F7098"/>
    <w:multiLevelType w:val="hybridMultilevel"/>
    <w:tmpl w:val="A8D80074"/>
    <w:lvl w:ilvl="0" w:tplc="04090003">
      <w:start w:val="1"/>
      <w:numFmt w:val="bullet"/>
      <w:lvlText w:val="o"/>
      <w:lvlJc w:val="left"/>
      <w:pPr>
        <w:ind w:left="1770" w:hanging="360"/>
      </w:pPr>
      <w:rPr>
        <w:rFonts w:ascii="Courier New" w:hAnsi="Courier New" w:cs="Courier New"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46" w15:restartNumberingAfterBreak="0">
    <w:nsid w:val="3B8C1966"/>
    <w:multiLevelType w:val="hybridMultilevel"/>
    <w:tmpl w:val="DE8AF7BA"/>
    <w:lvl w:ilvl="0" w:tplc="041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3BBE3B08"/>
    <w:multiLevelType w:val="hybridMultilevel"/>
    <w:tmpl w:val="27CE80BA"/>
    <w:lvl w:ilvl="0" w:tplc="04090001">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48" w15:restartNumberingAfterBreak="0">
    <w:nsid w:val="3DD54AA2"/>
    <w:multiLevelType w:val="hybridMultilevel"/>
    <w:tmpl w:val="7556E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3DD60CDD"/>
    <w:multiLevelType w:val="hybridMultilevel"/>
    <w:tmpl w:val="6CAA3C20"/>
    <w:lvl w:ilvl="0" w:tplc="BF92C2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E854309"/>
    <w:multiLevelType w:val="multilevel"/>
    <w:tmpl w:val="372C0FB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EA21B42"/>
    <w:multiLevelType w:val="hybridMultilevel"/>
    <w:tmpl w:val="B3AA3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F961CC0"/>
    <w:multiLevelType w:val="hybridMultilevel"/>
    <w:tmpl w:val="5FD2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02D4AEA"/>
    <w:multiLevelType w:val="hybridMultilevel"/>
    <w:tmpl w:val="A8C8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04F5D45"/>
    <w:multiLevelType w:val="hybridMultilevel"/>
    <w:tmpl w:val="823CB96A"/>
    <w:lvl w:ilvl="0" w:tplc="BF92C2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0A717D8"/>
    <w:multiLevelType w:val="hybridMultilevel"/>
    <w:tmpl w:val="5DFA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7" w15:restartNumberingAfterBreak="0">
    <w:nsid w:val="42143BB3"/>
    <w:multiLevelType w:val="hybridMultilevel"/>
    <w:tmpl w:val="0F4AC6BA"/>
    <w:lvl w:ilvl="0" w:tplc="AE801B2E">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25624F5"/>
    <w:multiLevelType w:val="hybridMultilevel"/>
    <w:tmpl w:val="AB96107C"/>
    <w:lvl w:ilvl="0" w:tplc="1DE063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9" w15:restartNumberingAfterBreak="0">
    <w:nsid w:val="428061D2"/>
    <w:multiLevelType w:val="hybridMultilevel"/>
    <w:tmpl w:val="F8D4612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42A7382D"/>
    <w:multiLevelType w:val="hybridMultilevel"/>
    <w:tmpl w:val="0D5E1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30568F5"/>
    <w:multiLevelType w:val="hybridMultilevel"/>
    <w:tmpl w:val="B62EA944"/>
    <w:lvl w:ilvl="0" w:tplc="0409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62" w15:restartNumberingAfterBreak="0">
    <w:nsid w:val="43A71389"/>
    <w:multiLevelType w:val="hybridMultilevel"/>
    <w:tmpl w:val="3274E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43F544CA"/>
    <w:multiLevelType w:val="multilevel"/>
    <w:tmpl w:val="5E94C2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7.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44E00562"/>
    <w:multiLevelType w:val="hybridMultilevel"/>
    <w:tmpl w:val="44D0527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589547E"/>
    <w:multiLevelType w:val="hybridMultilevel"/>
    <w:tmpl w:val="61EAB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5C83B6C"/>
    <w:multiLevelType w:val="hybridMultilevel"/>
    <w:tmpl w:val="C33C8E7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46502856"/>
    <w:multiLevelType w:val="hybridMultilevel"/>
    <w:tmpl w:val="6B3C6294"/>
    <w:lvl w:ilvl="0" w:tplc="57A84FF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B5A4BD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CF289DE">
      <w:start w:val="1"/>
      <w:numFmt w:val="bullet"/>
      <w:lvlText w:val="o"/>
      <w:lvlJc w:val="left"/>
      <w:pPr>
        <w:ind w:left="1080"/>
      </w:pPr>
      <w:rPr>
        <w:rFonts w:ascii="Courier New" w:hAnsi="Courier New" w:hint="default"/>
        <w:b w:val="0"/>
        <w:i w:val="0"/>
        <w:strike w:val="0"/>
        <w:dstrike w:val="0"/>
        <w:color w:val="000000" w:themeColor="text1"/>
        <w:sz w:val="22"/>
        <w:szCs w:val="22"/>
        <w:u w:val="none" w:color="000000"/>
        <w:bdr w:val="none" w:sz="0" w:space="0" w:color="auto"/>
        <w:shd w:val="clear" w:color="auto" w:fill="auto"/>
        <w:vertAlign w:val="baseline"/>
      </w:rPr>
    </w:lvl>
    <w:lvl w:ilvl="3" w:tplc="7C5A016A">
      <w:start w:val="1"/>
      <w:numFmt w:val="bullet"/>
      <w:lvlRestart w:val="0"/>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60E27D4">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75E67F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8241C22">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54EE376">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906905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46986CEB"/>
    <w:multiLevelType w:val="hybridMultilevel"/>
    <w:tmpl w:val="E82A4436"/>
    <w:lvl w:ilvl="0" w:tplc="1B5E2F2E">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9" w15:restartNumberingAfterBreak="0">
    <w:nsid w:val="47153BEF"/>
    <w:multiLevelType w:val="hybridMultilevel"/>
    <w:tmpl w:val="ECB4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7165BEC"/>
    <w:multiLevelType w:val="hybridMultilevel"/>
    <w:tmpl w:val="9F24D670"/>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1" w15:restartNumberingAfterBreak="0">
    <w:nsid w:val="476E02E1"/>
    <w:multiLevelType w:val="hybridMultilevel"/>
    <w:tmpl w:val="48567414"/>
    <w:lvl w:ilvl="0" w:tplc="62249688">
      <w:start w:val="1"/>
      <w:numFmt w:val="bullet"/>
      <w:lvlText w:val="-"/>
      <w:lvlJc w:val="left"/>
      <w:pPr>
        <w:ind w:left="720" w:hanging="360"/>
      </w:pPr>
      <w:rPr>
        <w:rFonts w:ascii="NimbusRomNo9L" w:eastAsiaTheme="minorHAnsi" w:hAnsi="NimbusRomNo9L" w:cs="NimbusRomNo9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7763DD7"/>
    <w:multiLevelType w:val="hybridMultilevel"/>
    <w:tmpl w:val="FE3E3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7A675F0"/>
    <w:multiLevelType w:val="hybridMultilevel"/>
    <w:tmpl w:val="80D4EC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8CE5CE4"/>
    <w:multiLevelType w:val="hybridMultilevel"/>
    <w:tmpl w:val="6108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90F1A79"/>
    <w:multiLevelType w:val="hybridMultilevel"/>
    <w:tmpl w:val="D4960AF0"/>
    <w:lvl w:ilvl="0" w:tplc="0409000F">
      <w:start w:val="1"/>
      <w:numFmt w:val="decimal"/>
      <w:pStyle w:val="Style1"/>
      <w:lvlText w:val="%1."/>
      <w:lvlJc w:val="left"/>
      <w:pPr>
        <w:ind w:left="0" w:firstLine="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9382F70"/>
    <w:multiLevelType w:val="hybridMultilevel"/>
    <w:tmpl w:val="0A001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4976652D"/>
    <w:multiLevelType w:val="hybridMultilevel"/>
    <w:tmpl w:val="D3529FD6"/>
    <w:lvl w:ilvl="0" w:tplc="EDBE159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A5327CF"/>
    <w:multiLevelType w:val="multilevel"/>
    <w:tmpl w:val="01624666"/>
    <w:lvl w:ilvl="0">
      <w:start w:val="1"/>
      <w:numFmt w:val="decimal"/>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9" w15:restartNumberingAfterBreak="0">
    <w:nsid w:val="4B247AC6"/>
    <w:multiLevelType w:val="hybridMultilevel"/>
    <w:tmpl w:val="9E662486"/>
    <w:lvl w:ilvl="0" w:tplc="A5308E44">
      <w:start w:val="1"/>
      <w:numFmt w:val="decimal"/>
      <w:lvlText w:val="7.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B287907"/>
    <w:multiLevelType w:val="hybridMultilevel"/>
    <w:tmpl w:val="995AC0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4B90215F"/>
    <w:multiLevelType w:val="multilevel"/>
    <w:tmpl w:val="D48225B8"/>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82" w15:restartNumberingAfterBreak="0">
    <w:nsid w:val="4BE435F9"/>
    <w:multiLevelType w:val="hybridMultilevel"/>
    <w:tmpl w:val="0FB60528"/>
    <w:lvl w:ilvl="0" w:tplc="7BA03888">
      <w:start w:val="4"/>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83" w15:restartNumberingAfterBreak="0">
    <w:nsid w:val="4E196774"/>
    <w:multiLevelType w:val="hybridMultilevel"/>
    <w:tmpl w:val="261C5DAE"/>
    <w:lvl w:ilvl="0" w:tplc="A5308E44">
      <w:start w:val="1"/>
      <w:numFmt w:val="decimal"/>
      <w:lvlText w:val="7.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E3221B8"/>
    <w:multiLevelType w:val="hybridMultilevel"/>
    <w:tmpl w:val="D7F0B8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E3F1B56"/>
    <w:multiLevelType w:val="hybridMultilevel"/>
    <w:tmpl w:val="F0E29F94"/>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6" w15:restartNumberingAfterBreak="0">
    <w:nsid w:val="4ECC34CF"/>
    <w:multiLevelType w:val="hybridMultilevel"/>
    <w:tmpl w:val="43D82134"/>
    <w:lvl w:ilvl="0" w:tplc="424E22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F97D6FC"/>
    <w:multiLevelType w:val="hybridMultilevel"/>
    <w:tmpl w:val="CAC71171"/>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15:restartNumberingAfterBreak="0">
    <w:nsid w:val="50AC2438"/>
    <w:multiLevelType w:val="hybridMultilevel"/>
    <w:tmpl w:val="67F4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0CF653E"/>
    <w:multiLevelType w:val="hybridMultilevel"/>
    <w:tmpl w:val="EACEA7BC"/>
    <w:lvl w:ilvl="0" w:tplc="0C5C9BE4">
      <w:start w:val="1"/>
      <w:numFmt w:val="lowerRoman"/>
      <w:lvlText w:val="(%1)"/>
      <w:lvlJc w:val="left"/>
      <w:pPr>
        <w:ind w:left="1800" w:hanging="720"/>
      </w:pPr>
      <w:rPr>
        <w:rFonts w:asciiTheme="minorHAnsi" w:hAnsiTheme="minorHAnsi" w:cstheme="minorHAnsi"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50EE01B1"/>
    <w:multiLevelType w:val="hybridMultilevel"/>
    <w:tmpl w:val="AEACB05A"/>
    <w:lvl w:ilvl="0" w:tplc="62249688">
      <w:start w:val="1"/>
      <w:numFmt w:val="bullet"/>
      <w:lvlText w:val="-"/>
      <w:lvlJc w:val="left"/>
      <w:pPr>
        <w:ind w:left="765" w:hanging="360"/>
      </w:pPr>
      <w:rPr>
        <w:rFonts w:ascii="NimbusRomNo9L" w:eastAsiaTheme="minorHAnsi" w:hAnsi="NimbusRomNo9L" w:cs="NimbusRomNo9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1" w15:restartNumberingAfterBreak="0">
    <w:nsid w:val="521819C7"/>
    <w:multiLevelType w:val="hybridMultilevel"/>
    <w:tmpl w:val="E63C26E6"/>
    <w:lvl w:ilvl="0" w:tplc="2FA08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2321D86"/>
    <w:multiLevelType w:val="hybridMultilevel"/>
    <w:tmpl w:val="AB28AA08"/>
    <w:lvl w:ilvl="0" w:tplc="04090001">
      <w:start w:val="1"/>
      <w:numFmt w:val="bullet"/>
      <w:lvlText w:val=""/>
      <w:lvlJc w:val="left"/>
      <w:pPr>
        <w:ind w:left="720" w:hanging="360"/>
      </w:pPr>
      <w:rPr>
        <w:rFonts w:ascii="Symbol" w:hAnsi="Symbol" w:hint="default"/>
      </w:rPr>
    </w:lvl>
    <w:lvl w:ilvl="1" w:tplc="86F86F00">
      <w:numFmt w:val="bullet"/>
      <w:lvlText w:val="-"/>
      <w:lvlJc w:val="left"/>
      <w:pPr>
        <w:ind w:left="1440" w:hanging="360"/>
      </w:pPr>
      <w:rPr>
        <w:rFonts w:ascii="Times New Roman" w:eastAsia="SimSun" w:hAnsi="Times New Roman" w:cs="Times New Roman"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93" w15:restartNumberingAfterBreak="0">
    <w:nsid w:val="52F707C0"/>
    <w:multiLevelType w:val="hybridMultilevel"/>
    <w:tmpl w:val="CE5C2B16"/>
    <w:lvl w:ilvl="0" w:tplc="8B3AA96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39128B9"/>
    <w:multiLevelType w:val="hybridMultilevel"/>
    <w:tmpl w:val="05282C42"/>
    <w:lvl w:ilvl="0" w:tplc="57A84FF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B5A4BD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DDE37A8">
      <w:start w:val="1"/>
      <w:numFmt w:val="bullet"/>
      <w:lvlText w:val="▪"/>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C5A016A">
      <w:start w:val="1"/>
      <w:numFmt w:val="bullet"/>
      <w:lvlRestart w:val="0"/>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60E27D4">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75E67F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8241C22">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54EE376">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906905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95" w15:restartNumberingAfterBreak="0">
    <w:nsid w:val="53B45CA1"/>
    <w:multiLevelType w:val="hybridMultilevel"/>
    <w:tmpl w:val="C0C857D4"/>
    <w:lvl w:ilvl="0" w:tplc="EB967C40">
      <w:start w:val="1"/>
      <w:numFmt w:val="lowerLetter"/>
      <w:lvlText w:val="%1)"/>
      <w:lvlJc w:val="left"/>
      <w:pPr>
        <w:ind w:left="420" w:hanging="360"/>
      </w:pPr>
      <w:rPr>
        <w:rFonts w:hint="default"/>
      </w:rPr>
    </w:lvl>
    <w:lvl w:ilvl="1" w:tplc="CBAE718E">
      <w:start w:val="1"/>
      <w:numFmt w:val="decimal"/>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6" w15:restartNumberingAfterBreak="0">
    <w:nsid w:val="53B47234"/>
    <w:multiLevelType w:val="hybridMultilevel"/>
    <w:tmpl w:val="EA8CBF56"/>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53C56308"/>
    <w:multiLevelType w:val="hybridMultilevel"/>
    <w:tmpl w:val="13284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3FA5977"/>
    <w:multiLevelType w:val="hybridMultilevel"/>
    <w:tmpl w:val="BA90C2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45F1326"/>
    <w:multiLevelType w:val="hybridMultilevel"/>
    <w:tmpl w:val="9908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54C67B0C"/>
    <w:multiLevelType w:val="hybridMultilevel"/>
    <w:tmpl w:val="F1F4D840"/>
    <w:lvl w:ilvl="0" w:tplc="0418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58527E7"/>
    <w:multiLevelType w:val="hybridMultilevel"/>
    <w:tmpl w:val="D9A8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5C53717"/>
    <w:multiLevelType w:val="hybridMultilevel"/>
    <w:tmpl w:val="6096C3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6AC5DF4"/>
    <w:multiLevelType w:val="hybridMultilevel"/>
    <w:tmpl w:val="C7C2F3B0"/>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57C32E40"/>
    <w:multiLevelType w:val="hybridMultilevel"/>
    <w:tmpl w:val="0D42DB14"/>
    <w:lvl w:ilvl="0" w:tplc="5DE0BE34">
      <w:start w:val="1"/>
      <w:numFmt w:val="decimal"/>
      <w:lvlText w:val="7.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83E1BD3"/>
    <w:multiLevelType w:val="hybridMultilevel"/>
    <w:tmpl w:val="4AE2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84A617F"/>
    <w:multiLevelType w:val="hybridMultilevel"/>
    <w:tmpl w:val="FC1C6FB2"/>
    <w:lvl w:ilvl="0" w:tplc="75281218">
      <w:start w:val="1"/>
      <w:numFmt w:val="upperRoman"/>
      <w:lvlText w:val="%1."/>
      <w:lvlJc w:val="left"/>
      <w:pPr>
        <w:ind w:left="720" w:hanging="720"/>
      </w:pPr>
      <w:rPr>
        <w:rFonts w:asciiTheme="minorHAnsi" w:hAnsiTheme="minorHAnsi" w:hint="default"/>
        <w:b/>
        <w:sz w:val="23"/>
        <w:szCs w:val="23"/>
      </w:rPr>
    </w:lvl>
    <w:lvl w:ilvl="1" w:tplc="6EBEF8BE" w:tentative="1">
      <w:start w:val="1"/>
      <w:numFmt w:val="lowerLetter"/>
      <w:lvlText w:val="%2."/>
      <w:lvlJc w:val="left"/>
      <w:pPr>
        <w:ind w:left="1080" w:hanging="360"/>
      </w:pPr>
    </w:lvl>
    <w:lvl w:ilvl="2" w:tplc="543283F2" w:tentative="1">
      <w:start w:val="1"/>
      <w:numFmt w:val="lowerRoman"/>
      <w:lvlText w:val="%3."/>
      <w:lvlJc w:val="right"/>
      <w:pPr>
        <w:ind w:left="1800" w:hanging="180"/>
      </w:pPr>
    </w:lvl>
    <w:lvl w:ilvl="3" w:tplc="4010F5D4" w:tentative="1">
      <w:start w:val="1"/>
      <w:numFmt w:val="decimal"/>
      <w:lvlText w:val="%4."/>
      <w:lvlJc w:val="left"/>
      <w:pPr>
        <w:ind w:left="2520" w:hanging="360"/>
      </w:pPr>
    </w:lvl>
    <w:lvl w:ilvl="4" w:tplc="5906A2DE" w:tentative="1">
      <w:start w:val="1"/>
      <w:numFmt w:val="lowerLetter"/>
      <w:lvlText w:val="%5."/>
      <w:lvlJc w:val="left"/>
      <w:pPr>
        <w:ind w:left="3240" w:hanging="360"/>
      </w:pPr>
    </w:lvl>
    <w:lvl w:ilvl="5" w:tplc="94E23A3C" w:tentative="1">
      <w:start w:val="1"/>
      <w:numFmt w:val="lowerRoman"/>
      <w:lvlText w:val="%6."/>
      <w:lvlJc w:val="right"/>
      <w:pPr>
        <w:ind w:left="3960" w:hanging="180"/>
      </w:pPr>
    </w:lvl>
    <w:lvl w:ilvl="6" w:tplc="5FC0CAF4" w:tentative="1">
      <w:start w:val="1"/>
      <w:numFmt w:val="decimal"/>
      <w:lvlText w:val="%7."/>
      <w:lvlJc w:val="left"/>
      <w:pPr>
        <w:ind w:left="4680" w:hanging="360"/>
      </w:pPr>
    </w:lvl>
    <w:lvl w:ilvl="7" w:tplc="7230FAFA" w:tentative="1">
      <w:start w:val="1"/>
      <w:numFmt w:val="lowerLetter"/>
      <w:lvlText w:val="%8."/>
      <w:lvlJc w:val="left"/>
      <w:pPr>
        <w:ind w:left="5400" w:hanging="360"/>
      </w:pPr>
    </w:lvl>
    <w:lvl w:ilvl="8" w:tplc="03285BAA" w:tentative="1">
      <w:start w:val="1"/>
      <w:numFmt w:val="lowerRoman"/>
      <w:lvlText w:val="%9."/>
      <w:lvlJc w:val="right"/>
      <w:pPr>
        <w:ind w:left="6120" w:hanging="180"/>
      </w:pPr>
    </w:lvl>
  </w:abstractNum>
  <w:abstractNum w:abstractNumId="207" w15:restartNumberingAfterBreak="0">
    <w:nsid w:val="594F059E"/>
    <w:multiLevelType w:val="hybridMultilevel"/>
    <w:tmpl w:val="74CC22D0"/>
    <w:lvl w:ilvl="0" w:tplc="BF92C2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9BD02B2"/>
    <w:multiLevelType w:val="hybridMultilevel"/>
    <w:tmpl w:val="EFD6686A"/>
    <w:lvl w:ilvl="0" w:tplc="0BF2A83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9" w15:restartNumberingAfterBreak="0">
    <w:nsid w:val="5A153364"/>
    <w:multiLevelType w:val="hybridMultilevel"/>
    <w:tmpl w:val="DD0C949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0" w15:restartNumberingAfterBreak="0">
    <w:nsid w:val="5A1F220C"/>
    <w:multiLevelType w:val="multilevel"/>
    <w:tmpl w:val="1108D42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1" w15:restartNumberingAfterBreak="0">
    <w:nsid w:val="5AF12A16"/>
    <w:multiLevelType w:val="hybridMultilevel"/>
    <w:tmpl w:val="0FA23482"/>
    <w:lvl w:ilvl="0" w:tplc="3C7CBA7E">
      <w:start w:val="1"/>
      <w:numFmt w:val="lowerRoman"/>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5B1876B3"/>
    <w:multiLevelType w:val="hybridMultilevel"/>
    <w:tmpl w:val="FE3E3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B4410D8"/>
    <w:multiLevelType w:val="hybridMultilevel"/>
    <w:tmpl w:val="CF8A9E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5B7D0E80"/>
    <w:multiLevelType w:val="hybridMultilevel"/>
    <w:tmpl w:val="D6922402"/>
    <w:lvl w:ilvl="0" w:tplc="28DCD1A0">
      <w:start w:val="1"/>
      <w:numFmt w:val="bullet"/>
      <w:lvlText w:val=""/>
      <w:lvlJc w:val="left"/>
      <w:pPr>
        <w:ind w:left="360" w:hanging="360"/>
      </w:pPr>
      <w:rPr>
        <w:rFonts w:ascii="Symbol" w:hAnsi="Symbol" w:hint="default"/>
      </w:rPr>
    </w:lvl>
    <w:lvl w:ilvl="1" w:tplc="64AC7BDE">
      <w:start w:val="1"/>
      <w:numFmt w:val="bullet"/>
      <w:lvlText w:val="o"/>
      <w:lvlJc w:val="left"/>
      <w:pPr>
        <w:ind w:left="1080" w:hanging="360"/>
      </w:pPr>
      <w:rPr>
        <w:rFonts w:ascii="Courier New" w:hAnsi="Courier New" w:cs="Courier New" w:hint="default"/>
      </w:rPr>
    </w:lvl>
    <w:lvl w:ilvl="2" w:tplc="52F28AC0" w:tentative="1">
      <w:start w:val="1"/>
      <w:numFmt w:val="bullet"/>
      <w:lvlText w:val=""/>
      <w:lvlJc w:val="left"/>
      <w:pPr>
        <w:ind w:left="1800" w:hanging="360"/>
      </w:pPr>
      <w:rPr>
        <w:rFonts w:ascii="Wingdings" w:hAnsi="Wingdings" w:hint="default"/>
      </w:rPr>
    </w:lvl>
    <w:lvl w:ilvl="3" w:tplc="555656A2" w:tentative="1">
      <w:start w:val="1"/>
      <w:numFmt w:val="bullet"/>
      <w:lvlText w:val=""/>
      <w:lvlJc w:val="left"/>
      <w:pPr>
        <w:ind w:left="2520" w:hanging="360"/>
      </w:pPr>
      <w:rPr>
        <w:rFonts w:ascii="Symbol" w:hAnsi="Symbol" w:hint="default"/>
      </w:rPr>
    </w:lvl>
    <w:lvl w:ilvl="4" w:tplc="12A4639A" w:tentative="1">
      <w:start w:val="1"/>
      <w:numFmt w:val="bullet"/>
      <w:lvlText w:val="o"/>
      <w:lvlJc w:val="left"/>
      <w:pPr>
        <w:ind w:left="3240" w:hanging="360"/>
      </w:pPr>
      <w:rPr>
        <w:rFonts w:ascii="Courier New" w:hAnsi="Courier New" w:cs="Courier New" w:hint="default"/>
      </w:rPr>
    </w:lvl>
    <w:lvl w:ilvl="5" w:tplc="923A2780" w:tentative="1">
      <w:start w:val="1"/>
      <w:numFmt w:val="bullet"/>
      <w:lvlText w:val=""/>
      <w:lvlJc w:val="left"/>
      <w:pPr>
        <w:ind w:left="3960" w:hanging="360"/>
      </w:pPr>
      <w:rPr>
        <w:rFonts w:ascii="Wingdings" w:hAnsi="Wingdings" w:hint="default"/>
      </w:rPr>
    </w:lvl>
    <w:lvl w:ilvl="6" w:tplc="C52CB26A" w:tentative="1">
      <w:start w:val="1"/>
      <w:numFmt w:val="bullet"/>
      <w:lvlText w:val=""/>
      <w:lvlJc w:val="left"/>
      <w:pPr>
        <w:ind w:left="4680" w:hanging="360"/>
      </w:pPr>
      <w:rPr>
        <w:rFonts w:ascii="Symbol" w:hAnsi="Symbol" w:hint="default"/>
      </w:rPr>
    </w:lvl>
    <w:lvl w:ilvl="7" w:tplc="32E02124" w:tentative="1">
      <w:start w:val="1"/>
      <w:numFmt w:val="bullet"/>
      <w:lvlText w:val="o"/>
      <w:lvlJc w:val="left"/>
      <w:pPr>
        <w:ind w:left="5400" w:hanging="360"/>
      </w:pPr>
      <w:rPr>
        <w:rFonts w:ascii="Courier New" w:hAnsi="Courier New" w:cs="Courier New" w:hint="default"/>
      </w:rPr>
    </w:lvl>
    <w:lvl w:ilvl="8" w:tplc="C7324C92" w:tentative="1">
      <w:start w:val="1"/>
      <w:numFmt w:val="bullet"/>
      <w:lvlText w:val=""/>
      <w:lvlJc w:val="left"/>
      <w:pPr>
        <w:ind w:left="6120" w:hanging="360"/>
      </w:pPr>
      <w:rPr>
        <w:rFonts w:ascii="Wingdings" w:hAnsi="Wingdings" w:hint="default"/>
      </w:rPr>
    </w:lvl>
  </w:abstractNum>
  <w:abstractNum w:abstractNumId="215" w15:restartNumberingAfterBreak="0">
    <w:nsid w:val="5B88375A"/>
    <w:multiLevelType w:val="hybridMultilevel"/>
    <w:tmpl w:val="FC782D7E"/>
    <w:lvl w:ilvl="0" w:tplc="8FEAB0CC">
      <w:start w:val="1"/>
      <w:numFmt w:val="decimal"/>
      <w:pStyle w:val="Heading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BE117FF"/>
    <w:multiLevelType w:val="hybridMultilevel"/>
    <w:tmpl w:val="34143D22"/>
    <w:lvl w:ilvl="0" w:tplc="552A88B8">
      <w:numFmt w:val="bullet"/>
      <w:lvlText w:val="•"/>
      <w:lvlJc w:val="left"/>
      <w:pPr>
        <w:ind w:left="1080" w:hanging="72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7" w15:restartNumberingAfterBreak="0">
    <w:nsid w:val="5DAA081C"/>
    <w:multiLevelType w:val="hybridMultilevel"/>
    <w:tmpl w:val="9CCCC4E6"/>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8" w15:restartNumberingAfterBreak="0">
    <w:nsid w:val="5E162F27"/>
    <w:multiLevelType w:val="hybridMultilevel"/>
    <w:tmpl w:val="C598CD9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9" w15:restartNumberingAfterBreak="0">
    <w:nsid w:val="5FCD0E70"/>
    <w:multiLevelType w:val="hybridMultilevel"/>
    <w:tmpl w:val="3DF8B2A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15C4BA6"/>
    <w:multiLevelType w:val="hybridMultilevel"/>
    <w:tmpl w:val="5CFC8CE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15F3830"/>
    <w:multiLevelType w:val="hybridMultilevel"/>
    <w:tmpl w:val="9E2EE03A"/>
    <w:lvl w:ilvl="0" w:tplc="A2E4920A">
      <w:start w:val="1"/>
      <w:numFmt w:val="bullet"/>
      <w:lvlText w:val="o"/>
      <w:lvlJc w:val="left"/>
      <w:pPr>
        <w:ind w:left="1080" w:hanging="360"/>
      </w:pPr>
      <w:rPr>
        <w:rFonts w:ascii="Courier New" w:hAnsi="Courier New" w:hint="default"/>
        <w:color w:val="000000" w:themeColor="text1"/>
      </w:rPr>
    </w:lvl>
    <w:lvl w:ilvl="1" w:tplc="F25099FE" w:tentative="1">
      <w:start w:val="1"/>
      <w:numFmt w:val="bullet"/>
      <w:lvlText w:val="o"/>
      <w:lvlJc w:val="left"/>
      <w:pPr>
        <w:ind w:left="1800" w:hanging="360"/>
      </w:pPr>
      <w:rPr>
        <w:rFonts w:ascii="Courier New" w:hAnsi="Courier New" w:cs="Courier New" w:hint="default"/>
      </w:rPr>
    </w:lvl>
    <w:lvl w:ilvl="2" w:tplc="41DE6C78" w:tentative="1">
      <w:start w:val="1"/>
      <w:numFmt w:val="bullet"/>
      <w:lvlText w:val=""/>
      <w:lvlJc w:val="left"/>
      <w:pPr>
        <w:ind w:left="2520" w:hanging="360"/>
      </w:pPr>
      <w:rPr>
        <w:rFonts w:ascii="Wingdings" w:hAnsi="Wingdings" w:hint="default"/>
      </w:rPr>
    </w:lvl>
    <w:lvl w:ilvl="3" w:tplc="9D9A8A0C" w:tentative="1">
      <w:start w:val="1"/>
      <w:numFmt w:val="bullet"/>
      <w:lvlText w:val=""/>
      <w:lvlJc w:val="left"/>
      <w:pPr>
        <w:ind w:left="3240" w:hanging="360"/>
      </w:pPr>
      <w:rPr>
        <w:rFonts w:ascii="Symbol" w:hAnsi="Symbol" w:hint="default"/>
      </w:rPr>
    </w:lvl>
    <w:lvl w:ilvl="4" w:tplc="505C6EE6" w:tentative="1">
      <w:start w:val="1"/>
      <w:numFmt w:val="bullet"/>
      <w:lvlText w:val="o"/>
      <w:lvlJc w:val="left"/>
      <w:pPr>
        <w:ind w:left="3960" w:hanging="360"/>
      </w:pPr>
      <w:rPr>
        <w:rFonts w:ascii="Courier New" w:hAnsi="Courier New" w:cs="Courier New" w:hint="default"/>
      </w:rPr>
    </w:lvl>
    <w:lvl w:ilvl="5" w:tplc="E4D447A0" w:tentative="1">
      <w:start w:val="1"/>
      <w:numFmt w:val="bullet"/>
      <w:lvlText w:val=""/>
      <w:lvlJc w:val="left"/>
      <w:pPr>
        <w:ind w:left="4680" w:hanging="360"/>
      </w:pPr>
      <w:rPr>
        <w:rFonts w:ascii="Wingdings" w:hAnsi="Wingdings" w:hint="default"/>
      </w:rPr>
    </w:lvl>
    <w:lvl w:ilvl="6" w:tplc="535ED546" w:tentative="1">
      <w:start w:val="1"/>
      <w:numFmt w:val="bullet"/>
      <w:lvlText w:val=""/>
      <w:lvlJc w:val="left"/>
      <w:pPr>
        <w:ind w:left="5400" w:hanging="360"/>
      </w:pPr>
      <w:rPr>
        <w:rFonts w:ascii="Symbol" w:hAnsi="Symbol" w:hint="default"/>
      </w:rPr>
    </w:lvl>
    <w:lvl w:ilvl="7" w:tplc="99223EDE" w:tentative="1">
      <w:start w:val="1"/>
      <w:numFmt w:val="bullet"/>
      <w:lvlText w:val="o"/>
      <w:lvlJc w:val="left"/>
      <w:pPr>
        <w:ind w:left="6120" w:hanging="360"/>
      </w:pPr>
      <w:rPr>
        <w:rFonts w:ascii="Courier New" w:hAnsi="Courier New" w:cs="Courier New" w:hint="default"/>
      </w:rPr>
    </w:lvl>
    <w:lvl w:ilvl="8" w:tplc="4C8A9FD0" w:tentative="1">
      <w:start w:val="1"/>
      <w:numFmt w:val="bullet"/>
      <w:lvlText w:val=""/>
      <w:lvlJc w:val="left"/>
      <w:pPr>
        <w:ind w:left="6840" w:hanging="360"/>
      </w:pPr>
      <w:rPr>
        <w:rFonts w:ascii="Wingdings" w:hAnsi="Wingdings" w:hint="default"/>
      </w:rPr>
    </w:lvl>
  </w:abstractNum>
  <w:abstractNum w:abstractNumId="222" w15:restartNumberingAfterBreak="0">
    <w:nsid w:val="61EB3F9E"/>
    <w:multiLevelType w:val="hybridMultilevel"/>
    <w:tmpl w:val="53FC7848"/>
    <w:lvl w:ilvl="0" w:tplc="D24AFC1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3" w15:restartNumberingAfterBreak="0">
    <w:nsid w:val="626635E7"/>
    <w:multiLevelType w:val="hybridMultilevel"/>
    <w:tmpl w:val="D7A0D266"/>
    <w:lvl w:ilvl="0" w:tplc="22127E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62761740"/>
    <w:multiLevelType w:val="hybridMultilevel"/>
    <w:tmpl w:val="39BC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62C8566E"/>
    <w:multiLevelType w:val="hybridMultilevel"/>
    <w:tmpl w:val="079C3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2D979CD"/>
    <w:multiLevelType w:val="hybridMultilevel"/>
    <w:tmpl w:val="012A1CDC"/>
    <w:lvl w:ilvl="0" w:tplc="041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6668431C">
      <w:numFmt w:val="bullet"/>
      <w:lvlText w:val="-"/>
      <w:lvlJc w:val="left"/>
      <w:pPr>
        <w:ind w:left="2880" w:hanging="360"/>
      </w:pPr>
      <w:rPr>
        <w:rFonts w:ascii="Times New Roman" w:eastAsia="SimSun" w:hAnsi="Times New Roman"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7" w15:restartNumberingAfterBreak="0">
    <w:nsid w:val="631454CF"/>
    <w:multiLevelType w:val="hybridMultilevel"/>
    <w:tmpl w:val="BCB86A7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63295AFD"/>
    <w:multiLevelType w:val="hybridMultilevel"/>
    <w:tmpl w:val="B4CA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635D41F1"/>
    <w:multiLevelType w:val="hybridMultilevel"/>
    <w:tmpl w:val="9D0A0672"/>
    <w:lvl w:ilvl="0" w:tplc="0A221152">
      <w:start w:val="1"/>
      <w:numFmt w:val="bullet"/>
      <w:lvlText w:val=""/>
      <w:lvlJc w:val="left"/>
      <w:pPr>
        <w:ind w:left="178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ED84CDE">
      <w:start w:val="1"/>
      <w:numFmt w:val="bullet"/>
      <w:lvlText w:val="o"/>
      <w:lvlJc w:val="left"/>
      <w:pPr>
        <w:ind w:left="10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F289DE">
      <w:start w:val="1"/>
      <w:numFmt w:val="bullet"/>
      <w:lvlText w:val="o"/>
      <w:lvlJc w:val="left"/>
      <w:pPr>
        <w:ind w:left="1782"/>
      </w:pPr>
      <w:rPr>
        <w:rFonts w:ascii="Courier New" w:hAnsi="Courier New" w:hint="default"/>
        <w:b w:val="0"/>
        <w:i w:val="0"/>
        <w:strike w:val="0"/>
        <w:dstrike w:val="0"/>
        <w:color w:val="000000" w:themeColor="text1"/>
        <w:sz w:val="22"/>
        <w:szCs w:val="22"/>
        <w:u w:val="none" w:color="000000"/>
        <w:bdr w:val="none" w:sz="0" w:space="0" w:color="auto"/>
        <w:shd w:val="clear" w:color="auto" w:fill="auto"/>
        <w:vertAlign w:val="baseline"/>
      </w:rPr>
    </w:lvl>
    <w:lvl w:ilvl="3" w:tplc="AD6226CA">
      <w:start w:val="1"/>
      <w:numFmt w:val="bullet"/>
      <w:lvlText w:val="•"/>
      <w:lvlJc w:val="left"/>
      <w:pPr>
        <w:ind w:left="2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3CB5F2">
      <w:start w:val="1"/>
      <w:numFmt w:val="bullet"/>
      <w:lvlText w:val="o"/>
      <w:lvlJc w:val="left"/>
      <w:pPr>
        <w:ind w:left="3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3AF668">
      <w:start w:val="1"/>
      <w:numFmt w:val="bullet"/>
      <w:lvlText w:val="▪"/>
      <w:lvlJc w:val="left"/>
      <w:pPr>
        <w:ind w:left="3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A85106">
      <w:start w:val="1"/>
      <w:numFmt w:val="bullet"/>
      <w:lvlText w:val="•"/>
      <w:lvlJc w:val="left"/>
      <w:pPr>
        <w:ind w:left="4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EC326A">
      <w:start w:val="1"/>
      <w:numFmt w:val="bullet"/>
      <w:lvlText w:val="o"/>
      <w:lvlJc w:val="left"/>
      <w:pPr>
        <w:ind w:left="5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E4CE1C">
      <w:start w:val="1"/>
      <w:numFmt w:val="bullet"/>
      <w:lvlText w:val="▪"/>
      <w:lvlJc w:val="left"/>
      <w:pPr>
        <w:ind w:left="6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0" w15:restartNumberingAfterBreak="0">
    <w:nsid w:val="64456D68"/>
    <w:multiLevelType w:val="multilevel"/>
    <w:tmpl w:val="B69048FE"/>
    <w:lvl w:ilvl="0">
      <w:start w:val="1"/>
      <w:numFmt w:val="bullet"/>
      <w:lvlText w:val=""/>
      <w:lvlJc w:val="left"/>
      <w:pPr>
        <w:ind w:left="720" w:hanging="360"/>
      </w:pPr>
      <w:rPr>
        <w:rFonts w:ascii="Symbol" w:hAnsi="Symbol"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Roman"/>
      <w:lvlText w:val="(%4)"/>
      <w:lvlJc w:val="left"/>
      <w:pPr>
        <w:ind w:left="720" w:hanging="36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1" w15:restartNumberingAfterBreak="0">
    <w:nsid w:val="648F0A85"/>
    <w:multiLevelType w:val="hybridMultilevel"/>
    <w:tmpl w:val="A6940B7E"/>
    <w:lvl w:ilvl="0" w:tplc="04180005">
      <w:start w:val="1"/>
      <w:numFmt w:val="bullet"/>
      <w:lvlText w:val=""/>
      <w:lvlJc w:val="left"/>
      <w:pPr>
        <w:ind w:left="2520" w:hanging="360"/>
      </w:pPr>
      <w:rPr>
        <w:rFonts w:ascii="Wingdings" w:hAnsi="Wingdings"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232" w15:restartNumberingAfterBreak="0">
    <w:nsid w:val="65221C05"/>
    <w:multiLevelType w:val="hybridMultilevel"/>
    <w:tmpl w:val="AD4CD73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9C528AF8">
      <w:start w:val="2"/>
      <w:numFmt w:val="bullet"/>
      <w:lvlText w:val="-"/>
      <w:lvlJc w:val="left"/>
      <w:pPr>
        <w:ind w:left="2220" w:hanging="360"/>
      </w:pPr>
      <w:rPr>
        <w:rFonts w:ascii="Cambria" w:eastAsia="Times New Roman" w:hAnsi="Cambria" w:cs="Times New Roman"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3" w15:restartNumberingAfterBreak="0">
    <w:nsid w:val="6615734C"/>
    <w:multiLevelType w:val="hybridMultilevel"/>
    <w:tmpl w:val="E1A2B2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66190853"/>
    <w:multiLevelType w:val="hybridMultilevel"/>
    <w:tmpl w:val="F9C22712"/>
    <w:lvl w:ilvl="0" w:tplc="95F8F470">
      <w:numFmt w:val="bullet"/>
      <w:lvlText w:val="-"/>
      <w:lvlJc w:val="left"/>
      <w:pPr>
        <w:ind w:left="1287" w:hanging="360"/>
      </w:pPr>
      <w:rPr>
        <w:rFonts w:ascii="Times New Roman" w:eastAsia="SimSu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5" w15:restartNumberingAfterBreak="0">
    <w:nsid w:val="668E33A8"/>
    <w:multiLevelType w:val="hybridMultilevel"/>
    <w:tmpl w:val="19DC4D4E"/>
    <w:lvl w:ilvl="0" w:tplc="BF92C2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69A6BF8"/>
    <w:multiLevelType w:val="multilevel"/>
    <w:tmpl w:val="B4F6B8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7" w15:restartNumberingAfterBreak="0">
    <w:nsid w:val="67C23E46"/>
    <w:multiLevelType w:val="hybridMultilevel"/>
    <w:tmpl w:val="EC80AF52"/>
    <w:lvl w:ilvl="0" w:tplc="46907934">
      <w:start w:val="1"/>
      <w:numFmt w:val="decimal"/>
      <w:pStyle w:val="Normallist"/>
      <w:suff w:val="space"/>
      <w:lvlText w:val="%1."/>
      <w:lvlJc w:val="left"/>
      <w:pPr>
        <w:ind w:left="502" w:hanging="360"/>
      </w:pPr>
      <w:rPr>
        <w:rFonts w:hint="default"/>
        <w:b w:val="0"/>
        <w:bCs w:val="0"/>
        <w:i w:val="0"/>
        <w:iCs w:val="0"/>
        <w:strike w:val="0"/>
        <w:color w:val="auto"/>
      </w:rPr>
    </w:lvl>
    <w:lvl w:ilvl="1" w:tplc="2496EBC0">
      <w:start w:val="1"/>
      <w:numFmt w:val="lowerLetter"/>
      <w:lvlText w:val="%2."/>
      <w:lvlJc w:val="left"/>
      <w:pPr>
        <w:ind w:left="-4382" w:hanging="360"/>
      </w:pPr>
    </w:lvl>
    <w:lvl w:ilvl="2" w:tplc="D91CAD34">
      <w:start w:val="1"/>
      <w:numFmt w:val="lowerRoman"/>
      <w:lvlText w:val="(%3)"/>
      <w:lvlJc w:val="left"/>
      <w:pPr>
        <w:ind w:left="-2802" w:hanging="1040"/>
      </w:pPr>
      <w:rPr>
        <w:rFonts w:hint="default"/>
      </w:rPr>
    </w:lvl>
    <w:lvl w:ilvl="3" w:tplc="163445DA">
      <w:start w:val="1"/>
      <w:numFmt w:val="decimal"/>
      <w:lvlText w:val="%4."/>
      <w:lvlJc w:val="left"/>
      <w:pPr>
        <w:ind w:left="-2942" w:hanging="360"/>
      </w:pPr>
    </w:lvl>
    <w:lvl w:ilvl="4" w:tplc="53F2DB98" w:tentative="1">
      <w:start w:val="1"/>
      <w:numFmt w:val="lowerLetter"/>
      <w:lvlText w:val="%5."/>
      <w:lvlJc w:val="left"/>
      <w:pPr>
        <w:ind w:left="-2222" w:hanging="360"/>
      </w:pPr>
    </w:lvl>
    <w:lvl w:ilvl="5" w:tplc="F2509E16" w:tentative="1">
      <w:start w:val="1"/>
      <w:numFmt w:val="lowerRoman"/>
      <w:lvlText w:val="%6."/>
      <w:lvlJc w:val="right"/>
      <w:pPr>
        <w:ind w:left="-1502" w:hanging="180"/>
      </w:pPr>
    </w:lvl>
    <w:lvl w:ilvl="6" w:tplc="28DA7EE6" w:tentative="1">
      <w:start w:val="1"/>
      <w:numFmt w:val="decimal"/>
      <w:lvlText w:val="%7."/>
      <w:lvlJc w:val="left"/>
      <w:pPr>
        <w:ind w:left="-782" w:hanging="360"/>
      </w:pPr>
    </w:lvl>
    <w:lvl w:ilvl="7" w:tplc="DB586A4E" w:tentative="1">
      <w:start w:val="1"/>
      <w:numFmt w:val="lowerLetter"/>
      <w:lvlText w:val="%8."/>
      <w:lvlJc w:val="left"/>
      <w:pPr>
        <w:ind w:left="-62" w:hanging="360"/>
      </w:pPr>
    </w:lvl>
    <w:lvl w:ilvl="8" w:tplc="CD5E3314" w:tentative="1">
      <w:start w:val="1"/>
      <w:numFmt w:val="lowerRoman"/>
      <w:lvlText w:val="%9."/>
      <w:lvlJc w:val="right"/>
      <w:pPr>
        <w:ind w:left="658" w:hanging="180"/>
      </w:pPr>
    </w:lvl>
  </w:abstractNum>
  <w:abstractNum w:abstractNumId="238" w15:restartNumberingAfterBreak="0">
    <w:nsid w:val="683C04E9"/>
    <w:multiLevelType w:val="hybridMultilevel"/>
    <w:tmpl w:val="29F63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83F135B"/>
    <w:multiLevelType w:val="hybridMultilevel"/>
    <w:tmpl w:val="979E2EB6"/>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40" w15:restartNumberingAfterBreak="0">
    <w:nsid w:val="68AC6932"/>
    <w:multiLevelType w:val="hybridMultilevel"/>
    <w:tmpl w:val="ACBE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8AD7C74"/>
    <w:multiLevelType w:val="hybridMultilevel"/>
    <w:tmpl w:val="69EA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68B0783B"/>
    <w:multiLevelType w:val="hybridMultilevel"/>
    <w:tmpl w:val="DFA6A536"/>
    <w:lvl w:ilvl="0" w:tplc="E80A844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9827CFE"/>
    <w:multiLevelType w:val="hybridMultilevel"/>
    <w:tmpl w:val="FB6619BE"/>
    <w:lvl w:ilvl="0" w:tplc="04090001">
      <w:start w:val="1"/>
      <w:numFmt w:val="bullet"/>
      <w:lvlText w:val=""/>
      <w:lvlJc w:val="left"/>
      <w:pPr>
        <w:ind w:left="719" w:hanging="269"/>
      </w:pPr>
      <w:rPr>
        <w:rFonts w:ascii="Symbol" w:hAnsi="Symbol" w:hint="default"/>
        <w:w w:val="100"/>
        <w:sz w:val="21"/>
        <w:szCs w:val="21"/>
        <w:lang w:val="en-US" w:eastAsia="en-US" w:bidi="en-US"/>
      </w:rPr>
    </w:lvl>
    <w:lvl w:ilvl="1" w:tplc="9D08C914">
      <w:numFmt w:val="bullet"/>
      <w:lvlText w:val="•"/>
      <w:lvlJc w:val="left"/>
      <w:pPr>
        <w:ind w:left="1349" w:hanging="269"/>
      </w:pPr>
      <w:rPr>
        <w:rFonts w:hint="default"/>
        <w:lang w:val="en-US" w:eastAsia="en-US" w:bidi="en-US"/>
      </w:rPr>
    </w:lvl>
    <w:lvl w:ilvl="2" w:tplc="A6C0C334">
      <w:numFmt w:val="bullet"/>
      <w:lvlText w:val="•"/>
      <w:lvlJc w:val="left"/>
      <w:pPr>
        <w:ind w:left="1978" w:hanging="269"/>
      </w:pPr>
      <w:rPr>
        <w:rFonts w:hint="default"/>
        <w:lang w:val="en-US" w:eastAsia="en-US" w:bidi="en-US"/>
      </w:rPr>
    </w:lvl>
    <w:lvl w:ilvl="3" w:tplc="1D081C2A">
      <w:numFmt w:val="bullet"/>
      <w:lvlText w:val="•"/>
      <w:lvlJc w:val="left"/>
      <w:pPr>
        <w:ind w:left="2607" w:hanging="269"/>
      </w:pPr>
      <w:rPr>
        <w:rFonts w:hint="default"/>
        <w:lang w:val="en-US" w:eastAsia="en-US" w:bidi="en-US"/>
      </w:rPr>
    </w:lvl>
    <w:lvl w:ilvl="4" w:tplc="D714B64A">
      <w:numFmt w:val="bullet"/>
      <w:lvlText w:val="•"/>
      <w:lvlJc w:val="left"/>
      <w:pPr>
        <w:ind w:left="3236" w:hanging="269"/>
      </w:pPr>
      <w:rPr>
        <w:rFonts w:hint="default"/>
        <w:lang w:val="en-US" w:eastAsia="en-US" w:bidi="en-US"/>
      </w:rPr>
    </w:lvl>
    <w:lvl w:ilvl="5" w:tplc="A4E8CF94">
      <w:numFmt w:val="bullet"/>
      <w:lvlText w:val="•"/>
      <w:lvlJc w:val="left"/>
      <w:pPr>
        <w:ind w:left="3865" w:hanging="269"/>
      </w:pPr>
      <w:rPr>
        <w:rFonts w:hint="default"/>
        <w:lang w:val="en-US" w:eastAsia="en-US" w:bidi="en-US"/>
      </w:rPr>
    </w:lvl>
    <w:lvl w:ilvl="6" w:tplc="12E8D25E">
      <w:numFmt w:val="bullet"/>
      <w:lvlText w:val="•"/>
      <w:lvlJc w:val="left"/>
      <w:pPr>
        <w:ind w:left="4494" w:hanging="269"/>
      </w:pPr>
      <w:rPr>
        <w:rFonts w:hint="default"/>
        <w:lang w:val="en-US" w:eastAsia="en-US" w:bidi="en-US"/>
      </w:rPr>
    </w:lvl>
    <w:lvl w:ilvl="7" w:tplc="E17E410A">
      <w:numFmt w:val="bullet"/>
      <w:lvlText w:val="•"/>
      <w:lvlJc w:val="left"/>
      <w:pPr>
        <w:ind w:left="5123" w:hanging="269"/>
      </w:pPr>
      <w:rPr>
        <w:rFonts w:hint="default"/>
        <w:lang w:val="en-US" w:eastAsia="en-US" w:bidi="en-US"/>
      </w:rPr>
    </w:lvl>
    <w:lvl w:ilvl="8" w:tplc="82324F5A">
      <w:numFmt w:val="bullet"/>
      <w:lvlText w:val="•"/>
      <w:lvlJc w:val="left"/>
      <w:pPr>
        <w:ind w:left="5752" w:hanging="269"/>
      </w:pPr>
      <w:rPr>
        <w:rFonts w:hint="default"/>
        <w:lang w:val="en-US" w:eastAsia="en-US" w:bidi="en-US"/>
      </w:rPr>
    </w:lvl>
  </w:abstractNum>
  <w:abstractNum w:abstractNumId="244" w15:restartNumberingAfterBreak="0">
    <w:nsid w:val="69996AFD"/>
    <w:multiLevelType w:val="hybridMultilevel"/>
    <w:tmpl w:val="1AFEFAF6"/>
    <w:lvl w:ilvl="0" w:tplc="DD8255C0">
      <w:start w:val="4"/>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69DF631F"/>
    <w:multiLevelType w:val="hybridMultilevel"/>
    <w:tmpl w:val="9FC00B82"/>
    <w:lvl w:ilvl="0" w:tplc="F05ED8C6">
      <w:start w:val="1"/>
      <w:numFmt w:val="decimal"/>
      <w:pStyle w:val="ListParagraph"/>
      <w:lvlText w:val="%1."/>
      <w:lvlJc w:val="left"/>
      <w:pPr>
        <w:ind w:left="1350" w:hanging="360"/>
      </w:pPr>
      <w:rPr>
        <w:b w:val="0"/>
        <w:bCs/>
        <w:i w:val="0"/>
        <w:iCs w:val="0"/>
      </w:rPr>
    </w:lvl>
    <w:lvl w:ilvl="1" w:tplc="04090019">
      <w:start w:val="1"/>
      <w:numFmt w:val="lowerLetter"/>
      <w:lvlText w:val="%2."/>
      <w:lvlJc w:val="left"/>
      <w:pPr>
        <w:ind w:left="2160" w:hanging="360"/>
      </w:pPr>
    </w:lvl>
    <w:lvl w:ilvl="2" w:tplc="C486F396">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15:restartNumberingAfterBreak="0">
    <w:nsid w:val="6A2C5A9A"/>
    <w:multiLevelType w:val="hybridMultilevel"/>
    <w:tmpl w:val="0E30A408"/>
    <w:lvl w:ilvl="0" w:tplc="0A221152">
      <w:start w:val="1"/>
      <w:numFmt w:val="bullet"/>
      <w:lvlText w:val=""/>
      <w:lvlJc w:val="left"/>
      <w:pPr>
        <w:ind w:left="99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ED84CDE">
      <w:start w:val="1"/>
      <w:numFmt w:val="bullet"/>
      <w:lvlText w:val="o"/>
      <w:lvlJc w:val="left"/>
      <w:pPr>
        <w:ind w:left="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F289DE">
      <w:start w:val="1"/>
      <w:numFmt w:val="bullet"/>
      <w:lvlText w:val="o"/>
      <w:lvlJc w:val="left"/>
      <w:pPr>
        <w:ind w:left="990"/>
      </w:pPr>
      <w:rPr>
        <w:rFonts w:ascii="Courier New" w:hAnsi="Courier New" w:hint="default"/>
        <w:b w:val="0"/>
        <w:i w:val="0"/>
        <w:strike w:val="0"/>
        <w:dstrike w:val="0"/>
        <w:color w:val="000000" w:themeColor="text1"/>
        <w:sz w:val="22"/>
        <w:szCs w:val="22"/>
        <w:u w:val="none" w:color="000000"/>
        <w:bdr w:val="none" w:sz="0" w:space="0" w:color="auto"/>
        <w:shd w:val="clear" w:color="auto" w:fill="auto"/>
        <w:vertAlign w:val="baseline"/>
      </w:rPr>
    </w:lvl>
    <w:lvl w:ilvl="3" w:tplc="AD6226CA">
      <w:start w:val="1"/>
      <w:numFmt w:val="bullet"/>
      <w:lvlText w:val="•"/>
      <w:lvlJc w:val="left"/>
      <w:pPr>
        <w:ind w:left="1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3CB5F2">
      <w:start w:val="1"/>
      <w:numFmt w:val="bullet"/>
      <w:lvlText w:val="o"/>
      <w:lvlJc w:val="left"/>
      <w:pPr>
        <w:ind w:left="2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3AF668">
      <w:start w:val="1"/>
      <w:numFmt w:val="bullet"/>
      <w:lvlText w:val="▪"/>
      <w:lvlJc w:val="left"/>
      <w:pPr>
        <w:ind w:left="3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A85106">
      <w:start w:val="1"/>
      <w:numFmt w:val="bullet"/>
      <w:lvlText w:val="•"/>
      <w:lvlJc w:val="left"/>
      <w:pPr>
        <w:ind w:left="3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EC326A">
      <w:start w:val="1"/>
      <w:numFmt w:val="bullet"/>
      <w:lvlText w:val="o"/>
      <w:lvlJc w:val="left"/>
      <w:pPr>
        <w:ind w:left="4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E4CE1C">
      <w:start w:val="1"/>
      <w:numFmt w:val="bullet"/>
      <w:lvlText w:val="▪"/>
      <w:lvlJc w:val="left"/>
      <w:pPr>
        <w:ind w:left="5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7" w15:restartNumberingAfterBreak="0">
    <w:nsid w:val="6A7B2BAE"/>
    <w:multiLevelType w:val="hybridMultilevel"/>
    <w:tmpl w:val="E146E9DA"/>
    <w:lvl w:ilvl="0" w:tplc="A5308E44">
      <w:start w:val="1"/>
      <w:numFmt w:val="decimal"/>
      <w:lvlText w:val="7.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B9B640A"/>
    <w:multiLevelType w:val="hybridMultilevel"/>
    <w:tmpl w:val="45AC3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C622ACD"/>
    <w:multiLevelType w:val="hybridMultilevel"/>
    <w:tmpl w:val="CC2E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6C791D10"/>
    <w:multiLevelType w:val="hybridMultilevel"/>
    <w:tmpl w:val="4F50FFEE"/>
    <w:lvl w:ilvl="0" w:tplc="04090003">
      <w:start w:val="1"/>
      <w:numFmt w:val="bullet"/>
      <w:lvlText w:val="o"/>
      <w:lvlJc w:val="left"/>
      <w:pPr>
        <w:ind w:left="1440" w:hanging="360"/>
      </w:pPr>
      <w:rPr>
        <w:rFonts w:ascii="Courier New" w:hAnsi="Courier New" w:cs="Courier New"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251" w15:restartNumberingAfterBreak="0">
    <w:nsid w:val="6D035BE5"/>
    <w:multiLevelType w:val="hybridMultilevel"/>
    <w:tmpl w:val="411405C6"/>
    <w:lvl w:ilvl="0" w:tplc="BF92C2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F92C2A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6D23257D"/>
    <w:multiLevelType w:val="hybridMultilevel"/>
    <w:tmpl w:val="464A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6E045566"/>
    <w:multiLevelType w:val="hybridMultilevel"/>
    <w:tmpl w:val="05EEFB4A"/>
    <w:lvl w:ilvl="0" w:tplc="093236F2">
      <w:start w:val="2"/>
      <w:numFmt w:val="bullet"/>
      <w:lvlText w:val="-"/>
      <w:lvlJc w:val="left"/>
      <w:pPr>
        <w:ind w:left="1080" w:hanging="720"/>
      </w:pPr>
      <w:rPr>
        <w:rFonts w:ascii="Calibri" w:eastAsia="Calibri" w:hAnsi="Calibri"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cs="Wingdings" w:hint="default"/>
      </w:rPr>
    </w:lvl>
    <w:lvl w:ilvl="3" w:tplc="0C070001">
      <w:start w:val="1"/>
      <w:numFmt w:val="bullet"/>
      <w:lvlText w:val=""/>
      <w:lvlJc w:val="left"/>
      <w:pPr>
        <w:ind w:left="2880" w:hanging="360"/>
      </w:pPr>
      <w:rPr>
        <w:rFonts w:ascii="Symbol" w:hAnsi="Symbol" w:cs="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cs="Wingdings" w:hint="default"/>
      </w:rPr>
    </w:lvl>
    <w:lvl w:ilvl="6" w:tplc="0C070001">
      <w:start w:val="1"/>
      <w:numFmt w:val="bullet"/>
      <w:lvlText w:val=""/>
      <w:lvlJc w:val="left"/>
      <w:pPr>
        <w:ind w:left="5040" w:hanging="360"/>
      </w:pPr>
      <w:rPr>
        <w:rFonts w:ascii="Symbol" w:hAnsi="Symbol" w:cs="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cs="Wingdings" w:hint="default"/>
      </w:rPr>
    </w:lvl>
  </w:abstractNum>
  <w:abstractNum w:abstractNumId="254" w15:restartNumberingAfterBreak="0">
    <w:nsid w:val="6E0A543B"/>
    <w:multiLevelType w:val="hybridMultilevel"/>
    <w:tmpl w:val="2A5A0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EE93BD8"/>
    <w:multiLevelType w:val="hybridMultilevel"/>
    <w:tmpl w:val="1B96B0C4"/>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EF87C7A"/>
    <w:multiLevelType w:val="hybridMultilevel"/>
    <w:tmpl w:val="3DF4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707C2112"/>
    <w:multiLevelType w:val="hybridMultilevel"/>
    <w:tmpl w:val="13805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08C0B45"/>
    <w:multiLevelType w:val="hybridMultilevel"/>
    <w:tmpl w:val="F23C9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1040011"/>
    <w:multiLevelType w:val="hybridMultilevel"/>
    <w:tmpl w:val="9FE80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0" w15:restartNumberingAfterBreak="0">
    <w:nsid w:val="717D07AD"/>
    <w:multiLevelType w:val="hybridMultilevel"/>
    <w:tmpl w:val="F0DA8616"/>
    <w:lvl w:ilvl="0" w:tplc="583EA39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1D96DE2"/>
    <w:multiLevelType w:val="hybridMultilevel"/>
    <w:tmpl w:val="53C2C8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20E44B8"/>
    <w:multiLevelType w:val="hybridMultilevel"/>
    <w:tmpl w:val="1FAEB3D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3" w15:restartNumberingAfterBreak="0">
    <w:nsid w:val="72237E96"/>
    <w:multiLevelType w:val="multilevel"/>
    <w:tmpl w:val="B4F6B8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4" w15:restartNumberingAfterBreak="0">
    <w:nsid w:val="72324541"/>
    <w:multiLevelType w:val="hybridMultilevel"/>
    <w:tmpl w:val="3C30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32F2263"/>
    <w:multiLevelType w:val="hybridMultilevel"/>
    <w:tmpl w:val="B4EC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733D4BAD"/>
    <w:multiLevelType w:val="hybridMultilevel"/>
    <w:tmpl w:val="CC1E5446"/>
    <w:lvl w:ilvl="0" w:tplc="55D8A7F0">
      <w:start w:val="48"/>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3ADB4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5C8122">
      <w:start w:val="1"/>
      <w:numFmt w:val="bullet"/>
      <w:lvlText w:val="o"/>
      <w:lvlJc w:val="left"/>
      <w:pPr>
        <w:ind w:left="17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C44D338">
      <w:start w:val="1"/>
      <w:numFmt w:val="bullet"/>
      <w:lvlText w:val="▪"/>
      <w:lvlJc w:val="left"/>
      <w:pPr>
        <w:ind w:left="2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A03E5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02E1A8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E0E7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5E658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20C9B7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7" w15:restartNumberingAfterBreak="0">
    <w:nsid w:val="73543128"/>
    <w:multiLevelType w:val="hybridMultilevel"/>
    <w:tmpl w:val="FF6C7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8" w15:restartNumberingAfterBreak="0">
    <w:nsid w:val="73C11663"/>
    <w:multiLevelType w:val="multilevel"/>
    <w:tmpl w:val="AAFC2FE2"/>
    <w:lvl w:ilvl="0">
      <w:start w:val="1"/>
      <w:numFmt w:val="upperRoman"/>
      <w:pStyle w:val="Heading1"/>
      <w:lvlText w:val="%1."/>
      <w:lvlJc w:val="right"/>
      <w:pPr>
        <w:ind w:left="360" w:hanging="360"/>
      </w:pPr>
      <w:rPr>
        <w:rFonts w:hint="default"/>
      </w:rPr>
    </w:lvl>
    <w:lvl w:ilvl="1">
      <w:start w:val="1"/>
      <w:numFmt w:val="decimal"/>
      <w:pStyle w:val="MainParawithChapter"/>
      <w:lvlText w:val="%1.%2"/>
      <w:lvlJc w:val="left"/>
      <w:pPr>
        <w:tabs>
          <w:tab w:val="num" w:pos="3414"/>
        </w:tabs>
        <w:ind w:left="3414" w:hanging="720"/>
      </w:pPr>
      <w:rPr>
        <w:rFonts w:hint="default"/>
      </w:rPr>
    </w:lvl>
    <w:lvl w:ilvl="2">
      <w:start w:val="1"/>
      <w:numFmt w:val="lowerLetter"/>
      <w:pStyle w:val="Sub-Para1underXY"/>
      <w:lvlText w:val="(%3)"/>
      <w:lvlJc w:val="left"/>
      <w:pPr>
        <w:tabs>
          <w:tab w:val="num" w:pos="1440"/>
        </w:tabs>
        <w:ind w:left="1080" w:hanging="360"/>
      </w:pPr>
      <w:rPr>
        <w:rFonts w:hint="default"/>
      </w:rPr>
    </w:lvl>
    <w:lvl w:ilvl="3">
      <w:start w:val="1"/>
      <w:numFmt w:val="lowerRoman"/>
      <w:pStyle w:val="Sub-Para2underXY"/>
      <w:lvlText w:val="(%4)"/>
      <w:lvlJc w:val="left"/>
      <w:pPr>
        <w:tabs>
          <w:tab w:val="num" w:pos="2160"/>
        </w:tabs>
        <w:ind w:left="1440" w:hanging="360"/>
      </w:pPr>
      <w:rPr>
        <w:rFonts w:hint="default"/>
      </w:rPr>
    </w:lvl>
    <w:lvl w:ilvl="4">
      <w:start w:val="1"/>
      <w:numFmt w:val="lowerLetter"/>
      <w:pStyle w:val="Sub-Para3underXY"/>
      <w:lvlText w:val="%5."/>
      <w:lvlJc w:val="left"/>
      <w:pPr>
        <w:tabs>
          <w:tab w:val="num" w:pos="1800"/>
        </w:tabs>
        <w:ind w:left="1800" w:hanging="360"/>
      </w:pPr>
      <w:rPr>
        <w:rFonts w:hint="default"/>
      </w:rPr>
    </w:lvl>
    <w:lvl w:ilvl="5">
      <w:start w:val="1"/>
      <w:numFmt w:val="lowerRoman"/>
      <w:pStyle w:val="Sub-Para4underXY"/>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269" w15:restartNumberingAfterBreak="0">
    <w:nsid w:val="744D0637"/>
    <w:multiLevelType w:val="hybridMultilevel"/>
    <w:tmpl w:val="1EC60C86"/>
    <w:lvl w:ilvl="0" w:tplc="E530048E">
      <w:start w:val="1"/>
      <w:numFmt w:val="lowerRoman"/>
      <w:lvlText w:val="%1."/>
      <w:lvlJc w:val="right"/>
      <w:pPr>
        <w:ind w:left="810" w:hanging="360"/>
      </w:pPr>
      <w:rPr>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0" w15:restartNumberingAfterBreak="0">
    <w:nsid w:val="748F7056"/>
    <w:multiLevelType w:val="hybridMultilevel"/>
    <w:tmpl w:val="E4FC58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49C634C"/>
    <w:multiLevelType w:val="hybridMultilevel"/>
    <w:tmpl w:val="710C77F0"/>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72" w15:restartNumberingAfterBreak="0">
    <w:nsid w:val="74EE1BDC"/>
    <w:multiLevelType w:val="hybridMultilevel"/>
    <w:tmpl w:val="0CD80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3" w15:restartNumberingAfterBreak="0">
    <w:nsid w:val="74F22FE2"/>
    <w:multiLevelType w:val="hybridMultilevel"/>
    <w:tmpl w:val="47CEF8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743263C"/>
    <w:multiLevelType w:val="multilevel"/>
    <w:tmpl w:val="C9AC4BE8"/>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5" w15:restartNumberingAfterBreak="0">
    <w:nsid w:val="77636ADA"/>
    <w:multiLevelType w:val="hybridMultilevel"/>
    <w:tmpl w:val="E3EC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77F65D40"/>
    <w:multiLevelType w:val="hybridMultilevel"/>
    <w:tmpl w:val="FFA4DE40"/>
    <w:lvl w:ilvl="0" w:tplc="D590B548">
      <w:start w:val="1"/>
      <w:numFmt w:val="decimal"/>
      <w:lvlText w:val="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84552EE"/>
    <w:multiLevelType w:val="hybridMultilevel"/>
    <w:tmpl w:val="814A918A"/>
    <w:lvl w:ilvl="0" w:tplc="0A221152">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8" w15:restartNumberingAfterBreak="0">
    <w:nsid w:val="784E194B"/>
    <w:multiLevelType w:val="hybridMultilevel"/>
    <w:tmpl w:val="31CE3B60"/>
    <w:lvl w:ilvl="0" w:tplc="62249688">
      <w:start w:val="1"/>
      <w:numFmt w:val="bullet"/>
      <w:lvlText w:val="-"/>
      <w:lvlJc w:val="left"/>
      <w:pPr>
        <w:ind w:left="720" w:hanging="360"/>
      </w:pPr>
      <w:rPr>
        <w:rFonts w:ascii="NimbusRomNo9L" w:eastAsiaTheme="minorHAnsi" w:hAnsi="NimbusRomNo9L" w:cs="NimbusRomNo9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8E11876"/>
    <w:multiLevelType w:val="hybridMultilevel"/>
    <w:tmpl w:val="2200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9C95518"/>
    <w:multiLevelType w:val="hybridMultilevel"/>
    <w:tmpl w:val="1AFEF4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9DB073B"/>
    <w:multiLevelType w:val="hybridMultilevel"/>
    <w:tmpl w:val="0538AA7A"/>
    <w:lvl w:ilvl="0" w:tplc="04090003">
      <w:start w:val="1"/>
      <w:numFmt w:val="bullet"/>
      <w:lvlText w:val="o"/>
      <w:lvlJc w:val="left"/>
      <w:pPr>
        <w:ind w:left="1224" w:hanging="360"/>
      </w:pPr>
      <w:rPr>
        <w:rFonts w:ascii="Courier New" w:hAnsi="Courier New" w:cs="Courier New"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hint="default"/>
      </w:rPr>
    </w:lvl>
  </w:abstractNum>
  <w:abstractNum w:abstractNumId="283" w15:restartNumberingAfterBreak="0">
    <w:nsid w:val="7A167A73"/>
    <w:multiLevelType w:val="hybridMultilevel"/>
    <w:tmpl w:val="CC461F40"/>
    <w:lvl w:ilvl="0" w:tplc="B4C2152A">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4" w15:restartNumberingAfterBreak="0">
    <w:nsid w:val="7AB42582"/>
    <w:multiLevelType w:val="hybridMultilevel"/>
    <w:tmpl w:val="B75E128E"/>
    <w:lvl w:ilvl="0" w:tplc="04190001">
      <w:start w:val="1"/>
      <w:numFmt w:val="bullet"/>
      <w:lvlText w:val=""/>
      <w:lvlJc w:val="left"/>
      <w:pPr>
        <w:tabs>
          <w:tab w:val="num" w:pos="720"/>
        </w:tabs>
        <w:ind w:left="720" w:hanging="360"/>
      </w:pPr>
      <w:rPr>
        <w:rFonts w:ascii="Symbol" w:hAnsi="Symbol" w:hint="default"/>
      </w:rPr>
    </w:lvl>
    <w:lvl w:ilvl="1" w:tplc="04180001">
      <w:start w:val="1"/>
      <w:numFmt w:val="bullet"/>
      <w:lvlText w:val=""/>
      <w:lvlJc w:val="left"/>
      <w:pPr>
        <w:tabs>
          <w:tab w:val="num" w:pos="1440"/>
        </w:tabs>
        <w:ind w:left="1440" w:hanging="360"/>
      </w:pPr>
      <w:rPr>
        <w:rFonts w:ascii="Symbol" w:hAnsi="Symbol" w:hint="default"/>
      </w:rPr>
    </w:lvl>
    <w:lvl w:ilvl="2" w:tplc="16981AAC">
      <w:start w:val="3"/>
      <w:numFmt w:val="bullet"/>
      <w:lvlText w:val="-"/>
      <w:lvlJc w:val="left"/>
      <w:pPr>
        <w:tabs>
          <w:tab w:val="num" w:pos="2160"/>
        </w:tabs>
        <w:ind w:left="2160"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7B4278F1"/>
    <w:multiLevelType w:val="hybridMultilevel"/>
    <w:tmpl w:val="14E2619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6" w15:restartNumberingAfterBreak="0">
    <w:nsid w:val="7BB23706"/>
    <w:multiLevelType w:val="hybridMultilevel"/>
    <w:tmpl w:val="4B32129C"/>
    <w:lvl w:ilvl="0" w:tplc="2F1CCC6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C3C61D2"/>
    <w:multiLevelType w:val="hybridMultilevel"/>
    <w:tmpl w:val="CE5C2B16"/>
    <w:lvl w:ilvl="0" w:tplc="8B3AA96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C550AB9"/>
    <w:multiLevelType w:val="hybridMultilevel"/>
    <w:tmpl w:val="04AA63F8"/>
    <w:lvl w:ilvl="0" w:tplc="5A62E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7D044AD2"/>
    <w:multiLevelType w:val="hybridMultilevel"/>
    <w:tmpl w:val="7F6AA700"/>
    <w:lvl w:ilvl="0" w:tplc="B856702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15:restartNumberingAfterBreak="0">
    <w:nsid w:val="7D6F67B4"/>
    <w:multiLevelType w:val="hybridMultilevel"/>
    <w:tmpl w:val="6D04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7D736BE0"/>
    <w:multiLevelType w:val="hybridMultilevel"/>
    <w:tmpl w:val="98846F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D8227DA"/>
    <w:multiLevelType w:val="hybridMultilevel"/>
    <w:tmpl w:val="0BBCAF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7E4D2A33"/>
    <w:multiLevelType w:val="hybridMultilevel"/>
    <w:tmpl w:val="5EF08ED4"/>
    <w:lvl w:ilvl="0" w:tplc="45206BA2">
      <w:start w:val="1"/>
      <w:numFmt w:val="bullet"/>
      <w:lvlText w:val=""/>
      <w:lvlJc w:val="left"/>
      <w:pPr>
        <w:ind w:left="720" w:hanging="360"/>
      </w:pPr>
      <w:rPr>
        <w:rFonts w:ascii="Symbol" w:hAnsi="Symbol" w:hint="default"/>
        <w:b w:val="0"/>
        <w:i w:val="0"/>
        <w:color w:val="auto"/>
      </w:rPr>
    </w:lvl>
    <w:lvl w:ilvl="1" w:tplc="04090019">
      <w:start w:val="1"/>
      <w:numFmt w:val="lowerRoman"/>
      <w:lvlText w:val="(%2)"/>
      <w:lvlJc w:val="left"/>
      <w:pPr>
        <w:tabs>
          <w:tab w:val="num" w:pos="1800"/>
        </w:tabs>
        <w:ind w:left="1800" w:hanging="720"/>
      </w:pPr>
      <w:rPr>
        <w:rFonts w:hint="default"/>
        <w:b w:val="0"/>
        <w:i w:val="0"/>
      </w:rPr>
    </w:lvl>
    <w:lvl w:ilvl="2" w:tplc="0409001B">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6"/>
      <w:numFmt w:val="upperRoman"/>
      <w:lvlText w:val="%5."/>
      <w:lvlJc w:val="left"/>
      <w:pPr>
        <w:tabs>
          <w:tab w:val="num" w:pos="3960"/>
        </w:tabs>
        <w:ind w:left="3960" w:hanging="720"/>
      </w:pPr>
      <w:rPr>
        <w:rFonts w:hint="default"/>
      </w:rPr>
    </w:lvl>
    <w:lvl w:ilvl="5" w:tplc="F07EA274">
      <w:start w:val="25"/>
      <w:numFmt w:val="bullet"/>
      <w:lvlText w:val="-"/>
      <w:lvlJc w:val="left"/>
      <w:pPr>
        <w:tabs>
          <w:tab w:val="num" w:pos="4500"/>
        </w:tabs>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4" w15:restartNumberingAfterBreak="0">
    <w:nsid w:val="7ED748FE"/>
    <w:multiLevelType w:val="multilevel"/>
    <w:tmpl w:val="69AEB2C0"/>
    <w:lvl w:ilvl="0">
      <w:start w:val="1"/>
      <w:numFmt w:val="decimal"/>
      <w:lvlText w:val="%1."/>
      <w:lvlJc w:val="left"/>
      <w:pPr>
        <w:ind w:left="360" w:hanging="360"/>
      </w:pPr>
    </w:lvl>
    <w:lvl w:ilvl="1">
      <w:start w:val="1"/>
      <w:numFmt w:val="decimal"/>
      <w:lvlText w:val="7.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5" w15:restartNumberingAfterBreak="0">
    <w:nsid w:val="7FE30505"/>
    <w:multiLevelType w:val="hybridMultilevel"/>
    <w:tmpl w:val="69EE6116"/>
    <w:lvl w:ilvl="0" w:tplc="5E882160">
      <w:start w:val="1"/>
      <w:numFmt w:val="bullet"/>
      <w:pStyle w:val="Bullet"/>
      <w:lvlText w:val=""/>
      <w:lvlJc w:val="left"/>
      <w:pPr>
        <w:tabs>
          <w:tab w:val="num" w:pos="1440"/>
        </w:tabs>
        <w:ind w:left="1440" w:hanging="720"/>
      </w:pPr>
      <w:rPr>
        <w:rFonts w:ascii="Symbol" w:hAnsi="Symbol" w:hint="default"/>
      </w:rPr>
    </w:lvl>
    <w:lvl w:ilvl="1" w:tplc="04090019">
      <w:start w:val="1"/>
      <w:numFmt w:val="bullet"/>
      <w:pStyle w:val="Bullet2"/>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565019050">
    <w:abstractNumId w:val="121"/>
  </w:num>
  <w:num w:numId="2" w16cid:durableId="829783961">
    <w:abstractNumId w:val="237"/>
  </w:num>
  <w:num w:numId="3" w16cid:durableId="415126666">
    <w:abstractNumId w:val="20"/>
  </w:num>
  <w:num w:numId="4" w16cid:durableId="1090662542">
    <w:abstractNumId w:val="26"/>
  </w:num>
  <w:num w:numId="5" w16cid:durableId="2107997461">
    <w:abstractNumId w:val="156"/>
  </w:num>
  <w:num w:numId="6" w16cid:durableId="869803733">
    <w:abstractNumId w:val="175"/>
  </w:num>
  <w:num w:numId="7" w16cid:durableId="1605915934">
    <w:abstractNumId w:val="268"/>
  </w:num>
  <w:num w:numId="8" w16cid:durableId="1532108655">
    <w:abstractNumId w:val="52"/>
  </w:num>
  <w:num w:numId="9" w16cid:durableId="844714018">
    <w:abstractNumId w:val="79"/>
  </w:num>
  <w:num w:numId="10" w16cid:durableId="498817064">
    <w:abstractNumId w:val="295"/>
  </w:num>
  <w:num w:numId="11" w16cid:durableId="942540878">
    <w:abstractNumId w:val="215"/>
  </w:num>
  <w:num w:numId="12" w16cid:durableId="1559171494">
    <w:abstractNumId w:val="132"/>
  </w:num>
  <w:num w:numId="13" w16cid:durableId="600188732">
    <w:abstractNumId w:val="115"/>
  </w:num>
  <w:num w:numId="14" w16cid:durableId="2130081731">
    <w:abstractNumId w:val="208"/>
  </w:num>
  <w:num w:numId="15" w16cid:durableId="644431845">
    <w:abstractNumId w:val="100"/>
  </w:num>
  <w:num w:numId="16" w16cid:durableId="1033579608">
    <w:abstractNumId w:val="211"/>
  </w:num>
  <w:num w:numId="17" w16cid:durableId="986394597">
    <w:abstractNumId w:val="119"/>
  </w:num>
  <w:num w:numId="18" w16cid:durableId="500119776">
    <w:abstractNumId w:val="189"/>
  </w:num>
  <w:num w:numId="19" w16cid:durableId="1842426484">
    <w:abstractNumId w:val="84"/>
  </w:num>
  <w:num w:numId="20" w16cid:durableId="629171682">
    <w:abstractNumId w:val="103"/>
  </w:num>
  <w:num w:numId="21" w16cid:durableId="1171683471">
    <w:abstractNumId w:val="160"/>
  </w:num>
  <w:num w:numId="22" w16cid:durableId="1020352777">
    <w:abstractNumId w:val="238"/>
  </w:num>
  <w:num w:numId="23" w16cid:durableId="1505894123">
    <w:abstractNumId w:val="168"/>
  </w:num>
  <w:num w:numId="24" w16cid:durableId="1593010172">
    <w:abstractNumId w:val="136"/>
  </w:num>
  <w:num w:numId="25" w16cid:durableId="1909029464">
    <w:abstractNumId w:val="293"/>
  </w:num>
  <w:num w:numId="26" w16cid:durableId="1496148036">
    <w:abstractNumId w:val="80"/>
  </w:num>
  <w:num w:numId="27" w16cid:durableId="904149949">
    <w:abstractNumId w:val="213"/>
  </w:num>
  <w:num w:numId="28" w16cid:durableId="1059520549">
    <w:abstractNumId w:val="83"/>
  </w:num>
  <w:num w:numId="29" w16cid:durableId="791363706">
    <w:abstractNumId w:val="33"/>
  </w:num>
  <w:num w:numId="30" w16cid:durableId="1394309908">
    <w:abstractNumId w:val="196"/>
  </w:num>
  <w:num w:numId="31" w16cid:durableId="214976650">
    <w:abstractNumId w:val="267"/>
  </w:num>
  <w:num w:numId="32" w16cid:durableId="1200168010">
    <w:abstractNumId w:val="288"/>
  </w:num>
  <w:num w:numId="33" w16cid:durableId="611282657">
    <w:abstractNumId w:val="170"/>
  </w:num>
  <w:num w:numId="34" w16cid:durableId="735709262">
    <w:abstractNumId w:val="123"/>
  </w:num>
  <w:num w:numId="35" w16cid:durableId="1699548773">
    <w:abstractNumId w:val="75"/>
  </w:num>
  <w:num w:numId="36" w16cid:durableId="2142531306">
    <w:abstractNumId w:val="266"/>
  </w:num>
  <w:num w:numId="37" w16cid:durableId="773523650">
    <w:abstractNumId w:val="131"/>
  </w:num>
  <w:num w:numId="38" w16cid:durableId="1354844019">
    <w:abstractNumId w:val="292"/>
  </w:num>
  <w:num w:numId="39" w16cid:durableId="550456853">
    <w:abstractNumId w:val="113"/>
  </w:num>
  <w:num w:numId="40" w16cid:durableId="1145925763">
    <w:abstractNumId w:val="145"/>
  </w:num>
  <w:num w:numId="41" w16cid:durableId="24909053">
    <w:abstractNumId w:val="95"/>
  </w:num>
  <w:num w:numId="42" w16cid:durableId="95441516">
    <w:abstractNumId w:val="194"/>
  </w:num>
  <w:num w:numId="43" w16cid:durableId="1784878663">
    <w:abstractNumId w:val="229"/>
  </w:num>
  <w:num w:numId="44" w16cid:durableId="383255376">
    <w:abstractNumId w:val="180"/>
  </w:num>
  <w:num w:numId="45" w16cid:durableId="1816950267">
    <w:abstractNumId w:val="188"/>
  </w:num>
  <w:num w:numId="46" w16cid:durableId="178005592">
    <w:abstractNumId w:val="201"/>
  </w:num>
  <w:num w:numId="47" w16cid:durableId="1568757167">
    <w:abstractNumId w:val="240"/>
  </w:num>
  <w:num w:numId="48" w16cid:durableId="1327587387">
    <w:abstractNumId w:val="77"/>
  </w:num>
  <w:num w:numId="49" w16cid:durableId="1261983316">
    <w:abstractNumId w:val="111"/>
  </w:num>
  <w:num w:numId="50" w16cid:durableId="284969178">
    <w:abstractNumId w:val="16"/>
  </w:num>
  <w:num w:numId="51" w16cid:durableId="111100215">
    <w:abstractNumId w:val="214"/>
  </w:num>
  <w:num w:numId="52" w16cid:durableId="1892108081">
    <w:abstractNumId w:val="143"/>
  </w:num>
  <w:num w:numId="53" w16cid:durableId="1418790843">
    <w:abstractNumId w:val="221"/>
  </w:num>
  <w:num w:numId="54" w16cid:durableId="777457213">
    <w:abstractNumId w:val="164"/>
  </w:num>
  <w:num w:numId="55" w16cid:durableId="1811022770">
    <w:abstractNumId w:val="126"/>
  </w:num>
  <w:num w:numId="56" w16cid:durableId="1875582224">
    <w:abstractNumId w:val="159"/>
  </w:num>
  <w:num w:numId="57" w16cid:durableId="118688983">
    <w:abstractNumId w:val="260"/>
  </w:num>
  <w:num w:numId="58" w16cid:durableId="536964743">
    <w:abstractNumId w:val="222"/>
  </w:num>
  <w:num w:numId="59" w16cid:durableId="652805464">
    <w:abstractNumId w:val="231"/>
  </w:num>
  <w:num w:numId="60" w16cid:durableId="2032562883">
    <w:abstractNumId w:val="161"/>
  </w:num>
  <w:num w:numId="61" w16cid:durableId="2035031612">
    <w:abstractNumId w:val="228"/>
  </w:num>
  <w:num w:numId="62" w16cid:durableId="844591234">
    <w:abstractNumId w:val="74"/>
  </w:num>
  <w:num w:numId="63" w16cid:durableId="1870216790">
    <w:abstractNumId w:val="107"/>
  </w:num>
  <w:num w:numId="64" w16cid:durableId="889802398">
    <w:abstractNumId w:val="234"/>
  </w:num>
  <w:num w:numId="65" w16cid:durableId="1931964280">
    <w:abstractNumId w:val="135"/>
  </w:num>
  <w:num w:numId="66" w16cid:durableId="548689713">
    <w:abstractNumId w:val="62"/>
  </w:num>
  <w:num w:numId="67" w16cid:durableId="125002938">
    <w:abstractNumId w:val="153"/>
  </w:num>
  <w:num w:numId="68" w16cid:durableId="294872724">
    <w:abstractNumId w:val="87"/>
  </w:num>
  <w:num w:numId="69" w16cid:durableId="7103200">
    <w:abstractNumId w:val="258"/>
  </w:num>
  <w:num w:numId="70" w16cid:durableId="1236665883">
    <w:abstractNumId w:val="257"/>
  </w:num>
  <w:num w:numId="71" w16cid:durableId="4407682">
    <w:abstractNumId w:val="92"/>
  </w:num>
  <w:num w:numId="72" w16cid:durableId="1976374988">
    <w:abstractNumId w:val="191"/>
  </w:num>
  <w:num w:numId="73" w16cid:durableId="1875843548">
    <w:abstractNumId w:val="186"/>
  </w:num>
  <w:num w:numId="74" w16cid:durableId="560792146">
    <w:abstractNumId w:val="53"/>
  </w:num>
  <w:num w:numId="75" w16cid:durableId="901407225">
    <w:abstractNumId w:val="13"/>
  </w:num>
  <w:num w:numId="76" w16cid:durableId="250433447">
    <w:abstractNumId w:val="185"/>
  </w:num>
  <w:num w:numId="77" w16cid:durableId="1587034169">
    <w:abstractNumId w:val="217"/>
  </w:num>
  <w:num w:numId="78" w16cid:durableId="1278607883">
    <w:abstractNumId w:val="18"/>
  </w:num>
  <w:num w:numId="79" w16cid:durableId="220554282">
    <w:abstractNumId w:val="245"/>
  </w:num>
  <w:num w:numId="80" w16cid:durableId="628319291">
    <w:abstractNumId w:val="138"/>
  </w:num>
  <w:num w:numId="81" w16cid:durableId="1499421113">
    <w:abstractNumId w:val="67"/>
  </w:num>
  <w:num w:numId="82" w16cid:durableId="1145121680">
    <w:abstractNumId w:val="182"/>
  </w:num>
  <w:num w:numId="83" w16cid:durableId="2134978615">
    <w:abstractNumId w:val="84"/>
    <w:lvlOverride w:ilvl="0">
      <w:startOverride w:val="1"/>
    </w:lvlOverride>
  </w:num>
  <w:num w:numId="84" w16cid:durableId="57095910">
    <w:abstractNumId w:val="84"/>
    <w:lvlOverride w:ilvl="0">
      <w:startOverride w:val="1"/>
    </w:lvlOverride>
  </w:num>
  <w:num w:numId="85" w16cid:durableId="1600602800">
    <w:abstractNumId w:val="84"/>
    <w:lvlOverride w:ilvl="0">
      <w:startOverride w:val="1"/>
    </w:lvlOverride>
  </w:num>
  <w:num w:numId="86" w16cid:durableId="1904830618">
    <w:abstractNumId w:val="42"/>
  </w:num>
  <w:num w:numId="87" w16cid:durableId="1749888429">
    <w:abstractNumId w:val="37"/>
  </w:num>
  <w:num w:numId="88" w16cid:durableId="2026899797">
    <w:abstractNumId w:val="84"/>
    <w:lvlOverride w:ilvl="0">
      <w:startOverride w:val="1"/>
    </w:lvlOverride>
  </w:num>
  <w:num w:numId="89" w16cid:durableId="1615403441">
    <w:abstractNumId w:val="84"/>
  </w:num>
  <w:num w:numId="90" w16cid:durableId="1690138719">
    <w:abstractNumId w:val="84"/>
    <w:lvlOverride w:ilvl="0">
      <w:startOverride w:val="1"/>
    </w:lvlOverride>
  </w:num>
  <w:num w:numId="91" w16cid:durableId="819809855">
    <w:abstractNumId w:val="84"/>
    <w:lvlOverride w:ilvl="0">
      <w:startOverride w:val="1"/>
    </w:lvlOverride>
  </w:num>
  <w:num w:numId="92" w16cid:durableId="122236600">
    <w:abstractNumId w:val="36"/>
  </w:num>
  <w:num w:numId="93" w16cid:durableId="1729495832">
    <w:abstractNumId w:val="57"/>
  </w:num>
  <w:num w:numId="94" w16cid:durableId="1820269772">
    <w:abstractNumId w:val="14"/>
  </w:num>
  <w:num w:numId="95" w16cid:durableId="1638022902">
    <w:abstractNumId w:val="167"/>
  </w:num>
  <w:num w:numId="96" w16cid:durableId="408231435">
    <w:abstractNumId w:val="246"/>
  </w:num>
  <w:num w:numId="97" w16cid:durableId="925306417">
    <w:abstractNumId w:val="245"/>
  </w:num>
  <w:num w:numId="98" w16cid:durableId="1595936331">
    <w:abstractNumId w:val="245"/>
  </w:num>
  <w:num w:numId="99" w16cid:durableId="1085227278">
    <w:abstractNumId w:val="178"/>
  </w:num>
  <w:num w:numId="100" w16cid:durableId="876236019">
    <w:abstractNumId w:val="49"/>
  </w:num>
  <w:num w:numId="101" w16cid:durableId="366873563">
    <w:abstractNumId w:val="245"/>
  </w:num>
  <w:num w:numId="102" w16cid:durableId="1000236802">
    <w:abstractNumId w:val="245"/>
  </w:num>
  <w:num w:numId="103" w16cid:durableId="1269241262">
    <w:abstractNumId w:val="282"/>
  </w:num>
  <w:num w:numId="104" w16cid:durableId="1193223315">
    <w:abstractNumId w:val="245"/>
  </w:num>
  <w:num w:numId="105" w16cid:durableId="89394340">
    <w:abstractNumId w:val="272"/>
  </w:num>
  <w:num w:numId="106" w16cid:durableId="222570951">
    <w:abstractNumId w:val="245"/>
  </w:num>
  <w:num w:numId="107" w16cid:durableId="448671105">
    <w:abstractNumId w:val="245"/>
  </w:num>
  <w:num w:numId="108" w16cid:durableId="1594364797">
    <w:abstractNumId w:val="245"/>
  </w:num>
  <w:num w:numId="109" w16cid:durableId="456023484">
    <w:abstractNumId w:val="245"/>
  </w:num>
  <w:num w:numId="110" w16cid:durableId="399404690">
    <w:abstractNumId w:val="245"/>
  </w:num>
  <w:num w:numId="111" w16cid:durableId="719355350">
    <w:abstractNumId w:val="245"/>
  </w:num>
  <w:num w:numId="112" w16cid:durableId="1600290259">
    <w:abstractNumId w:val="245"/>
  </w:num>
  <w:num w:numId="113" w16cid:durableId="1322275267">
    <w:abstractNumId w:val="245"/>
  </w:num>
  <w:num w:numId="114" w16cid:durableId="817916635">
    <w:abstractNumId w:val="245"/>
  </w:num>
  <w:num w:numId="115" w16cid:durableId="1206795304">
    <w:abstractNumId w:val="245"/>
  </w:num>
  <w:num w:numId="116" w16cid:durableId="1221021894">
    <w:abstractNumId w:val="245"/>
  </w:num>
  <w:num w:numId="117" w16cid:durableId="816188296">
    <w:abstractNumId w:val="245"/>
  </w:num>
  <w:num w:numId="118" w16cid:durableId="1536381403">
    <w:abstractNumId w:val="245"/>
  </w:num>
  <w:num w:numId="119" w16cid:durableId="1520898910">
    <w:abstractNumId w:val="245"/>
  </w:num>
  <w:num w:numId="120" w16cid:durableId="738401159">
    <w:abstractNumId w:val="245"/>
  </w:num>
  <w:num w:numId="121" w16cid:durableId="1673332305">
    <w:abstractNumId w:val="245"/>
  </w:num>
  <w:num w:numId="122" w16cid:durableId="1547645493">
    <w:abstractNumId w:val="245"/>
  </w:num>
  <w:num w:numId="123" w16cid:durableId="203060550">
    <w:abstractNumId w:val="245"/>
  </w:num>
  <w:num w:numId="124" w16cid:durableId="145827793">
    <w:abstractNumId w:val="245"/>
  </w:num>
  <w:num w:numId="125" w16cid:durableId="1014183570">
    <w:abstractNumId w:val="245"/>
  </w:num>
  <w:num w:numId="126" w16cid:durableId="912198667">
    <w:abstractNumId w:val="245"/>
  </w:num>
  <w:num w:numId="127" w16cid:durableId="2055426062">
    <w:abstractNumId w:val="245"/>
  </w:num>
  <w:num w:numId="128" w16cid:durableId="1748258315">
    <w:abstractNumId w:val="245"/>
  </w:num>
  <w:num w:numId="129" w16cid:durableId="2065718964">
    <w:abstractNumId w:val="245"/>
  </w:num>
  <w:num w:numId="130" w16cid:durableId="1151366479">
    <w:abstractNumId w:val="245"/>
  </w:num>
  <w:num w:numId="131" w16cid:durableId="533345437">
    <w:abstractNumId w:val="245"/>
  </w:num>
  <w:num w:numId="132" w16cid:durableId="1362048666">
    <w:abstractNumId w:val="245"/>
  </w:num>
  <w:num w:numId="133" w16cid:durableId="1306934471">
    <w:abstractNumId w:val="245"/>
  </w:num>
  <w:num w:numId="134" w16cid:durableId="1474635889">
    <w:abstractNumId w:val="245"/>
  </w:num>
  <w:num w:numId="135" w16cid:durableId="284968030">
    <w:abstractNumId w:val="245"/>
  </w:num>
  <w:num w:numId="136" w16cid:durableId="2008744202">
    <w:abstractNumId w:val="245"/>
  </w:num>
  <w:num w:numId="137" w16cid:durableId="1865170039">
    <w:abstractNumId w:val="245"/>
  </w:num>
  <w:num w:numId="138" w16cid:durableId="1227298137">
    <w:abstractNumId w:val="245"/>
  </w:num>
  <w:num w:numId="139" w16cid:durableId="187988122">
    <w:abstractNumId w:val="245"/>
  </w:num>
  <w:num w:numId="140" w16cid:durableId="1612855458">
    <w:abstractNumId w:val="245"/>
  </w:num>
  <w:num w:numId="141" w16cid:durableId="1520971247">
    <w:abstractNumId w:val="245"/>
  </w:num>
  <w:num w:numId="142" w16cid:durableId="534973415">
    <w:abstractNumId w:val="32"/>
  </w:num>
  <w:num w:numId="143" w16cid:durableId="1597326292">
    <w:abstractNumId w:val="245"/>
  </w:num>
  <w:num w:numId="144" w16cid:durableId="1513642791">
    <w:abstractNumId w:val="245"/>
  </w:num>
  <w:num w:numId="145" w16cid:durableId="438837945">
    <w:abstractNumId w:val="269"/>
  </w:num>
  <w:num w:numId="146" w16cid:durableId="21562776">
    <w:abstractNumId w:val="245"/>
  </w:num>
  <w:num w:numId="147" w16cid:durableId="1621643122">
    <w:abstractNumId w:val="245"/>
  </w:num>
  <w:num w:numId="148" w16cid:durableId="63647623">
    <w:abstractNumId w:val="245"/>
  </w:num>
  <w:num w:numId="149" w16cid:durableId="1158154000">
    <w:abstractNumId w:val="245"/>
  </w:num>
  <w:num w:numId="150" w16cid:durableId="913121249">
    <w:abstractNumId w:val="245"/>
  </w:num>
  <w:num w:numId="151" w16cid:durableId="1847017606">
    <w:abstractNumId w:val="245"/>
  </w:num>
  <w:num w:numId="152" w16cid:durableId="1880513637">
    <w:abstractNumId w:val="245"/>
  </w:num>
  <w:num w:numId="153" w16cid:durableId="459345619">
    <w:abstractNumId w:val="245"/>
  </w:num>
  <w:num w:numId="154" w16cid:durableId="566574229">
    <w:abstractNumId w:val="245"/>
  </w:num>
  <w:num w:numId="155" w16cid:durableId="722757605">
    <w:abstractNumId w:val="245"/>
  </w:num>
  <w:num w:numId="156" w16cid:durableId="2139758388">
    <w:abstractNumId w:val="245"/>
  </w:num>
  <w:num w:numId="157" w16cid:durableId="551961396">
    <w:abstractNumId w:val="245"/>
  </w:num>
  <w:num w:numId="158" w16cid:durableId="1961185536">
    <w:abstractNumId w:val="245"/>
  </w:num>
  <w:num w:numId="159" w16cid:durableId="477919000">
    <w:abstractNumId w:val="259"/>
  </w:num>
  <w:num w:numId="160" w16cid:durableId="423308328">
    <w:abstractNumId w:val="184"/>
  </w:num>
  <w:num w:numId="161" w16cid:durableId="136848725">
    <w:abstractNumId w:val="245"/>
  </w:num>
  <w:num w:numId="162" w16cid:durableId="253322118">
    <w:abstractNumId w:val="245"/>
  </w:num>
  <w:num w:numId="163" w16cid:durableId="806124718">
    <w:abstractNumId w:val="245"/>
  </w:num>
  <w:num w:numId="164" w16cid:durableId="2024697816">
    <w:abstractNumId w:val="245"/>
  </w:num>
  <w:num w:numId="165" w16cid:durableId="2040818085">
    <w:abstractNumId w:val="30"/>
  </w:num>
  <w:num w:numId="166" w16cid:durableId="1065375155">
    <w:abstractNumId w:val="181"/>
  </w:num>
  <w:num w:numId="167" w16cid:durableId="591355756">
    <w:abstractNumId w:val="245"/>
  </w:num>
  <w:num w:numId="168" w16cid:durableId="1764377445">
    <w:abstractNumId w:val="245"/>
  </w:num>
  <w:num w:numId="169" w16cid:durableId="550922773">
    <w:abstractNumId w:val="245"/>
  </w:num>
  <w:num w:numId="170" w16cid:durableId="916745061">
    <w:abstractNumId w:val="245"/>
  </w:num>
  <w:num w:numId="171" w16cid:durableId="2119638546">
    <w:abstractNumId w:val="245"/>
  </w:num>
  <w:num w:numId="172" w16cid:durableId="1989095175">
    <w:abstractNumId w:val="245"/>
  </w:num>
  <w:num w:numId="173" w16cid:durableId="1608268142">
    <w:abstractNumId w:val="245"/>
  </w:num>
  <w:num w:numId="174" w16cid:durableId="916325597">
    <w:abstractNumId w:val="245"/>
  </w:num>
  <w:num w:numId="175" w16cid:durableId="1881354254">
    <w:abstractNumId w:val="245"/>
  </w:num>
  <w:num w:numId="176" w16cid:durableId="867377238">
    <w:abstractNumId w:val="245"/>
  </w:num>
  <w:num w:numId="177" w16cid:durableId="2017032602">
    <w:abstractNumId w:val="245"/>
  </w:num>
  <w:num w:numId="178" w16cid:durableId="1773697648">
    <w:abstractNumId w:val="245"/>
  </w:num>
  <w:num w:numId="179" w16cid:durableId="852843240">
    <w:abstractNumId w:val="245"/>
  </w:num>
  <w:num w:numId="180" w16cid:durableId="51930880">
    <w:abstractNumId w:val="166"/>
  </w:num>
  <w:num w:numId="181" w16cid:durableId="435252334">
    <w:abstractNumId w:val="245"/>
  </w:num>
  <w:num w:numId="182" w16cid:durableId="516768825">
    <w:abstractNumId w:val="245"/>
  </w:num>
  <w:num w:numId="183" w16cid:durableId="1305357066">
    <w:abstractNumId w:val="139"/>
  </w:num>
  <w:num w:numId="184" w16cid:durableId="1974945809">
    <w:abstractNumId w:val="245"/>
  </w:num>
  <w:num w:numId="185" w16cid:durableId="1443181597">
    <w:abstractNumId w:val="245"/>
  </w:num>
  <w:num w:numId="186" w16cid:durableId="1331564773">
    <w:abstractNumId w:val="245"/>
  </w:num>
  <w:num w:numId="187" w16cid:durableId="301429992">
    <w:abstractNumId w:val="245"/>
  </w:num>
  <w:num w:numId="188" w16cid:durableId="62457176">
    <w:abstractNumId w:val="245"/>
  </w:num>
  <w:num w:numId="189" w16cid:durableId="150802675">
    <w:abstractNumId w:val="245"/>
  </w:num>
  <w:num w:numId="190" w16cid:durableId="2021006089">
    <w:abstractNumId w:val="245"/>
  </w:num>
  <w:num w:numId="191" w16cid:durableId="1998683789">
    <w:abstractNumId w:val="245"/>
  </w:num>
  <w:num w:numId="192" w16cid:durableId="727532745">
    <w:abstractNumId w:val="245"/>
  </w:num>
  <w:num w:numId="193" w16cid:durableId="435950250">
    <w:abstractNumId w:val="245"/>
  </w:num>
  <w:num w:numId="194" w16cid:durableId="1032414719">
    <w:abstractNumId w:val="216"/>
  </w:num>
  <w:num w:numId="195" w16cid:durableId="373777828">
    <w:abstractNumId w:val="85"/>
  </w:num>
  <w:num w:numId="196" w16cid:durableId="1079524817">
    <w:abstractNumId w:val="165"/>
  </w:num>
  <w:num w:numId="197" w16cid:durableId="661616032">
    <w:abstractNumId w:val="270"/>
  </w:num>
  <w:num w:numId="198" w16cid:durableId="1959338544">
    <w:abstractNumId w:val="233"/>
  </w:num>
  <w:num w:numId="199" w16cid:durableId="308362207">
    <w:abstractNumId w:val="195"/>
  </w:num>
  <w:num w:numId="200" w16cid:durableId="2127188511">
    <w:abstractNumId w:val="224"/>
  </w:num>
  <w:num w:numId="201" w16cid:durableId="145440249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010139087">
    <w:abstractNumId w:val="150"/>
  </w:num>
  <w:num w:numId="203" w16cid:durableId="1134719423">
    <w:abstractNumId w:val="232"/>
  </w:num>
  <w:num w:numId="204" w16cid:durableId="539323910">
    <w:abstractNumId w:val="205"/>
  </w:num>
  <w:num w:numId="205" w16cid:durableId="968055397">
    <w:abstractNumId w:val="274"/>
  </w:num>
  <w:num w:numId="206" w16cid:durableId="698552263">
    <w:abstractNumId w:val="203"/>
  </w:num>
  <w:num w:numId="207" w16cid:durableId="242493653">
    <w:abstractNumId w:val="90"/>
  </w:num>
  <w:num w:numId="208" w16cid:durableId="1261184200">
    <w:abstractNumId w:val="284"/>
  </w:num>
  <w:num w:numId="209" w16cid:durableId="507722125">
    <w:abstractNumId w:val="261"/>
  </w:num>
  <w:num w:numId="210" w16cid:durableId="1878816808">
    <w:abstractNumId w:val="280"/>
  </w:num>
  <w:num w:numId="211" w16cid:durableId="255485612">
    <w:abstractNumId w:val="45"/>
  </w:num>
  <w:num w:numId="212" w16cid:durableId="1406951884">
    <w:abstractNumId w:val="219"/>
  </w:num>
  <w:num w:numId="213" w16cid:durableId="2008945206">
    <w:abstractNumId w:val="44"/>
  </w:num>
  <w:num w:numId="214" w16cid:durableId="332297194">
    <w:abstractNumId w:val="210"/>
  </w:num>
  <w:num w:numId="215" w16cid:durableId="497887542">
    <w:abstractNumId w:val="202"/>
  </w:num>
  <w:num w:numId="216" w16cid:durableId="2032610147">
    <w:abstractNumId w:val="291"/>
  </w:num>
  <w:num w:numId="217" w16cid:durableId="515576213">
    <w:abstractNumId w:val="51"/>
  </w:num>
  <w:num w:numId="218" w16cid:durableId="512305003">
    <w:abstractNumId w:val="241"/>
  </w:num>
  <w:num w:numId="219" w16cid:durableId="1342969281">
    <w:abstractNumId w:val="243"/>
  </w:num>
  <w:num w:numId="220" w16cid:durableId="45641443">
    <w:abstractNumId w:val="239"/>
  </w:num>
  <w:num w:numId="221" w16cid:durableId="1380010100">
    <w:abstractNumId w:val="147"/>
  </w:num>
  <w:num w:numId="222" w16cid:durableId="1834373706">
    <w:abstractNumId w:val="54"/>
  </w:num>
  <w:num w:numId="223" w16cid:durableId="324941085">
    <w:abstractNumId w:val="199"/>
  </w:num>
  <w:num w:numId="224" w16cid:durableId="2019041985">
    <w:abstractNumId w:val="125"/>
  </w:num>
  <w:num w:numId="225" w16cid:durableId="1003125372">
    <w:abstractNumId w:val="12"/>
  </w:num>
  <w:num w:numId="226" w16cid:durableId="1384983934">
    <w:abstractNumId w:val="47"/>
  </w:num>
  <w:num w:numId="227" w16cid:durableId="1811441766">
    <w:abstractNumId w:val="98"/>
  </w:num>
  <w:num w:numId="228" w16cid:durableId="999163454">
    <w:abstractNumId w:val="72"/>
  </w:num>
  <w:num w:numId="229" w16cid:durableId="1929801164">
    <w:abstractNumId w:val="278"/>
  </w:num>
  <w:num w:numId="230" w16cid:durableId="33817662">
    <w:abstractNumId w:val="190"/>
  </w:num>
  <w:num w:numId="231" w16cid:durableId="1092555999">
    <w:abstractNumId w:val="15"/>
  </w:num>
  <w:num w:numId="232" w16cid:durableId="1583221306">
    <w:abstractNumId w:val="171"/>
  </w:num>
  <w:num w:numId="233" w16cid:durableId="77529943">
    <w:abstractNumId w:val="96"/>
  </w:num>
  <w:num w:numId="234" w16cid:durableId="870798747">
    <w:abstractNumId w:val="116"/>
  </w:num>
  <w:num w:numId="235" w16cid:durableId="603196610">
    <w:abstractNumId w:val="290"/>
  </w:num>
  <w:num w:numId="236" w16cid:durableId="1452700054">
    <w:abstractNumId w:val="24"/>
  </w:num>
  <w:num w:numId="237" w16cid:durableId="65736811">
    <w:abstractNumId w:val="244"/>
  </w:num>
  <w:num w:numId="238" w16cid:durableId="756098182">
    <w:abstractNumId w:val="169"/>
  </w:num>
  <w:num w:numId="239" w16cid:durableId="238297015">
    <w:abstractNumId w:val="112"/>
  </w:num>
  <w:num w:numId="240" w16cid:durableId="471677330">
    <w:abstractNumId w:val="198"/>
  </w:num>
  <w:num w:numId="241" w16cid:durableId="2123107722">
    <w:abstractNumId w:val="273"/>
  </w:num>
  <w:num w:numId="242" w16cid:durableId="1352684953">
    <w:abstractNumId w:val="69"/>
  </w:num>
  <w:num w:numId="243" w16cid:durableId="1475834219">
    <w:abstractNumId w:val="154"/>
  </w:num>
  <w:num w:numId="244" w16cid:durableId="546256901">
    <w:abstractNumId w:val="220"/>
  </w:num>
  <w:num w:numId="245" w16cid:durableId="1646546857">
    <w:abstractNumId w:val="149"/>
  </w:num>
  <w:num w:numId="246" w16cid:durableId="2134253781">
    <w:abstractNumId w:val="235"/>
  </w:num>
  <w:num w:numId="247" w16cid:durableId="661081383">
    <w:abstractNumId w:val="251"/>
  </w:num>
  <w:num w:numId="248" w16cid:durableId="363943574">
    <w:abstractNumId w:val="127"/>
  </w:num>
  <w:num w:numId="249" w16cid:durableId="326130128">
    <w:abstractNumId w:val="91"/>
  </w:num>
  <w:num w:numId="250" w16cid:durableId="433937832">
    <w:abstractNumId w:val="35"/>
  </w:num>
  <w:num w:numId="251" w16cid:durableId="674576834">
    <w:abstractNumId w:val="68"/>
  </w:num>
  <w:num w:numId="252" w16cid:durableId="1181239413">
    <w:abstractNumId w:val="93"/>
  </w:num>
  <w:num w:numId="253" w16cid:durableId="248393966">
    <w:abstractNumId w:val="70"/>
  </w:num>
  <w:num w:numId="254" w16cid:durableId="1597054874">
    <w:abstractNumId w:val="101"/>
  </w:num>
  <w:num w:numId="255" w16cid:durableId="1218590195">
    <w:abstractNumId w:val="212"/>
  </w:num>
  <w:num w:numId="256" w16cid:durableId="1103723766">
    <w:abstractNumId w:val="172"/>
  </w:num>
  <w:num w:numId="257" w16cid:durableId="1589382736">
    <w:abstractNumId w:val="141"/>
  </w:num>
  <w:num w:numId="258" w16cid:durableId="1347903591">
    <w:abstractNumId w:val="133"/>
  </w:num>
  <w:num w:numId="259" w16cid:durableId="1452818090">
    <w:abstractNumId w:val="73"/>
  </w:num>
  <w:num w:numId="260" w16cid:durableId="168763428">
    <w:abstractNumId w:val="207"/>
  </w:num>
  <w:num w:numId="261" w16cid:durableId="1261723289">
    <w:abstractNumId w:val="137"/>
  </w:num>
  <w:num w:numId="262" w16cid:durableId="844131041">
    <w:abstractNumId w:val="61"/>
  </w:num>
  <w:num w:numId="263" w16cid:durableId="1385369191">
    <w:abstractNumId w:val="46"/>
  </w:num>
  <w:num w:numId="264" w16cid:durableId="31080548">
    <w:abstractNumId w:val="59"/>
  </w:num>
  <w:num w:numId="265" w16cid:durableId="1261182936">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818179611">
    <w:abstractNumId w:val="110"/>
  </w:num>
  <w:num w:numId="267" w16cid:durableId="326249760">
    <w:abstractNumId w:val="187"/>
  </w:num>
  <w:num w:numId="268" w16cid:durableId="407114265">
    <w:abstractNumId w:val="28"/>
  </w:num>
  <w:num w:numId="269" w16cid:durableId="1785608818">
    <w:abstractNumId w:val="31"/>
  </w:num>
  <w:num w:numId="270" w16cid:durableId="250551586">
    <w:abstractNumId w:val="129"/>
  </w:num>
  <w:num w:numId="271" w16cid:durableId="1754280316">
    <w:abstractNumId w:val="279"/>
  </w:num>
  <w:num w:numId="272" w16cid:durableId="503596041">
    <w:abstractNumId w:val="60"/>
  </w:num>
  <w:num w:numId="273" w16cid:durableId="1912957682">
    <w:abstractNumId w:val="22"/>
  </w:num>
  <w:num w:numId="274" w16cid:durableId="1395734511">
    <w:abstractNumId w:val="66"/>
  </w:num>
  <w:num w:numId="275" w16cid:durableId="725181418">
    <w:abstractNumId w:val="71"/>
  </w:num>
  <w:num w:numId="276" w16cid:durableId="785851119">
    <w:abstractNumId w:val="56"/>
  </w:num>
  <w:num w:numId="277" w16cid:durableId="1503281747">
    <w:abstractNumId w:val="76"/>
  </w:num>
  <w:num w:numId="278" w16cid:durableId="118030821">
    <w:abstractNumId w:val="249"/>
  </w:num>
  <w:num w:numId="279" w16cid:durableId="1617253713">
    <w:abstractNumId w:val="265"/>
  </w:num>
  <w:num w:numId="280" w16cid:durableId="1888956016">
    <w:abstractNumId w:val="40"/>
  </w:num>
  <w:num w:numId="281" w16cid:durableId="1974292278">
    <w:abstractNumId w:val="176"/>
  </w:num>
  <w:num w:numId="282" w16cid:durableId="382288585">
    <w:abstractNumId w:val="262"/>
  </w:num>
  <w:num w:numId="283" w16cid:durableId="794523083">
    <w:abstractNumId w:val="120"/>
  </w:num>
  <w:num w:numId="284" w16cid:durableId="666439297">
    <w:abstractNumId w:val="264"/>
  </w:num>
  <w:num w:numId="285" w16cid:durableId="926689624">
    <w:abstractNumId w:val="252"/>
  </w:num>
  <w:num w:numId="286" w16cid:durableId="1402676948">
    <w:abstractNumId w:val="148"/>
  </w:num>
  <w:num w:numId="287" w16cid:durableId="60906089">
    <w:abstractNumId w:val="152"/>
  </w:num>
  <w:num w:numId="288" w16cid:durableId="2077581164">
    <w:abstractNumId w:val="275"/>
  </w:num>
  <w:num w:numId="289" w16cid:durableId="1317538510">
    <w:abstractNumId w:val="105"/>
  </w:num>
  <w:num w:numId="290" w16cid:durableId="1140810302">
    <w:abstractNumId w:val="108"/>
  </w:num>
  <w:num w:numId="291" w16cid:durableId="794563276">
    <w:abstractNumId w:val="263"/>
  </w:num>
  <w:num w:numId="292" w16cid:durableId="767191340">
    <w:abstractNumId w:val="89"/>
  </w:num>
  <w:num w:numId="293" w16cid:durableId="380792934">
    <w:abstractNumId w:val="23"/>
  </w:num>
  <w:num w:numId="294" w16cid:durableId="403069128">
    <w:abstractNumId w:val="38"/>
  </w:num>
  <w:num w:numId="295" w16cid:durableId="1630552563">
    <w:abstractNumId w:val="65"/>
  </w:num>
  <w:num w:numId="296" w16cid:durableId="1342511244">
    <w:abstractNumId w:val="174"/>
  </w:num>
  <w:num w:numId="297" w16cid:durableId="294678971">
    <w:abstractNumId w:val="94"/>
  </w:num>
  <w:num w:numId="298" w16cid:durableId="7484284">
    <w:abstractNumId w:val="99"/>
  </w:num>
  <w:num w:numId="299" w16cid:durableId="895628109">
    <w:abstractNumId w:val="21"/>
  </w:num>
  <w:num w:numId="300" w16cid:durableId="288636164">
    <w:abstractNumId w:val="106"/>
  </w:num>
  <w:num w:numId="301" w16cid:durableId="816072232">
    <w:abstractNumId w:val="236"/>
  </w:num>
  <w:num w:numId="302" w16cid:durableId="481970921">
    <w:abstractNumId w:val="254"/>
  </w:num>
  <w:num w:numId="303" w16cid:durableId="2008896178">
    <w:abstractNumId w:val="206"/>
  </w:num>
  <w:num w:numId="304" w16cid:durableId="1948730344">
    <w:abstractNumId w:val="114"/>
  </w:num>
  <w:num w:numId="305" w16cid:durableId="1647317760">
    <w:abstractNumId w:val="245"/>
  </w:num>
  <w:num w:numId="306" w16cid:durableId="1900163146">
    <w:abstractNumId w:val="81"/>
  </w:num>
  <w:num w:numId="307" w16cid:durableId="1561599161">
    <w:abstractNumId w:val="130"/>
  </w:num>
  <w:num w:numId="308" w16cid:durableId="896237103">
    <w:abstractNumId w:val="34"/>
  </w:num>
  <w:num w:numId="309" w16cid:durableId="753744859">
    <w:abstractNumId w:val="155"/>
  </w:num>
  <w:num w:numId="310" w16cid:durableId="1465540025">
    <w:abstractNumId w:val="245"/>
  </w:num>
  <w:num w:numId="311" w16cid:durableId="2135706127">
    <w:abstractNumId w:val="245"/>
  </w:num>
  <w:num w:numId="312" w16cid:durableId="1496916434">
    <w:abstractNumId w:val="245"/>
  </w:num>
  <w:num w:numId="313" w16cid:durableId="1528324498">
    <w:abstractNumId w:val="245"/>
  </w:num>
  <w:num w:numId="314" w16cid:durableId="1959749830">
    <w:abstractNumId w:val="245"/>
  </w:num>
  <w:num w:numId="315" w16cid:durableId="1895240324">
    <w:abstractNumId w:val="245"/>
  </w:num>
  <w:num w:numId="316" w16cid:durableId="336814788">
    <w:abstractNumId w:val="245"/>
  </w:num>
  <w:num w:numId="317" w16cid:durableId="47342639">
    <w:abstractNumId w:val="245"/>
  </w:num>
  <w:num w:numId="318" w16cid:durableId="1968973653">
    <w:abstractNumId w:val="245"/>
  </w:num>
  <w:num w:numId="319" w16cid:durableId="1413504647">
    <w:abstractNumId w:val="245"/>
  </w:num>
  <w:num w:numId="320" w16cid:durableId="1004086783">
    <w:abstractNumId w:val="151"/>
  </w:num>
  <w:num w:numId="321" w16cid:durableId="946276594">
    <w:abstractNumId w:val="245"/>
  </w:num>
  <w:num w:numId="322" w16cid:durableId="1613053822">
    <w:abstractNumId w:val="173"/>
  </w:num>
  <w:num w:numId="323" w16cid:durableId="1896815112">
    <w:abstractNumId w:val="245"/>
  </w:num>
  <w:num w:numId="324" w16cid:durableId="1310860204">
    <w:abstractNumId w:val="226"/>
  </w:num>
  <w:num w:numId="325" w16cid:durableId="127742671">
    <w:abstractNumId w:val="245"/>
  </w:num>
  <w:num w:numId="326" w16cid:durableId="274562703">
    <w:abstractNumId w:val="245"/>
  </w:num>
  <w:num w:numId="327" w16cid:durableId="1759056175">
    <w:abstractNumId w:val="285"/>
  </w:num>
  <w:num w:numId="328" w16cid:durableId="1786466087">
    <w:abstractNumId w:val="82"/>
  </w:num>
  <w:num w:numId="329" w16cid:durableId="911430005">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488206309">
    <w:abstractNumId w:val="55"/>
  </w:num>
  <w:num w:numId="331" w16cid:durableId="369036464">
    <w:abstractNumId w:val="118"/>
  </w:num>
  <w:num w:numId="332" w16cid:durableId="176887255">
    <w:abstractNumId w:val="283"/>
  </w:num>
  <w:num w:numId="333" w16cid:durableId="635640992">
    <w:abstractNumId w:val="88"/>
  </w:num>
  <w:num w:numId="334" w16cid:durableId="2075010835">
    <w:abstractNumId w:val="245"/>
  </w:num>
  <w:num w:numId="335" w16cid:durableId="1291588924">
    <w:abstractNumId w:val="245"/>
  </w:num>
  <w:num w:numId="336" w16cid:durableId="673803033">
    <w:abstractNumId w:val="245"/>
  </w:num>
  <w:num w:numId="337" w16cid:durableId="1354916243">
    <w:abstractNumId w:val="245"/>
  </w:num>
  <w:num w:numId="338" w16cid:durableId="1603148376">
    <w:abstractNumId w:val="245"/>
  </w:num>
  <w:num w:numId="339" w16cid:durableId="1461534284">
    <w:abstractNumId w:val="245"/>
  </w:num>
  <w:num w:numId="340" w16cid:durableId="365524260">
    <w:abstractNumId w:val="245"/>
  </w:num>
  <w:num w:numId="341" w16cid:durableId="2111853290">
    <w:abstractNumId w:val="11"/>
  </w:num>
  <w:num w:numId="342" w16cid:durableId="1609578674">
    <w:abstractNumId w:val="9"/>
  </w:num>
  <w:num w:numId="343" w16cid:durableId="1739744733">
    <w:abstractNumId w:val="8"/>
  </w:num>
  <w:num w:numId="344" w16cid:durableId="1197618068">
    <w:abstractNumId w:val="7"/>
  </w:num>
  <w:num w:numId="345" w16cid:durableId="1305431562">
    <w:abstractNumId w:val="6"/>
  </w:num>
  <w:num w:numId="346" w16cid:durableId="653607082">
    <w:abstractNumId w:val="10"/>
  </w:num>
  <w:num w:numId="347" w16cid:durableId="1872837114">
    <w:abstractNumId w:val="5"/>
  </w:num>
  <w:num w:numId="348" w16cid:durableId="1508868022">
    <w:abstractNumId w:val="4"/>
  </w:num>
  <w:num w:numId="349" w16cid:durableId="1540625161">
    <w:abstractNumId w:val="3"/>
  </w:num>
  <w:num w:numId="350" w16cid:durableId="862786027">
    <w:abstractNumId w:val="2"/>
  </w:num>
  <w:num w:numId="351" w16cid:durableId="320739905">
    <w:abstractNumId w:val="268"/>
  </w:num>
  <w:num w:numId="352" w16cid:durableId="1449424373">
    <w:abstractNumId w:val="268"/>
  </w:num>
  <w:num w:numId="353" w16cid:durableId="663897925">
    <w:abstractNumId w:val="268"/>
  </w:num>
  <w:num w:numId="354" w16cid:durableId="243925728">
    <w:abstractNumId w:val="268"/>
  </w:num>
  <w:num w:numId="355" w16cid:durableId="1207370877">
    <w:abstractNumId w:val="84"/>
    <w:lvlOverride w:ilvl="0">
      <w:startOverride w:val="1"/>
    </w:lvlOverride>
  </w:num>
  <w:num w:numId="356" w16cid:durableId="1772823332">
    <w:abstractNumId w:val="84"/>
    <w:lvlOverride w:ilvl="0">
      <w:startOverride w:val="1"/>
    </w:lvlOverride>
  </w:num>
  <w:num w:numId="357" w16cid:durableId="1848053789">
    <w:abstractNumId w:val="84"/>
    <w:lvlOverride w:ilvl="0">
      <w:startOverride w:val="1"/>
    </w:lvlOverride>
  </w:num>
  <w:num w:numId="358" w16cid:durableId="29427447">
    <w:abstractNumId w:val="84"/>
    <w:lvlOverride w:ilvl="0">
      <w:startOverride w:val="1"/>
    </w:lvlOverride>
  </w:num>
  <w:num w:numId="359" w16cid:durableId="486628100">
    <w:abstractNumId w:val="276"/>
  </w:num>
  <w:num w:numId="360" w16cid:durableId="756050313">
    <w:abstractNumId w:val="276"/>
    <w:lvlOverride w:ilvl="0">
      <w:startOverride w:val="1"/>
    </w:lvlOverride>
  </w:num>
  <w:num w:numId="361" w16cid:durableId="1449545864">
    <w:abstractNumId w:val="242"/>
  </w:num>
  <w:num w:numId="362" w16cid:durableId="246577049">
    <w:abstractNumId w:val="286"/>
  </w:num>
  <w:num w:numId="363" w16cid:durableId="361633648">
    <w:abstractNumId w:val="122"/>
  </w:num>
  <w:num w:numId="364" w16cid:durableId="1231037079">
    <w:abstractNumId w:val="177"/>
  </w:num>
  <w:num w:numId="365" w16cid:durableId="1909731344">
    <w:abstractNumId w:val="193"/>
  </w:num>
  <w:num w:numId="366" w16cid:durableId="1343629391">
    <w:abstractNumId w:val="245"/>
  </w:num>
  <w:num w:numId="367" w16cid:durableId="401875155">
    <w:abstractNumId w:val="245"/>
  </w:num>
  <w:num w:numId="368" w16cid:durableId="1435631992">
    <w:abstractNumId w:val="245"/>
  </w:num>
  <w:num w:numId="369" w16cid:durableId="1515805103">
    <w:abstractNumId w:val="245"/>
  </w:num>
  <w:num w:numId="370" w16cid:durableId="1550655135">
    <w:abstractNumId w:val="287"/>
  </w:num>
  <w:num w:numId="371" w16cid:durableId="1107432449">
    <w:abstractNumId w:val="117"/>
  </w:num>
  <w:num w:numId="372" w16cid:durableId="580405897">
    <w:abstractNumId w:val="245"/>
  </w:num>
  <w:num w:numId="373" w16cid:durableId="108134491">
    <w:abstractNumId w:val="109"/>
  </w:num>
  <w:num w:numId="374" w16cid:durableId="1043798018">
    <w:abstractNumId w:val="163"/>
  </w:num>
  <w:num w:numId="375" w16cid:durableId="2104302971">
    <w:abstractNumId w:val="294"/>
  </w:num>
  <w:num w:numId="376" w16cid:durableId="1200435138">
    <w:abstractNumId w:val="245"/>
  </w:num>
  <w:num w:numId="377" w16cid:durableId="998726805">
    <w:abstractNumId w:val="245"/>
  </w:num>
  <w:num w:numId="378" w16cid:durableId="432166818">
    <w:abstractNumId w:val="245"/>
  </w:num>
  <w:num w:numId="379" w16cid:durableId="1932008966">
    <w:abstractNumId w:val="268"/>
  </w:num>
  <w:num w:numId="380" w16cid:durableId="190531577">
    <w:abstractNumId w:val="142"/>
  </w:num>
  <w:num w:numId="381" w16cid:durableId="535585682">
    <w:abstractNumId w:val="245"/>
  </w:num>
  <w:num w:numId="382" w16cid:durableId="433787140">
    <w:abstractNumId w:val="245"/>
  </w:num>
  <w:num w:numId="383" w16cid:durableId="62721253">
    <w:abstractNumId w:val="50"/>
  </w:num>
  <w:num w:numId="384" w16cid:durableId="2099324075">
    <w:abstractNumId w:val="268"/>
  </w:num>
  <w:num w:numId="385" w16cid:durableId="1522550540">
    <w:abstractNumId w:val="179"/>
  </w:num>
  <w:num w:numId="386" w16cid:durableId="1075322333">
    <w:abstractNumId w:val="247"/>
  </w:num>
  <w:num w:numId="387" w16cid:durableId="792166138">
    <w:abstractNumId w:val="183"/>
  </w:num>
  <w:num w:numId="388" w16cid:durableId="226309378">
    <w:abstractNumId w:val="204"/>
  </w:num>
  <w:num w:numId="389" w16cid:durableId="402526924">
    <w:abstractNumId w:val="245"/>
  </w:num>
  <w:num w:numId="390" w16cid:durableId="1957373669">
    <w:abstractNumId w:val="245"/>
  </w:num>
  <w:num w:numId="391" w16cid:durableId="84111873">
    <w:abstractNumId w:val="245"/>
  </w:num>
  <w:num w:numId="392" w16cid:durableId="2123039125">
    <w:abstractNumId w:val="245"/>
  </w:num>
  <w:num w:numId="393" w16cid:durableId="1648508792">
    <w:abstractNumId w:val="268"/>
  </w:num>
  <w:num w:numId="394" w16cid:durableId="23558791">
    <w:abstractNumId w:val="268"/>
  </w:num>
  <w:num w:numId="395" w16cid:durableId="1665743875">
    <w:abstractNumId w:val="268"/>
  </w:num>
  <w:num w:numId="396" w16cid:durableId="1027096842">
    <w:abstractNumId w:val="268"/>
  </w:num>
  <w:num w:numId="397" w16cid:durableId="2091343096">
    <w:abstractNumId w:val="256"/>
  </w:num>
  <w:num w:numId="398" w16cid:durableId="317266924">
    <w:abstractNumId w:val="245"/>
  </w:num>
  <w:num w:numId="399" w16cid:durableId="1472868528">
    <w:abstractNumId w:val="134"/>
  </w:num>
  <w:num w:numId="400" w16cid:durableId="1618831429">
    <w:abstractNumId w:val="63"/>
  </w:num>
  <w:num w:numId="401" w16cid:durableId="677346305">
    <w:abstractNumId w:val="17"/>
  </w:num>
  <w:num w:numId="402" w16cid:durableId="849687174">
    <w:abstractNumId w:val="200"/>
  </w:num>
  <w:num w:numId="403" w16cid:durableId="1087188875">
    <w:abstractNumId w:val="124"/>
  </w:num>
  <w:num w:numId="404" w16cid:durableId="1522013322">
    <w:abstractNumId w:val="97"/>
  </w:num>
  <w:num w:numId="405" w16cid:durableId="45421753">
    <w:abstractNumId w:val="102"/>
  </w:num>
  <w:num w:numId="406" w16cid:durableId="943728540">
    <w:abstractNumId w:val="162"/>
  </w:num>
  <w:num w:numId="407" w16cid:durableId="1107892656">
    <w:abstractNumId w:val="27"/>
  </w:num>
  <w:num w:numId="408" w16cid:durableId="301153293">
    <w:abstractNumId w:val="86"/>
  </w:num>
  <w:num w:numId="409" w16cid:durableId="1569530877">
    <w:abstractNumId w:val="0"/>
  </w:num>
  <w:num w:numId="410" w16cid:durableId="885218558">
    <w:abstractNumId w:val="1"/>
  </w:num>
  <w:num w:numId="411" w16cid:durableId="2082673024">
    <w:abstractNumId w:val="223"/>
  </w:num>
  <w:num w:numId="412" w16cid:durableId="1980456903">
    <w:abstractNumId w:val="25"/>
  </w:num>
  <w:num w:numId="413" w16cid:durableId="498158544">
    <w:abstractNumId w:val="158"/>
  </w:num>
  <w:num w:numId="414" w16cid:durableId="404187039">
    <w:abstractNumId w:val="29"/>
  </w:num>
  <w:num w:numId="415" w16cid:durableId="1245337109">
    <w:abstractNumId w:val="225"/>
  </w:num>
  <w:num w:numId="416" w16cid:durableId="1488935156">
    <w:abstractNumId w:val="39"/>
  </w:num>
  <w:num w:numId="417" w16cid:durableId="346442095">
    <w:abstractNumId w:val="128"/>
  </w:num>
  <w:num w:numId="418" w16cid:durableId="1100368689">
    <w:abstractNumId w:val="41"/>
  </w:num>
  <w:num w:numId="419" w16cid:durableId="1657302301">
    <w:abstractNumId w:val="157"/>
  </w:num>
  <w:num w:numId="420" w16cid:durableId="580871349">
    <w:abstractNumId w:val="255"/>
  </w:num>
  <w:num w:numId="421" w16cid:durableId="2129663018">
    <w:abstractNumId w:val="253"/>
  </w:num>
  <w:num w:numId="422" w16cid:durableId="418412477">
    <w:abstractNumId w:val="64"/>
  </w:num>
  <w:num w:numId="423" w16cid:durableId="1383284963">
    <w:abstractNumId w:val="144"/>
  </w:num>
  <w:num w:numId="424" w16cid:durableId="954486232">
    <w:abstractNumId w:val="277"/>
  </w:num>
  <w:num w:numId="425" w16cid:durableId="731923692">
    <w:abstractNumId w:val="245"/>
  </w:num>
  <w:num w:numId="426" w16cid:durableId="1783066774">
    <w:abstractNumId w:val="245"/>
    <w:lvlOverride w:ilvl="0">
      <w:startOverride w:val="1"/>
    </w:lvlOverride>
  </w:num>
  <w:num w:numId="427" w16cid:durableId="927345629">
    <w:abstractNumId w:val="245"/>
  </w:num>
  <w:num w:numId="428" w16cid:durableId="1737821187">
    <w:abstractNumId w:val="245"/>
  </w:num>
  <w:num w:numId="429" w16cid:durableId="1235435623">
    <w:abstractNumId w:val="245"/>
  </w:num>
  <w:num w:numId="430" w16cid:durableId="1228806456">
    <w:abstractNumId w:val="245"/>
  </w:num>
  <w:num w:numId="431" w16cid:durableId="1870144654">
    <w:abstractNumId w:val="197"/>
  </w:num>
  <w:num w:numId="432" w16cid:durableId="31347089">
    <w:abstractNumId w:val="245"/>
  </w:num>
  <w:num w:numId="433" w16cid:durableId="1410494958">
    <w:abstractNumId w:val="192"/>
  </w:num>
  <w:num w:numId="434" w16cid:durableId="1197506447">
    <w:abstractNumId w:val="250"/>
  </w:num>
  <w:num w:numId="435" w16cid:durableId="605234689">
    <w:abstractNumId w:val="78"/>
  </w:num>
  <w:num w:numId="436" w16cid:durableId="1018308912">
    <w:abstractNumId w:val="104"/>
  </w:num>
  <w:num w:numId="437" w16cid:durableId="121266482">
    <w:abstractNumId w:val="245"/>
  </w:num>
  <w:num w:numId="438" w16cid:durableId="1168793801">
    <w:abstractNumId w:val="289"/>
  </w:num>
  <w:num w:numId="439" w16cid:durableId="1249582647">
    <w:abstractNumId w:val="19"/>
  </w:num>
  <w:num w:numId="440" w16cid:durableId="1001129844">
    <w:abstractNumId w:val="218"/>
  </w:num>
  <w:num w:numId="441" w16cid:durableId="643310782">
    <w:abstractNumId w:val="43"/>
  </w:num>
  <w:num w:numId="442" w16cid:durableId="1020088223">
    <w:abstractNumId w:val="245"/>
  </w:num>
  <w:num w:numId="443" w16cid:durableId="2117408119">
    <w:abstractNumId w:val="245"/>
  </w:num>
  <w:num w:numId="444" w16cid:durableId="556673992">
    <w:abstractNumId w:val="245"/>
  </w:num>
  <w:num w:numId="445" w16cid:durableId="585501061">
    <w:abstractNumId w:val="245"/>
  </w:num>
  <w:num w:numId="446" w16cid:durableId="165442574">
    <w:abstractNumId w:val="245"/>
  </w:num>
  <w:num w:numId="447" w16cid:durableId="2091583973">
    <w:abstractNumId w:val="245"/>
  </w:num>
  <w:num w:numId="448" w16cid:durableId="1801149311">
    <w:abstractNumId w:val="245"/>
  </w:num>
  <w:num w:numId="449" w16cid:durableId="123013242">
    <w:abstractNumId w:val="245"/>
  </w:num>
  <w:num w:numId="450" w16cid:durableId="8216916">
    <w:abstractNumId w:val="245"/>
  </w:num>
  <w:num w:numId="451" w16cid:durableId="1578245127">
    <w:abstractNumId w:val="245"/>
  </w:num>
  <w:num w:numId="452" w16cid:durableId="2039306096">
    <w:abstractNumId w:val="245"/>
  </w:num>
  <w:num w:numId="453" w16cid:durableId="2000957886">
    <w:abstractNumId w:val="248"/>
  </w:num>
  <w:num w:numId="454" w16cid:durableId="735857356">
    <w:abstractNumId w:val="245"/>
  </w:num>
  <w:num w:numId="455" w16cid:durableId="724991991">
    <w:abstractNumId w:val="146"/>
  </w:num>
  <w:num w:numId="456" w16cid:durableId="91631243">
    <w:abstractNumId w:val="245"/>
  </w:num>
  <w:num w:numId="457" w16cid:durableId="1557273803">
    <w:abstractNumId w:val="245"/>
  </w:num>
  <w:num w:numId="458" w16cid:durableId="1535120404">
    <w:abstractNumId w:val="245"/>
  </w:num>
  <w:num w:numId="459" w16cid:durableId="308246850">
    <w:abstractNumId w:val="245"/>
  </w:num>
  <w:num w:numId="460" w16cid:durableId="1690333599">
    <w:abstractNumId w:val="245"/>
  </w:num>
  <w:num w:numId="461" w16cid:durableId="581180233">
    <w:abstractNumId w:val="245"/>
  </w:num>
  <w:num w:numId="462" w16cid:durableId="1559826086">
    <w:abstractNumId w:val="245"/>
  </w:num>
  <w:num w:numId="463" w16cid:durableId="1776364503">
    <w:abstractNumId w:val="245"/>
  </w:num>
  <w:num w:numId="464" w16cid:durableId="2011789410">
    <w:abstractNumId w:val="245"/>
  </w:num>
  <w:num w:numId="465" w16cid:durableId="1500847933">
    <w:abstractNumId w:val="2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226456230">
    <w:abstractNumId w:val="209"/>
  </w:num>
  <w:num w:numId="467" w16cid:durableId="670107790">
    <w:abstractNumId w:val="267"/>
  </w:num>
  <w:num w:numId="468" w16cid:durableId="969170848">
    <w:abstractNumId w:val="48"/>
  </w:num>
  <w:num w:numId="469" w16cid:durableId="9181040">
    <w:abstractNumId w:val="288"/>
  </w:num>
  <w:num w:numId="470" w16cid:durableId="1134450932">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137122933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758789791">
    <w:abstractNumId w:val="245"/>
  </w:num>
  <w:num w:numId="473" w16cid:durableId="38282360">
    <w:abstractNumId w:val="230"/>
  </w:num>
  <w:numIdMacAtCleanup w:val="4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28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AQIDUxNDQ0tDM3MLYyUdpeDU4uLM/DyQAqNaAMoM0SUsAAAA"/>
  </w:docVars>
  <w:rsids>
    <w:rsidRoot w:val="009F0AD7"/>
    <w:rsid w:val="00000668"/>
    <w:rsid w:val="00000AE9"/>
    <w:rsid w:val="00001397"/>
    <w:rsid w:val="00001839"/>
    <w:rsid w:val="00002510"/>
    <w:rsid w:val="000028FC"/>
    <w:rsid w:val="00002AEC"/>
    <w:rsid w:val="000038E8"/>
    <w:rsid w:val="00003989"/>
    <w:rsid w:val="00003C44"/>
    <w:rsid w:val="00005226"/>
    <w:rsid w:val="00005487"/>
    <w:rsid w:val="00005CF1"/>
    <w:rsid w:val="00006886"/>
    <w:rsid w:val="000069DB"/>
    <w:rsid w:val="00006CDB"/>
    <w:rsid w:val="00006DAA"/>
    <w:rsid w:val="0000750F"/>
    <w:rsid w:val="00007770"/>
    <w:rsid w:val="00007A07"/>
    <w:rsid w:val="00007B2A"/>
    <w:rsid w:val="0001024B"/>
    <w:rsid w:val="0001029E"/>
    <w:rsid w:val="00011725"/>
    <w:rsid w:val="00012194"/>
    <w:rsid w:val="00012438"/>
    <w:rsid w:val="0001249D"/>
    <w:rsid w:val="0001260C"/>
    <w:rsid w:val="000126EC"/>
    <w:rsid w:val="00012D84"/>
    <w:rsid w:val="00013577"/>
    <w:rsid w:val="00013625"/>
    <w:rsid w:val="00014202"/>
    <w:rsid w:val="0001487C"/>
    <w:rsid w:val="000149A1"/>
    <w:rsid w:val="00014D88"/>
    <w:rsid w:val="0001500E"/>
    <w:rsid w:val="0001521A"/>
    <w:rsid w:val="000153B8"/>
    <w:rsid w:val="00015A78"/>
    <w:rsid w:val="00015BFA"/>
    <w:rsid w:val="000162B6"/>
    <w:rsid w:val="000166C5"/>
    <w:rsid w:val="0001676E"/>
    <w:rsid w:val="00016AB6"/>
    <w:rsid w:val="00016AE6"/>
    <w:rsid w:val="00017315"/>
    <w:rsid w:val="00017F4F"/>
    <w:rsid w:val="00020567"/>
    <w:rsid w:val="00020707"/>
    <w:rsid w:val="00021247"/>
    <w:rsid w:val="00021E00"/>
    <w:rsid w:val="000223AF"/>
    <w:rsid w:val="00022AEE"/>
    <w:rsid w:val="00022CB4"/>
    <w:rsid w:val="000245D4"/>
    <w:rsid w:val="00024DF4"/>
    <w:rsid w:val="000250D5"/>
    <w:rsid w:val="000257EB"/>
    <w:rsid w:val="00025810"/>
    <w:rsid w:val="000278CD"/>
    <w:rsid w:val="00027979"/>
    <w:rsid w:val="000300ED"/>
    <w:rsid w:val="00030E57"/>
    <w:rsid w:val="00030EC2"/>
    <w:rsid w:val="00031045"/>
    <w:rsid w:val="000311BA"/>
    <w:rsid w:val="00031968"/>
    <w:rsid w:val="0003210D"/>
    <w:rsid w:val="000329D7"/>
    <w:rsid w:val="00032E4C"/>
    <w:rsid w:val="00033993"/>
    <w:rsid w:val="00033AE7"/>
    <w:rsid w:val="00034370"/>
    <w:rsid w:val="00034E07"/>
    <w:rsid w:val="00034E84"/>
    <w:rsid w:val="00035198"/>
    <w:rsid w:val="0003615E"/>
    <w:rsid w:val="0003626C"/>
    <w:rsid w:val="00036FA9"/>
    <w:rsid w:val="00036FC7"/>
    <w:rsid w:val="00037182"/>
    <w:rsid w:val="00037AC3"/>
    <w:rsid w:val="000403F1"/>
    <w:rsid w:val="000404B1"/>
    <w:rsid w:val="000405F4"/>
    <w:rsid w:val="0004179E"/>
    <w:rsid w:val="00041A64"/>
    <w:rsid w:val="00042152"/>
    <w:rsid w:val="00043383"/>
    <w:rsid w:val="00043BB7"/>
    <w:rsid w:val="00043D7D"/>
    <w:rsid w:val="00044C77"/>
    <w:rsid w:val="00044C90"/>
    <w:rsid w:val="00045C59"/>
    <w:rsid w:val="00046CE3"/>
    <w:rsid w:val="0004722D"/>
    <w:rsid w:val="000472DF"/>
    <w:rsid w:val="000473ED"/>
    <w:rsid w:val="00050645"/>
    <w:rsid w:val="000515FA"/>
    <w:rsid w:val="00051617"/>
    <w:rsid w:val="00051648"/>
    <w:rsid w:val="0005184C"/>
    <w:rsid w:val="00051CE8"/>
    <w:rsid w:val="00052174"/>
    <w:rsid w:val="00052D54"/>
    <w:rsid w:val="00052FDF"/>
    <w:rsid w:val="000533EB"/>
    <w:rsid w:val="00053EC3"/>
    <w:rsid w:val="000548A0"/>
    <w:rsid w:val="00055513"/>
    <w:rsid w:val="00055619"/>
    <w:rsid w:val="00055BBE"/>
    <w:rsid w:val="00055DC0"/>
    <w:rsid w:val="0005638A"/>
    <w:rsid w:val="00057085"/>
    <w:rsid w:val="0005768C"/>
    <w:rsid w:val="00057A86"/>
    <w:rsid w:val="00057D3E"/>
    <w:rsid w:val="00057E06"/>
    <w:rsid w:val="000601B8"/>
    <w:rsid w:val="0006022F"/>
    <w:rsid w:val="00060A29"/>
    <w:rsid w:val="00061196"/>
    <w:rsid w:val="000613DF"/>
    <w:rsid w:val="0006156D"/>
    <w:rsid w:val="00061C6F"/>
    <w:rsid w:val="000620FF"/>
    <w:rsid w:val="000621B3"/>
    <w:rsid w:val="0006223F"/>
    <w:rsid w:val="00063675"/>
    <w:rsid w:val="00063707"/>
    <w:rsid w:val="0006398E"/>
    <w:rsid w:val="0006454C"/>
    <w:rsid w:val="000646FF"/>
    <w:rsid w:val="00064AED"/>
    <w:rsid w:val="00064B21"/>
    <w:rsid w:val="000654B7"/>
    <w:rsid w:val="0006550E"/>
    <w:rsid w:val="0006552C"/>
    <w:rsid w:val="00065590"/>
    <w:rsid w:val="00065B45"/>
    <w:rsid w:val="0006617F"/>
    <w:rsid w:val="00066267"/>
    <w:rsid w:val="00066D41"/>
    <w:rsid w:val="00067182"/>
    <w:rsid w:val="00067673"/>
    <w:rsid w:val="000676FE"/>
    <w:rsid w:val="00067C0F"/>
    <w:rsid w:val="00070226"/>
    <w:rsid w:val="00070AA4"/>
    <w:rsid w:val="00071282"/>
    <w:rsid w:val="000712AF"/>
    <w:rsid w:val="000712DF"/>
    <w:rsid w:val="000714C6"/>
    <w:rsid w:val="00071806"/>
    <w:rsid w:val="00071966"/>
    <w:rsid w:val="00071B43"/>
    <w:rsid w:val="00072087"/>
    <w:rsid w:val="00072150"/>
    <w:rsid w:val="0007222D"/>
    <w:rsid w:val="000722F5"/>
    <w:rsid w:val="00072796"/>
    <w:rsid w:val="000731DA"/>
    <w:rsid w:val="000734C3"/>
    <w:rsid w:val="0007391E"/>
    <w:rsid w:val="00073BE9"/>
    <w:rsid w:val="00073FEA"/>
    <w:rsid w:val="000741C1"/>
    <w:rsid w:val="00074234"/>
    <w:rsid w:val="00074270"/>
    <w:rsid w:val="00074B27"/>
    <w:rsid w:val="00074F2B"/>
    <w:rsid w:val="00075060"/>
    <w:rsid w:val="000753BD"/>
    <w:rsid w:val="0007584D"/>
    <w:rsid w:val="00075A68"/>
    <w:rsid w:val="00075AFE"/>
    <w:rsid w:val="00075F91"/>
    <w:rsid w:val="000760F3"/>
    <w:rsid w:val="0007614A"/>
    <w:rsid w:val="00076287"/>
    <w:rsid w:val="000764E9"/>
    <w:rsid w:val="00080748"/>
    <w:rsid w:val="00080F55"/>
    <w:rsid w:val="000821EA"/>
    <w:rsid w:val="000822F8"/>
    <w:rsid w:val="000833A5"/>
    <w:rsid w:val="00083B9B"/>
    <w:rsid w:val="0008458F"/>
    <w:rsid w:val="0008485D"/>
    <w:rsid w:val="00084FAA"/>
    <w:rsid w:val="00085C55"/>
    <w:rsid w:val="00085F5E"/>
    <w:rsid w:val="000861C0"/>
    <w:rsid w:val="00086461"/>
    <w:rsid w:val="000869A7"/>
    <w:rsid w:val="00086F9E"/>
    <w:rsid w:val="000871D6"/>
    <w:rsid w:val="00087B9F"/>
    <w:rsid w:val="000905D8"/>
    <w:rsid w:val="00090634"/>
    <w:rsid w:val="00090919"/>
    <w:rsid w:val="00090A3E"/>
    <w:rsid w:val="00090DEE"/>
    <w:rsid w:val="00091331"/>
    <w:rsid w:val="000913BF"/>
    <w:rsid w:val="00091577"/>
    <w:rsid w:val="00091583"/>
    <w:rsid w:val="00091621"/>
    <w:rsid w:val="0009195B"/>
    <w:rsid w:val="0009196E"/>
    <w:rsid w:val="00091BB2"/>
    <w:rsid w:val="00091D88"/>
    <w:rsid w:val="00091EDC"/>
    <w:rsid w:val="00092187"/>
    <w:rsid w:val="00092543"/>
    <w:rsid w:val="0009315E"/>
    <w:rsid w:val="00093E60"/>
    <w:rsid w:val="000940AA"/>
    <w:rsid w:val="00094279"/>
    <w:rsid w:val="00094992"/>
    <w:rsid w:val="000950A1"/>
    <w:rsid w:val="000954C4"/>
    <w:rsid w:val="000954D7"/>
    <w:rsid w:val="000954F5"/>
    <w:rsid w:val="0009560B"/>
    <w:rsid w:val="000957CC"/>
    <w:rsid w:val="00095C81"/>
    <w:rsid w:val="00096290"/>
    <w:rsid w:val="000966E4"/>
    <w:rsid w:val="00096BDE"/>
    <w:rsid w:val="000974FE"/>
    <w:rsid w:val="000A024A"/>
    <w:rsid w:val="000A071B"/>
    <w:rsid w:val="000A085A"/>
    <w:rsid w:val="000A181E"/>
    <w:rsid w:val="000A1A21"/>
    <w:rsid w:val="000A1FE2"/>
    <w:rsid w:val="000A2B47"/>
    <w:rsid w:val="000A2BFB"/>
    <w:rsid w:val="000A30A3"/>
    <w:rsid w:val="000A39F4"/>
    <w:rsid w:val="000A3BA4"/>
    <w:rsid w:val="000A5412"/>
    <w:rsid w:val="000A5436"/>
    <w:rsid w:val="000A55DE"/>
    <w:rsid w:val="000A5A39"/>
    <w:rsid w:val="000A5FAA"/>
    <w:rsid w:val="000A5FF9"/>
    <w:rsid w:val="000A6363"/>
    <w:rsid w:val="000A674C"/>
    <w:rsid w:val="000A68A1"/>
    <w:rsid w:val="000A790D"/>
    <w:rsid w:val="000B012F"/>
    <w:rsid w:val="000B05C6"/>
    <w:rsid w:val="000B101D"/>
    <w:rsid w:val="000B15CC"/>
    <w:rsid w:val="000B19FB"/>
    <w:rsid w:val="000B22C2"/>
    <w:rsid w:val="000B23AD"/>
    <w:rsid w:val="000B2589"/>
    <w:rsid w:val="000B2DB5"/>
    <w:rsid w:val="000B3090"/>
    <w:rsid w:val="000B30B4"/>
    <w:rsid w:val="000B3978"/>
    <w:rsid w:val="000B3CD3"/>
    <w:rsid w:val="000B3EC4"/>
    <w:rsid w:val="000B484D"/>
    <w:rsid w:val="000B4944"/>
    <w:rsid w:val="000B4E8F"/>
    <w:rsid w:val="000B5188"/>
    <w:rsid w:val="000B5673"/>
    <w:rsid w:val="000B5B87"/>
    <w:rsid w:val="000B6798"/>
    <w:rsid w:val="000B6B14"/>
    <w:rsid w:val="000B71D6"/>
    <w:rsid w:val="000B76DB"/>
    <w:rsid w:val="000B7AB6"/>
    <w:rsid w:val="000C02CC"/>
    <w:rsid w:val="000C0D80"/>
    <w:rsid w:val="000C1232"/>
    <w:rsid w:val="000C21A0"/>
    <w:rsid w:val="000C265B"/>
    <w:rsid w:val="000C289F"/>
    <w:rsid w:val="000C2BF0"/>
    <w:rsid w:val="000C2C13"/>
    <w:rsid w:val="000C3404"/>
    <w:rsid w:val="000C3721"/>
    <w:rsid w:val="000C3840"/>
    <w:rsid w:val="000C3B4C"/>
    <w:rsid w:val="000C3B67"/>
    <w:rsid w:val="000C40BA"/>
    <w:rsid w:val="000C4395"/>
    <w:rsid w:val="000C4783"/>
    <w:rsid w:val="000C4B19"/>
    <w:rsid w:val="000C5189"/>
    <w:rsid w:val="000C5397"/>
    <w:rsid w:val="000C55D5"/>
    <w:rsid w:val="000C6036"/>
    <w:rsid w:val="000C6425"/>
    <w:rsid w:val="000C694D"/>
    <w:rsid w:val="000C6C99"/>
    <w:rsid w:val="000C71EC"/>
    <w:rsid w:val="000C7332"/>
    <w:rsid w:val="000C737B"/>
    <w:rsid w:val="000C7E2E"/>
    <w:rsid w:val="000D0338"/>
    <w:rsid w:val="000D0B64"/>
    <w:rsid w:val="000D13EF"/>
    <w:rsid w:val="000D15A6"/>
    <w:rsid w:val="000D164A"/>
    <w:rsid w:val="000D165A"/>
    <w:rsid w:val="000D1C73"/>
    <w:rsid w:val="000D2587"/>
    <w:rsid w:val="000D27F1"/>
    <w:rsid w:val="000D30C4"/>
    <w:rsid w:val="000D3106"/>
    <w:rsid w:val="000D339B"/>
    <w:rsid w:val="000D33CC"/>
    <w:rsid w:val="000D3A16"/>
    <w:rsid w:val="000D41CB"/>
    <w:rsid w:val="000D428D"/>
    <w:rsid w:val="000D4EE8"/>
    <w:rsid w:val="000D58B2"/>
    <w:rsid w:val="000D5AF0"/>
    <w:rsid w:val="000D5B0A"/>
    <w:rsid w:val="000D64D7"/>
    <w:rsid w:val="000D7034"/>
    <w:rsid w:val="000D79E3"/>
    <w:rsid w:val="000D7BED"/>
    <w:rsid w:val="000D7E9D"/>
    <w:rsid w:val="000E02C2"/>
    <w:rsid w:val="000E0383"/>
    <w:rsid w:val="000E03DE"/>
    <w:rsid w:val="000E0D33"/>
    <w:rsid w:val="000E0D8E"/>
    <w:rsid w:val="000E0DF1"/>
    <w:rsid w:val="000E0E5D"/>
    <w:rsid w:val="000E1350"/>
    <w:rsid w:val="000E160D"/>
    <w:rsid w:val="000E164C"/>
    <w:rsid w:val="000E1B9D"/>
    <w:rsid w:val="000E289D"/>
    <w:rsid w:val="000E2A5B"/>
    <w:rsid w:val="000E2E04"/>
    <w:rsid w:val="000E2FEB"/>
    <w:rsid w:val="000E34CA"/>
    <w:rsid w:val="000E399E"/>
    <w:rsid w:val="000E3BAC"/>
    <w:rsid w:val="000E405E"/>
    <w:rsid w:val="000E4676"/>
    <w:rsid w:val="000E4C97"/>
    <w:rsid w:val="000E5864"/>
    <w:rsid w:val="000E5895"/>
    <w:rsid w:val="000E5EAB"/>
    <w:rsid w:val="000E6928"/>
    <w:rsid w:val="000E6A4E"/>
    <w:rsid w:val="000E6F98"/>
    <w:rsid w:val="000E7444"/>
    <w:rsid w:val="000E7467"/>
    <w:rsid w:val="000E7A48"/>
    <w:rsid w:val="000E7D4F"/>
    <w:rsid w:val="000F0A95"/>
    <w:rsid w:val="000F0B81"/>
    <w:rsid w:val="000F0C93"/>
    <w:rsid w:val="000F0F77"/>
    <w:rsid w:val="000F1343"/>
    <w:rsid w:val="000F1663"/>
    <w:rsid w:val="000F1732"/>
    <w:rsid w:val="000F1833"/>
    <w:rsid w:val="000F1994"/>
    <w:rsid w:val="000F1AD7"/>
    <w:rsid w:val="000F2345"/>
    <w:rsid w:val="000F27CD"/>
    <w:rsid w:val="000F3252"/>
    <w:rsid w:val="000F32A9"/>
    <w:rsid w:val="000F3359"/>
    <w:rsid w:val="000F3940"/>
    <w:rsid w:val="000F578C"/>
    <w:rsid w:val="000F5B7A"/>
    <w:rsid w:val="000F5C21"/>
    <w:rsid w:val="000F5CF0"/>
    <w:rsid w:val="000F5D24"/>
    <w:rsid w:val="000F5F0D"/>
    <w:rsid w:val="000F63C8"/>
    <w:rsid w:val="000F6BC8"/>
    <w:rsid w:val="001006F2"/>
    <w:rsid w:val="00100F6F"/>
    <w:rsid w:val="00100FF5"/>
    <w:rsid w:val="00101079"/>
    <w:rsid w:val="00101135"/>
    <w:rsid w:val="001011FF"/>
    <w:rsid w:val="001012DE"/>
    <w:rsid w:val="001013AE"/>
    <w:rsid w:val="00101573"/>
    <w:rsid w:val="00101AF0"/>
    <w:rsid w:val="00102318"/>
    <w:rsid w:val="00102961"/>
    <w:rsid w:val="001029B3"/>
    <w:rsid w:val="00102A1D"/>
    <w:rsid w:val="00103534"/>
    <w:rsid w:val="00103560"/>
    <w:rsid w:val="001035CB"/>
    <w:rsid w:val="00103F2F"/>
    <w:rsid w:val="00104C0A"/>
    <w:rsid w:val="00104E7C"/>
    <w:rsid w:val="00105F75"/>
    <w:rsid w:val="001061EF"/>
    <w:rsid w:val="0010657D"/>
    <w:rsid w:val="00106A9D"/>
    <w:rsid w:val="00106D1B"/>
    <w:rsid w:val="00106DB6"/>
    <w:rsid w:val="001073B1"/>
    <w:rsid w:val="00107563"/>
    <w:rsid w:val="0010772B"/>
    <w:rsid w:val="00107A76"/>
    <w:rsid w:val="00107C26"/>
    <w:rsid w:val="0011007C"/>
    <w:rsid w:val="00110195"/>
    <w:rsid w:val="001101B5"/>
    <w:rsid w:val="001104BC"/>
    <w:rsid w:val="001104FC"/>
    <w:rsid w:val="00110AF5"/>
    <w:rsid w:val="00110E93"/>
    <w:rsid w:val="00110EAC"/>
    <w:rsid w:val="001115B2"/>
    <w:rsid w:val="00111E34"/>
    <w:rsid w:val="001127BD"/>
    <w:rsid w:val="00112E03"/>
    <w:rsid w:val="00114DB3"/>
    <w:rsid w:val="00115168"/>
    <w:rsid w:val="00115BF4"/>
    <w:rsid w:val="001165DE"/>
    <w:rsid w:val="00116C36"/>
    <w:rsid w:val="001178C5"/>
    <w:rsid w:val="00117985"/>
    <w:rsid w:val="001200C2"/>
    <w:rsid w:val="0012040D"/>
    <w:rsid w:val="0012087E"/>
    <w:rsid w:val="00120971"/>
    <w:rsid w:val="00120BFA"/>
    <w:rsid w:val="00121171"/>
    <w:rsid w:val="00121913"/>
    <w:rsid w:val="001226A5"/>
    <w:rsid w:val="00122831"/>
    <w:rsid w:val="001237CD"/>
    <w:rsid w:val="00123C7E"/>
    <w:rsid w:val="00123D6B"/>
    <w:rsid w:val="00124B43"/>
    <w:rsid w:val="00125E1D"/>
    <w:rsid w:val="0012611F"/>
    <w:rsid w:val="001269EF"/>
    <w:rsid w:val="00127047"/>
    <w:rsid w:val="001271E9"/>
    <w:rsid w:val="0012746F"/>
    <w:rsid w:val="00127960"/>
    <w:rsid w:val="00127C36"/>
    <w:rsid w:val="00130024"/>
    <w:rsid w:val="001300D0"/>
    <w:rsid w:val="001309A2"/>
    <w:rsid w:val="00130CED"/>
    <w:rsid w:val="00130EDA"/>
    <w:rsid w:val="00131FAE"/>
    <w:rsid w:val="001325EF"/>
    <w:rsid w:val="00132971"/>
    <w:rsid w:val="00132CE3"/>
    <w:rsid w:val="0013321D"/>
    <w:rsid w:val="0013341F"/>
    <w:rsid w:val="001337C5"/>
    <w:rsid w:val="00133BD5"/>
    <w:rsid w:val="00133E20"/>
    <w:rsid w:val="00133F16"/>
    <w:rsid w:val="001355B3"/>
    <w:rsid w:val="00135B19"/>
    <w:rsid w:val="00136093"/>
    <w:rsid w:val="00136645"/>
    <w:rsid w:val="001367B4"/>
    <w:rsid w:val="00136B7B"/>
    <w:rsid w:val="00137758"/>
    <w:rsid w:val="00140489"/>
    <w:rsid w:val="0014050F"/>
    <w:rsid w:val="001409BC"/>
    <w:rsid w:val="00140C51"/>
    <w:rsid w:val="00141109"/>
    <w:rsid w:val="00141CA6"/>
    <w:rsid w:val="00141E0C"/>
    <w:rsid w:val="001421BF"/>
    <w:rsid w:val="00142A6E"/>
    <w:rsid w:val="001432FB"/>
    <w:rsid w:val="0014356C"/>
    <w:rsid w:val="001436B7"/>
    <w:rsid w:val="00143A0F"/>
    <w:rsid w:val="00143A80"/>
    <w:rsid w:val="00144250"/>
    <w:rsid w:val="001443A5"/>
    <w:rsid w:val="001443AC"/>
    <w:rsid w:val="00145377"/>
    <w:rsid w:val="001454AB"/>
    <w:rsid w:val="0014559D"/>
    <w:rsid w:val="00145775"/>
    <w:rsid w:val="00147225"/>
    <w:rsid w:val="0014774B"/>
    <w:rsid w:val="00147834"/>
    <w:rsid w:val="00147CAE"/>
    <w:rsid w:val="001500D0"/>
    <w:rsid w:val="00150659"/>
    <w:rsid w:val="0015100C"/>
    <w:rsid w:val="00152135"/>
    <w:rsid w:val="00152393"/>
    <w:rsid w:val="0015289C"/>
    <w:rsid w:val="001531E8"/>
    <w:rsid w:val="001537FD"/>
    <w:rsid w:val="00153906"/>
    <w:rsid w:val="001543E6"/>
    <w:rsid w:val="00154AE9"/>
    <w:rsid w:val="00154F08"/>
    <w:rsid w:val="00154F10"/>
    <w:rsid w:val="0015512B"/>
    <w:rsid w:val="001558B5"/>
    <w:rsid w:val="00155AB2"/>
    <w:rsid w:val="00156065"/>
    <w:rsid w:val="001568EA"/>
    <w:rsid w:val="001569E2"/>
    <w:rsid w:val="00156F72"/>
    <w:rsid w:val="001570DA"/>
    <w:rsid w:val="001573AB"/>
    <w:rsid w:val="001609F6"/>
    <w:rsid w:val="001615A6"/>
    <w:rsid w:val="0016221B"/>
    <w:rsid w:val="0016256B"/>
    <w:rsid w:val="001629CF"/>
    <w:rsid w:val="00162C30"/>
    <w:rsid w:val="00162F5D"/>
    <w:rsid w:val="0016304C"/>
    <w:rsid w:val="001638C2"/>
    <w:rsid w:val="00163979"/>
    <w:rsid w:val="0016398C"/>
    <w:rsid w:val="00163B56"/>
    <w:rsid w:val="00163C17"/>
    <w:rsid w:val="00164052"/>
    <w:rsid w:val="0016482B"/>
    <w:rsid w:val="00165208"/>
    <w:rsid w:val="001657EC"/>
    <w:rsid w:val="00165D5F"/>
    <w:rsid w:val="001660C2"/>
    <w:rsid w:val="001661B0"/>
    <w:rsid w:val="00166307"/>
    <w:rsid w:val="00166719"/>
    <w:rsid w:val="001668AA"/>
    <w:rsid w:val="00166908"/>
    <w:rsid w:val="00166D0C"/>
    <w:rsid w:val="001676C7"/>
    <w:rsid w:val="00167887"/>
    <w:rsid w:val="00167DB6"/>
    <w:rsid w:val="00167F06"/>
    <w:rsid w:val="0017053D"/>
    <w:rsid w:val="00170BC9"/>
    <w:rsid w:val="001711DD"/>
    <w:rsid w:val="001717FC"/>
    <w:rsid w:val="0017194F"/>
    <w:rsid w:val="0017204B"/>
    <w:rsid w:val="001727A6"/>
    <w:rsid w:val="00172856"/>
    <w:rsid w:val="001728FA"/>
    <w:rsid w:val="00172A57"/>
    <w:rsid w:val="00172E05"/>
    <w:rsid w:val="00172E82"/>
    <w:rsid w:val="00173140"/>
    <w:rsid w:val="00173505"/>
    <w:rsid w:val="0017385A"/>
    <w:rsid w:val="001740F7"/>
    <w:rsid w:val="00174361"/>
    <w:rsid w:val="00174761"/>
    <w:rsid w:val="00174B5B"/>
    <w:rsid w:val="0017596D"/>
    <w:rsid w:val="00175B57"/>
    <w:rsid w:val="00175DB2"/>
    <w:rsid w:val="001763EF"/>
    <w:rsid w:val="0017665F"/>
    <w:rsid w:val="001766D0"/>
    <w:rsid w:val="00176A14"/>
    <w:rsid w:val="00176A7E"/>
    <w:rsid w:val="00176C9A"/>
    <w:rsid w:val="001777B1"/>
    <w:rsid w:val="0017788D"/>
    <w:rsid w:val="00177B56"/>
    <w:rsid w:val="00177D73"/>
    <w:rsid w:val="00177F39"/>
    <w:rsid w:val="0018001A"/>
    <w:rsid w:val="00180146"/>
    <w:rsid w:val="00180753"/>
    <w:rsid w:val="001808BE"/>
    <w:rsid w:val="00180B0C"/>
    <w:rsid w:val="00180FF7"/>
    <w:rsid w:val="00181188"/>
    <w:rsid w:val="001818CB"/>
    <w:rsid w:val="00181AEC"/>
    <w:rsid w:val="00181D52"/>
    <w:rsid w:val="0018209F"/>
    <w:rsid w:val="001820B7"/>
    <w:rsid w:val="00182538"/>
    <w:rsid w:val="00182A86"/>
    <w:rsid w:val="00182B02"/>
    <w:rsid w:val="00182B84"/>
    <w:rsid w:val="00182C20"/>
    <w:rsid w:val="00182CC3"/>
    <w:rsid w:val="001848A2"/>
    <w:rsid w:val="001849CD"/>
    <w:rsid w:val="00184AE2"/>
    <w:rsid w:val="00184D30"/>
    <w:rsid w:val="00184EFB"/>
    <w:rsid w:val="00185556"/>
    <w:rsid w:val="0018558D"/>
    <w:rsid w:val="001856B3"/>
    <w:rsid w:val="001859CC"/>
    <w:rsid w:val="00185D6E"/>
    <w:rsid w:val="00186573"/>
    <w:rsid w:val="001865A5"/>
    <w:rsid w:val="0018771A"/>
    <w:rsid w:val="0018795F"/>
    <w:rsid w:val="00187C34"/>
    <w:rsid w:val="00187DED"/>
    <w:rsid w:val="00190020"/>
    <w:rsid w:val="001909BD"/>
    <w:rsid w:val="001909F7"/>
    <w:rsid w:val="00190B69"/>
    <w:rsid w:val="00191233"/>
    <w:rsid w:val="00191314"/>
    <w:rsid w:val="00191ADE"/>
    <w:rsid w:val="00191B88"/>
    <w:rsid w:val="00192746"/>
    <w:rsid w:val="001934A8"/>
    <w:rsid w:val="001934B7"/>
    <w:rsid w:val="00193EA2"/>
    <w:rsid w:val="001941E1"/>
    <w:rsid w:val="0019470E"/>
    <w:rsid w:val="00196254"/>
    <w:rsid w:val="001962B2"/>
    <w:rsid w:val="00196357"/>
    <w:rsid w:val="00196466"/>
    <w:rsid w:val="00196500"/>
    <w:rsid w:val="00196CED"/>
    <w:rsid w:val="00196F1A"/>
    <w:rsid w:val="00196F2A"/>
    <w:rsid w:val="00196FFE"/>
    <w:rsid w:val="00197459"/>
    <w:rsid w:val="001A0120"/>
    <w:rsid w:val="001A0391"/>
    <w:rsid w:val="001A061B"/>
    <w:rsid w:val="001A0630"/>
    <w:rsid w:val="001A0DB9"/>
    <w:rsid w:val="001A0EA9"/>
    <w:rsid w:val="001A0F1F"/>
    <w:rsid w:val="001A1259"/>
    <w:rsid w:val="001A2125"/>
    <w:rsid w:val="001A2AED"/>
    <w:rsid w:val="001A2E4D"/>
    <w:rsid w:val="001A2EF5"/>
    <w:rsid w:val="001A33DA"/>
    <w:rsid w:val="001A36DC"/>
    <w:rsid w:val="001A4BED"/>
    <w:rsid w:val="001A4F37"/>
    <w:rsid w:val="001A565D"/>
    <w:rsid w:val="001A5C7A"/>
    <w:rsid w:val="001A5DBD"/>
    <w:rsid w:val="001A66B3"/>
    <w:rsid w:val="001A68C2"/>
    <w:rsid w:val="001A699C"/>
    <w:rsid w:val="001A6E9F"/>
    <w:rsid w:val="001A7345"/>
    <w:rsid w:val="001A7A71"/>
    <w:rsid w:val="001B0E16"/>
    <w:rsid w:val="001B13AE"/>
    <w:rsid w:val="001B1721"/>
    <w:rsid w:val="001B1A34"/>
    <w:rsid w:val="001B1AA0"/>
    <w:rsid w:val="001B2081"/>
    <w:rsid w:val="001B26C7"/>
    <w:rsid w:val="001B306C"/>
    <w:rsid w:val="001B34E3"/>
    <w:rsid w:val="001B35D4"/>
    <w:rsid w:val="001B368A"/>
    <w:rsid w:val="001B3A8A"/>
    <w:rsid w:val="001B3E85"/>
    <w:rsid w:val="001B3FFB"/>
    <w:rsid w:val="001B494D"/>
    <w:rsid w:val="001B54C4"/>
    <w:rsid w:val="001B55A6"/>
    <w:rsid w:val="001B55B6"/>
    <w:rsid w:val="001B57D1"/>
    <w:rsid w:val="001B5D0F"/>
    <w:rsid w:val="001B5F20"/>
    <w:rsid w:val="001B630B"/>
    <w:rsid w:val="001B652D"/>
    <w:rsid w:val="001B724E"/>
    <w:rsid w:val="001B76D8"/>
    <w:rsid w:val="001B7BDE"/>
    <w:rsid w:val="001C038A"/>
    <w:rsid w:val="001C0591"/>
    <w:rsid w:val="001C0648"/>
    <w:rsid w:val="001C1003"/>
    <w:rsid w:val="001C1D39"/>
    <w:rsid w:val="001C1E2E"/>
    <w:rsid w:val="001C2214"/>
    <w:rsid w:val="001C24B6"/>
    <w:rsid w:val="001C330A"/>
    <w:rsid w:val="001C3787"/>
    <w:rsid w:val="001C40F5"/>
    <w:rsid w:val="001C42E1"/>
    <w:rsid w:val="001C4D1B"/>
    <w:rsid w:val="001C4FA0"/>
    <w:rsid w:val="001C5A09"/>
    <w:rsid w:val="001C6B4C"/>
    <w:rsid w:val="001C6CD4"/>
    <w:rsid w:val="001C740C"/>
    <w:rsid w:val="001C7411"/>
    <w:rsid w:val="001C777A"/>
    <w:rsid w:val="001C7B27"/>
    <w:rsid w:val="001C7FE5"/>
    <w:rsid w:val="001D01A1"/>
    <w:rsid w:val="001D0676"/>
    <w:rsid w:val="001D0B34"/>
    <w:rsid w:val="001D0D89"/>
    <w:rsid w:val="001D1B5D"/>
    <w:rsid w:val="001D225E"/>
    <w:rsid w:val="001D2C98"/>
    <w:rsid w:val="001D3061"/>
    <w:rsid w:val="001D31CA"/>
    <w:rsid w:val="001D3223"/>
    <w:rsid w:val="001D3740"/>
    <w:rsid w:val="001D3AF0"/>
    <w:rsid w:val="001D41C3"/>
    <w:rsid w:val="001D541D"/>
    <w:rsid w:val="001D5AAE"/>
    <w:rsid w:val="001D5AE0"/>
    <w:rsid w:val="001D6106"/>
    <w:rsid w:val="001D6A9B"/>
    <w:rsid w:val="001D6D7C"/>
    <w:rsid w:val="001D719C"/>
    <w:rsid w:val="001D7D31"/>
    <w:rsid w:val="001E0099"/>
    <w:rsid w:val="001E03B5"/>
    <w:rsid w:val="001E2600"/>
    <w:rsid w:val="001E2713"/>
    <w:rsid w:val="001E2827"/>
    <w:rsid w:val="001E336C"/>
    <w:rsid w:val="001E3403"/>
    <w:rsid w:val="001E3511"/>
    <w:rsid w:val="001E363A"/>
    <w:rsid w:val="001E3C78"/>
    <w:rsid w:val="001E41B3"/>
    <w:rsid w:val="001E4430"/>
    <w:rsid w:val="001E4B52"/>
    <w:rsid w:val="001E4DBF"/>
    <w:rsid w:val="001E56ED"/>
    <w:rsid w:val="001E630A"/>
    <w:rsid w:val="001E71EE"/>
    <w:rsid w:val="001E7AE7"/>
    <w:rsid w:val="001E7B99"/>
    <w:rsid w:val="001F02CA"/>
    <w:rsid w:val="001F04D3"/>
    <w:rsid w:val="001F0E65"/>
    <w:rsid w:val="001F1366"/>
    <w:rsid w:val="001F1E3C"/>
    <w:rsid w:val="001F25E2"/>
    <w:rsid w:val="001F2846"/>
    <w:rsid w:val="001F2BA2"/>
    <w:rsid w:val="001F2DC5"/>
    <w:rsid w:val="001F2F5A"/>
    <w:rsid w:val="001F2FFD"/>
    <w:rsid w:val="001F35A5"/>
    <w:rsid w:val="001F524D"/>
    <w:rsid w:val="001F549B"/>
    <w:rsid w:val="001F570A"/>
    <w:rsid w:val="001F5D60"/>
    <w:rsid w:val="001F5E18"/>
    <w:rsid w:val="001F5E67"/>
    <w:rsid w:val="001F7512"/>
    <w:rsid w:val="001F7653"/>
    <w:rsid w:val="001F7F22"/>
    <w:rsid w:val="002005F8"/>
    <w:rsid w:val="00200639"/>
    <w:rsid w:val="00200F5C"/>
    <w:rsid w:val="00202108"/>
    <w:rsid w:val="00202538"/>
    <w:rsid w:val="00202FCB"/>
    <w:rsid w:val="0020310D"/>
    <w:rsid w:val="002033CC"/>
    <w:rsid w:val="002037D0"/>
    <w:rsid w:val="00203D6C"/>
    <w:rsid w:val="002041ED"/>
    <w:rsid w:val="00204A4E"/>
    <w:rsid w:val="0020511E"/>
    <w:rsid w:val="002053C4"/>
    <w:rsid w:val="00205849"/>
    <w:rsid w:val="00207508"/>
    <w:rsid w:val="00207908"/>
    <w:rsid w:val="00207ABF"/>
    <w:rsid w:val="0021011C"/>
    <w:rsid w:val="0021018C"/>
    <w:rsid w:val="00210230"/>
    <w:rsid w:val="00210DCD"/>
    <w:rsid w:val="002116E1"/>
    <w:rsid w:val="00211CD3"/>
    <w:rsid w:val="002123D5"/>
    <w:rsid w:val="00213607"/>
    <w:rsid w:val="00213E4D"/>
    <w:rsid w:val="002146BC"/>
    <w:rsid w:val="0021496D"/>
    <w:rsid w:val="00214D18"/>
    <w:rsid w:val="002151AF"/>
    <w:rsid w:val="00215247"/>
    <w:rsid w:val="002164A3"/>
    <w:rsid w:val="00216F12"/>
    <w:rsid w:val="0021727B"/>
    <w:rsid w:val="002177BB"/>
    <w:rsid w:val="00217F9A"/>
    <w:rsid w:val="002208D6"/>
    <w:rsid w:val="002208E0"/>
    <w:rsid w:val="00220E4E"/>
    <w:rsid w:val="0022214C"/>
    <w:rsid w:val="002222C5"/>
    <w:rsid w:val="0022260B"/>
    <w:rsid w:val="002226D2"/>
    <w:rsid w:val="00222909"/>
    <w:rsid w:val="0022298D"/>
    <w:rsid w:val="00222A6B"/>
    <w:rsid w:val="002236A0"/>
    <w:rsid w:val="0022394C"/>
    <w:rsid w:val="002239B5"/>
    <w:rsid w:val="00223B4A"/>
    <w:rsid w:val="00223BAF"/>
    <w:rsid w:val="00223D23"/>
    <w:rsid w:val="00224A29"/>
    <w:rsid w:val="002250FC"/>
    <w:rsid w:val="0022561E"/>
    <w:rsid w:val="002259A8"/>
    <w:rsid w:val="00225CD6"/>
    <w:rsid w:val="00225EF2"/>
    <w:rsid w:val="002266AD"/>
    <w:rsid w:val="0022687E"/>
    <w:rsid w:val="00226BF4"/>
    <w:rsid w:val="00226DFC"/>
    <w:rsid w:val="00226E66"/>
    <w:rsid w:val="0022714A"/>
    <w:rsid w:val="002271D7"/>
    <w:rsid w:val="00227527"/>
    <w:rsid w:val="00227865"/>
    <w:rsid w:val="0022789E"/>
    <w:rsid w:val="00227D44"/>
    <w:rsid w:val="00227DA9"/>
    <w:rsid w:val="002303CE"/>
    <w:rsid w:val="00230C50"/>
    <w:rsid w:val="00231CA8"/>
    <w:rsid w:val="00231E57"/>
    <w:rsid w:val="00232189"/>
    <w:rsid w:val="00232383"/>
    <w:rsid w:val="00232DAD"/>
    <w:rsid w:val="00232F5E"/>
    <w:rsid w:val="00233301"/>
    <w:rsid w:val="00233898"/>
    <w:rsid w:val="00233C50"/>
    <w:rsid w:val="00234275"/>
    <w:rsid w:val="002343F4"/>
    <w:rsid w:val="002346D8"/>
    <w:rsid w:val="002347CB"/>
    <w:rsid w:val="00234ACD"/>
    <w:rsid w:val="00235772"/>
    <w:rsid w:val="00235AA2"/>
    <w:rsid w:val="00235E34"/>
    <w:rsid w:val="00235F94"/>
    <w:rsid w:val="00236505"/>
    <w:rsid w:val="0023650F"/>
    <w:rsid w:val="00236615"/>
    <w:rsid w:val="00236912"/>
    <w:rsid w:val="0023752B"/>
    <w:rsid w:val="00237815"/>
    <w:rsid w:val="00237C39"/>
    <w:rsid w:val="002401E6"/>
    <w:rsid w:val="002405B6"/>
    <w:rsid w:val="002406E8"/>
    <w:rsid w:val="00240908"/>
    <w:rsid w:val="00241224"/>
    <w:rsid w:val="00241AAC"/>
    <w:rsid w:val="00241D2F"/>
    <w:rsid w:val="00241E1A"/>
    <w:rsid w:val="00242807"/>
    <w:rsid w:val="00242DD4"/>
    <w:rsid w:val="00242DF7"/>
    <w:rsid w:val="00242F20"/>
    <w:rsid w:val="00242F6E"/>
    <w:rsid w:val="0024348A"/>
    <w:rsid w:val="00243638"/>
    <w:rsid w:val="00243EF1"/>
    <w:rsid w:val="00244174"/>
    <w:rsid w:val="002443D3"/>
    <w:rsid w:val="00244ADC"/>
    <w:rsid w:val="00245325"/>
    <w:rsid w:val="00245868"/>
    <w:rsid w:val="00246866"/>
    <w:rsid w:val="00246A64"/>
    <w:rsid w:val="00246BA0"/>
    <w:rsid w:val="00246FBA"/>
    <w:rsid w:val="00247084"/>
    <w:rsid w:val="00247602"/>
    <w:rsid w:val="0024794A"/>
    <w:rsid w:val="002502AF"/>
    <w:rsid w:val="002503BF"/>
    <w:rsid w:val="00250911"/>
    <w:rsid w:val="002510C5"/>
    <w:rsid w:val="002519FE"/>
    <w:rsid w:val="00251C0A"/>
    <w:rsid w:val="002520AA"/>
    <w:rsid w:val="00252235"/>
    <w:rsid w:val="002523E9"/>
    <w:rsid w:val="00253305"/>
    <w:rsid w:val="00254135"/>
    <w:rsid w:val="00254721"/>
    <w:rsid w:val="00254981"/>
    <w:rsid w:val="00254B25"/>
    <w:rsid w:val="0025520D"/>
    <w:rsid w:val="002578F1"/>
    <w:rsid w:val="002579C8"/>
    <w:rsid w:val="00260093"/>
    <w:rsid w:val="002601FC"/>
    <w:rsid w:val="00260510"/>
    <w:rsid w:val="00261161"/>
    <w:rsid w:val="002615E5"/>
    <w:rsid w:val="00261607"/>
    <w:rsid w:val="0026262A"/>
    <w:rsid w:val="002629CE"/>
    <w:rsid w:val="00262C05"/>
    <w:rsid w:val="00263222"/>
    <w:rsid w:val="0026365B"/>
    <w:rsid w:val="00263D85"/>
    <w:rsid w:val="0026407C"/>
    <w:rsid w:val="002640E1"/>
    <w:rsid w:val="00264217"/>
    <w:rsid w:val="002648C9"/>
    <w:rsid w:val="002648D3"/>
    <w:rsid w:val="002649A5"/>
    <w:rsid w:val="00264B45"/>
    <w:rsid w:val="00265304"/>
    <w:rsid w:val="002653E8"/>
    <w:rsid w:val="00265D5A"/>
    <w:rsid w:val="0026689F"/>
    <w:rsid w:val="00266A6A"/>
    <w:rsid w:val="00267A28"/>
    <w:rsid w:val="00270273"/>
    <w:rsid w:val="00270366"/>
    <w:rsid w:val="00270A71"/>
    <w:rsid w:val="00270E1C"/>
    <w:rsid w:val="00271188"/>
    <w:rsid w:val="002713CD"/>
    <w:rsid w:val="00271BA6"/>
    <w:rsid w:val="00271C70"/>
    <w:rsid w:val="00271D7A"/>
    <w:rsid w:val="0027217A"/>
    <w:rsid w:val="00272568"/>
    <w:rsid w:val="00273237"/>
    <w:rsid w:val="002733CC"/>
    <w:rsid w:val="00273C51"/>
    <w:rsid w:val="002740AC"/>
    <w:rsid w:val="0027496B"/>
    <w:rsid w:val="00274C8E"/>
    <w:rsid w:val="00274D73"/>
    <w:rsid w:val="00274EE6"/>
    <w:rsid w:val="00274EE9"/>
    <w:rsid w:val="002756E0"/>
    <w:rsid w:val="00275E5B"/>
    <w:rsid w:val="0027605D"/>
    <w:rsid w:val="00276062"/>
    <w:rsid w:val="002764C2"/>
    <w:rsid w:val="00276C54"/>
    <w:rsid w:val="002775BE"/>
    <w:rsid w:val="002779A0"/>
    <w:rsid w:val="002802B9"/>
    <w:rsid w:val="0028030C"/>
    <w:rsid w:val="002806A4"/>
    <w:rsid w:val="0028293E"/>
    <w:rsid w:val="002829B9"/>
    <w:rsid w:val="00283791"/>
    <w:rsid w:val="00283E33"/>
    <w:rsid w:val="00285E0B"/>
    <w:rsid w:val="002861AD"/>
    <w:rsid w:val="0028681F"/>
    <w:rsid w:val="00286B95"/>
    <w:rsid w:val="002873B1"/>
    <w:rsid w:val="00287CBA"/>
    <w:rsid w:val="00287F0C"/>
    <w:rsid w:val="0029004D"/>
    <w:rsid w:val="00290313"/>
    <w:rsid w:val="00290761"/>
    <w:rsid w:val="00290EB1"/>
    <w:rsid w:val="002916AE"/>
    <w:rsid w:val="00291800"/>
    <w:rsid w:val="00291BE3"/>
    <w:rsid w:val="0029275B"/>
    <w:rsid w:val="00292B9E"/>
    <w:rsid w:val="00292DA4"/>
    <w:rsid w:val="00292E06"/>
    <w:rsid w:val="002934DA"/>
    <w:rsid w:val="002934F1"/>
    <w:rsid w:val="0029398A"/>
    <w:rsid w:val="00293E78"/>
    <w:rsid w:val="0029446E"/>
    <w:rsid w:val="002944F8"/>
    <w:rsid w:val="00294C49"/>
    <w:rsid w:val="00294F4A"/>
    <w:rsid w:val="0029550C"/>
    <w:rsid w:val="00295675"/>
    <w:rsid w:val="002958A6"/>
    <w:rsid w:val="00295B2D"/>
    <w:rsid w:val="00296483"/>
    <w:rsid w:val="0029665A"/>
    <w:rsid w:val="002971B2"/>
    <w:rsid w:val="00297320"/>
    <w:rsid w:val="002974A6"/>
    <w:rsid w:val="00297540"/>
    <w:rsid w:val="002A0360"/>
    <w:rsid w:val="002A05E2"/>
    <w:rsid w:val="002A0656"/>
    <w:rsid w:val="002A0D3C"/>
    <w:rsid w:val="002A0F3D"/>
    <w:rsid w:val="002A1032"/>
    <w:rsid w:val="002A21F6"/>
    <w:rsid w:val="002A28C6"/>
    <w:rsid w:val="002A29F6"/>
    <w:rsid w:val="002A2CD7"/>
    <w:rsid w:val="002A2E2F"/>
    <w:rsid w:val="002A3415"/>
    <w:rsid w:val="002A3A11"/>
    <w:rsid w:val="002A3A54"/>
    <w:rsid w:val="002A3BCB"/>
    <w:rsid w:val="002A43E5"/>
    <w:rsid w:val="002A4975"/>
    <w:rsid w:val="002A51F5"/>
    <w:rsid w:val="002A53CA"/>
    <w:rsid w:val="002A53F6"/>
    <w:rsid w:val="002A5ED3"/>
    <w:rsid w:val="002A602F"/>
    <w:rsid w:val="002A6FE6"/>
    <w:rsid w:val="002A704D"/>
    <w:rsid w:val="002A7588"/>
    <w:rsid w:val="002A7EF8"/>
    <w:rsid w:val="002B09D2"/>
    <w:rsid w:val="002B0BDB"/>
    <w:rsid w:val="002B100A"/>
    <w:rsid w:val="002B16FA"/>
    <w:rsid w:val="002B1A18"/>
    <w:rsid w:val="002B2032"/>
    <w:rsid w:val="002B21F3"/>
    <w:rsid w:val="002B2955"/>
    <w:rsid w:val="002B2B45"/>
    <w:rsid w:val="002B2EF3"/>
    <w:rsid w:val="002B2F44"/>
    <w:rsid w:val="002B3320"/>
    <w:rsid w:val="002B3846"/>
    <w:rsid w:val="002B4286"/>
    <w:rsid w:val="002B4626"/>
    <w:rsid w:val="002B4E80"/>
    <w:rsid w:val="002B50B7"/>
    <w:rsid w:val="002B5944"/>
    <w:rsid w:val="002B59E9"/>
    <w:rsid w:val="002B5EBA"/>
    <w:rsid w:val="002B7650"/>
    <w:rsid w:val="002B7669"/>
    <w:rsid w:val="002B77F6"/>
    <w:rsid w:val="002B7A02"/>
    <w:rsid w:val="002B7B92"/>
    <w:rsid w:val="002C01B9"/>
    <w:rsid w:val="002C08E2"/>
    <w:rsid w:val="002C12C7"/>
    <w:rsid w:val="002C1433"/>
    <w:rsid w:val="002C1458"/>
    <w:rsid w:val="002C196F"/>
    <w:rsid w:val="002C1C36"/>
    <w:rsid w:val="002C1D7B"/>
    <w:rsid w:val="002C20D0"/>
    <w:rsid w:val="002C3352"/>
    <w:rsid w:val="002C3372"/>
    <w:rsid w:val="002C41EC"/>
    <w:rsid w:val="002C4965"/>
    <w:rsid w:val="002C4D91"/>
    <w:rsid w:val="002C4E67"/>
    <w:rsid w:val="002C580A"/>
    <w:rsid w:val="002C58A3"/>
    <w:rsid w:val="002C5EE2"/>
    <w:rsid w:val="002C6554"/>
    <w:rsid w:val="002C662E"/>
    <w:rsid w:val="002C6930"/>
    <w:rsid w:val="002C6B96"/>
    <w:rsid w:val="002C6D9E"/>
    <w:rsid w:val="002C7142"/>
    <w:rsid w:val="002C7802"/>
    <w:rsid w:val="002C7DCE"/>
    <w:rsid w:val="002C7FCC"/>
    <w:rsid w:val="002C7FD9"/>
    <w:rsid w:val="002C7FDC"/>
    <w:rsid w:val="002D09F8"/>
    <w:rsid w:val="002D1320"/>
    <w:rsid w:val="002D233A"/>
    <w:rsid w:val="002D2C3F"/>
    <w:rsid w:val="002D2F17"/>
    <w:rsid w:val="002D3209"/>
    <w:rsid w:val="002D363A"/>
    <w:rsid w:val="002D382F"/>
    <w:rsid w:val="002D4210"/>
    <w:rsid w:val="002D4AE7"/>
    <w:rsid w:val="002D4FC9"/>
    <w:rsid w:val="002D5A9D"/>
    <w:rsid w:val="002D685F"/>
    <w:rsid w:val="002D68E1"/>
    <w:rsid w:val="002D6F5D"/>
    <w:rsid w:val="002D7001"/>
    <w:rsid w:val="002D70FB"/>
    <w:rsid w:val="002D714B"/>
    <w:rsid w:val="002D77E0"/>
    <w:rsid w:val="002D79AC"/>
    <w:rsid w:val="002D7C31"/>
    <w:rsid w:val="002D7EC2"/>
    <w:rsid w:val="002D7ECB"/>
    <w:rsid w:val="002E0C14"/>
    <w:rsid w:val="002E0D8E"/>
    <w:rsid w:val="002E12EA"/>
    <w:rsid w:val="002E1355"/>
    <w:rsid w:val="002E190A"/>
    <w:rsid w:val="002E2183"/>
    <w:rsid w:val="002E2B3B"/>
    <w:rsid w:val="002E2CB8"/>
    <w:rsid w:val="002E2F36"/>
    <w:rsid w:val="002E38D2"/>
    <w:rsid w:val="002E4A33"/>
    <w:rsid w:val="002E4C80"/>
    <w:rsid w:val="002E4DFE"/>
    <w:rsid w:val="002E4E8C"/>
    <w:rsid w:val="002E4EB0"/>
    <w:rsid w:val="002E5789"/>
    <w:rsid w:val="002E5A62"/>
    <w:rsid w:val="002E5D79"/>
    <w:rsid w:val="002E5F05"/>
    <w:rsid w:val="002E6425"/>
    <w:rsid w:val="002E6B04"/>
    <w:rsid w:val="002E6DB1"/>
    <w:rsid w:val="002E7635"/>
    <w:rsid w:val="002E7C30"/>
    <w:rsid w:val="002E7D71"/>
    <w:rsid w:val="002E7D8D"/>
    <w:rsid w:val="002F00AD"/>
    <w:rsid w:val="002F0160"/>
    <w:rsid w:val="002F142B"/>
    <w:rsid w:val="002F150A"/>
    <w:rsid w:val="002F1D1A"/>
    <w:rsid w:val="002F22D5"/>
    <w:rsid w:val="002F2D45"/>
    <w:rsid w:val="002F2FF7"/>
    <w:rsid w:val="002F399B"/>
    <w:rsid w:val="002F3A25"/>
    <w:rsid w:val="002F453D"/>
    <w:rsid w:val="002F4CDC"/>
    <w:rsid w:val="002F5A20"/>
    <w:rsid w:val="002F623C"/>
    <w:rsid w:val="002F6AE0"/>
    <w:rsid w:val="002F6B76"/>
    <w:rsid w:val="002F6F23"/>
    <w:rsid w:val="002F7457"/>
    <w:rsid w:val="002F79CF"/>
    <w:rsid w:val="002F7D59"/>
    <w:rsid w:val="00300123"/>
    <w:rsid w:val="0030014D"/>
    <w:rsid w:val="003001C1"/>
    <w:rsid w:val="003002BC"/>
    <w:rsid w:val="003011CC"/>
    <w:rsid w:val="00301A84"/>
    <w:rsid w:val="00301BD7"/>
    <w:rsid w:val="00301E13"/>
    <w:rsid w:val="003021D0"/>
    <w:rsid w:val="003028A6"/>
    <w:rsid w:val="003029AA"/>
    <w:rsid w:val="003029C7"/>
    <w:rsid w:val="00302C67"/>
    <w:rsid w:val="003038AF"/>
    <w:rsid w:val="00303917"/>
    <w:rsid w:val="00303BA2"/>
    <w:rsid w:val="00303D74"/>
    <w:rsid w:val="0030448E"/>
    <w:rsid w:val="003044B4"/>
    <w:rsid w:val="00304782"/>
    <w:rsid w:val="00304C11"/>
    <w:rsid w:val="00304C3A"/>
    <w:rsid w:val="00304D13"/>
    <w:rsid w:val="00304EEE"/>
    <w:rsid w:val="00305395"/>
    <w:rsid w:val="00305453"/>
    <w:rsid w:val="0030569F"/>
    <w:rsid w:val="00305A34"/>
    <w:rsid w:val="0030698B"/>
    <w:rsid w:val="003069AB"/>
    <w:rsid w:val="00306EC9"/>
    <w:rsid w:val="00306FA7"/>
    <w:rsid w:val="003070CE"/>
    <w:rsid w:val="0030745C"/>
    <w:rsid w:val="003075BF"/>
    <w:rsid w:val="00307A17"/>
    <w:rsid w:val="003107C3"/>
    <w:rsid w:val="0031089C"/>
    <w:rsid w:val="00310C45"/>
    <w:rsid w:val="003111B0"/>
    <w:rsid w:val="00311AAC"/>
    <w:rsid w:val="0031200D"/>
    <w:rsid w:val="0031206D"/>
    <w:rsid w:val="003123C8"/>
    <w:rsid w:val="00312B07"/>
    <w:rsid w:val="003130C0"/>
    <w:rsid w:val="00314511"/>
    <w:rsid w:val="003146F1"/>
    <w:rsid w:val="003151F9"/>
    <w:rsid w:val="00315F9B"/>
    <w:rsid w:val="003160F8"/>
    <w:rsid w:val="003215B3"/>
    <w:rsid w:val="003216E6"/>
    <w:rsid w:val="00321824"/>
    <w:rsid w:val="00321972"/>
    <w:rsid w:val="00321E70"/>
    <w:rsid w:val="00322EB7"/>
    <w:rsid w:val="00324EBC"/>
    <w:rsid w:val="003258D8"/>
    <w:rsid w:val="003261A1"/>
    <w:rsid w:val="00326D73"/>
    <w:rsid w:val="00326ED4"/>
    <w:rsid w:val="00327BD0"/>
    <w:rsid w:val="00330084"/>
    <w:rsid w:val="00330733"/>
    <w:rsid w:val="0033074C"/>
    <w:rsid w:val="00330A3B"/>
    <w:rsid w:val="00331253"/>
    <w:rsid w:val="0033175F"/>
    <w:rsid w:val="00331C6A"/>
    <w:rsid w:val="00331D98"/>
    <w:rsid w:val="003326EA"/>
    <w:rsid w:val="00332938"/>
    <w:rsid w:val="00332DBB"/>
    <w:rsid w:val="00332E1C"/>
    <w:rsid w:val="0033319C"/>
    <w:rsid w:val="0033353E"/>
    <w:rsid w:val="0033419A"/>
    <w:rsid w:val="00334741"/>
    <w:rsid w:val="00334C1A"/>
    <w:rsid w:val="00335597"/>
    <w:rsid w:val="00336021"/>
    <w:rsid w:val="00336860"/>
    <w:rsid w:val="00337141"/>
    <w:rsid w:val="00337334"/>
    <w:rsid w:val="0033766F"/>
    <w:rsid w:val="00337C18"/>
    <w:rsid w:val="00337F9B"/>
    <w:rsid w:val="003404E9"/>
    <w:rsid w:val="00340CB6"/>
    <w:rsid w:val="00340CB7"/>
    <w:rsid w:val="00341281"/>
    <w:rsid w:val="00341CFB"/>
    <w:rsid w:val="00342087"/>
    <w:rsid w:val="00342DB5"/>
    <w:rsid w:val="00343825"/>
    <w:rsid w:val="00343D77"/>
    <w:rsid w:val="0034446F"/>
    <w:rsid w:val="00344B78"/>
    <w:rsid w:val="00344D61"/>
    <w:rsid w:val="00344DF9"/>
    <w:rsid w:val="00345437"/>
    <w:rsid w:val="00345BE7"/>
    <w:rsid w:val="00345E53"/>
    <w:rsid w:val="0034621F"/>
    <w:rsid w:val="003462C4"/>
    <w:rsid w:val="003466CA"/>
    <w:rsid w:val="00346D0F"/>
    <w:rsid w:val="00346DBC"/>
    <w:rsid w:val="00347757"/>
    <w:rsid w:val="00347ECB"/>
    <w:rsid w:val="00350013"/>
    <w:rsid w:val="0035047A"/>
    <w:rsid w:val="00350974"/>
    <w:rsid w:val="00350CBB"/>
    <w:rsid w:val="003513FA"/>
    <w:rsid w:val="00351604"/>
    <w:rsid w:val="003518F5"/>
    <w:rsid w:val="00351C16"/>
    <w:rsid w:val="00351F68"/>
    <w:rsid w:val="003525F2"/>
    <w:rsid w:val="00352700"/>
    <w:rsid w:val="00352C72"/>
    <w:rsid w:val="0035349B"/>
    <w:rsid w:val="00353671"/>
    <w:rsid w:val="00353B82"/>
    <w:rsid w:val="00353EA8"/>
    <w:rsid w:val="00354CE6"/>
    <w:rsid w:val="0035560D"/>
    <w:rsid w:val="00355A9D"/>
    <w:rsid w:val="00355DDD"/>
    <w:rsid w:val="00355DF0"/>
    <w:rsid w:val="0035624B"/>
    <w:rsid w:val="0035661E"/>
    <w:rsid w:val="00356F9B"/>
    <w:rsid w:val="00357111"/>
    <w:rsid w:val="00357A8B"/>
    <w:rsid w:val="003607FA"/>
    <w:rsid w:val="003608C6"/>
    <w:rsid w:val="00360AAE"/>
    <w:rsid w:val="00360E97"/>
    <w:rsid w:val="00361869"/>
    <w:rsid w:val="00362484"/>
    <w:rsid w:val="00362927"/>
    <w:rsid w:val="00362E10"/>
    <w:rsid w:val="00363461"/>
    <w:rsid w:val="00363824"/>
    <w:rsid w:val="003644F0"/>
    <w:rsid w:val="00364B56"/>
    <w:rsid w:val="00365168"/>
    <w:rsid w:val="00365630"/>
    <w:rsid w:val="0036644B"/>
    <w:rsid w:val="003666F6"/>
    <w:rsid w:val="00366A8B"/>
    <w:rsid w:val="003674C2"/>
    <w:rsid w:val="00367643"/>
    <w:rsid w:val="00367A65"/>
    <w:rsid w:val="00367E01"/>
    <w:rsid w:val="00367E91"/>
    <w:rsid w:val="003702AC"/>
    <w:rsid w:val="0037057F"/>
    <w:rsid w:val="00370EEF"/>
    <w:rsid w:val="0037126B"/>
    <w:rsid w:val="00371832"/>
    <w:rsid w:val="00371CA5"/>
    <w:rsid w:val="00371D29"/>
    <w:rsid w:val="00372996"/>
    <w:rsid w:val="00372A3E"/>
    <w:rsid w:val="00373464"/>
    <w:rsid w:val="00373620"/>
    <w:rsid w:val="003736BA"/>
    <w:rsid w:val="00373A4C"/>
    <w:rsid w:val="00373B14"/>
    <w:rsid w:val="00373D6B"/>
    <w:rsid w:val="00373E6E"/>
    <w:rsid w:val="00374A18"/>
    <w:rsid w:val="00375DD5"/>
    <w:rsid w:val="00376858"/>
    <w:rsid w:val="00376A05"/>
    <w:rsid w:val="00376CCE"/>
    <w:rsid w:val="003800EF"/>
    <w:rsid w:val="003806B2"/>
    <w:rsid w:val="00380751"/>
    <w:rsid w:val="003808C1"/>
    <w:rsid w:val="003808E4"/>
    <w:rsid w:val="003813EC"/>
    <w:rsid w:val="003818C7"/>
    <w:rsid w:val="00381DDE"/>
    <w:rsid w:val="003820B1"/>
    <w:rsid w:val="00383383"/>
    <w:rsid w:val="00384D81"/>
    <w:rsid w:val="00384D9A"/>
    <w:rsid w:val="003852C3"/>
    <w:rsid w:val="0038567C"/>
    <w:rsid w:val="00385AC7"/>
    <w:rsid w:val="00385C19"/>
    <w:rsid w:val="00386354"/>
    <w:rsid w:val="00386398"/>
    <w:rsid w:val="00386461"/>
    <w:rsid w:val="003869FD"/>
    <w:rsid w:val="00386A76"/>
    <w:rsid w:val="00386AD2"/>
    <w:rsid w:val="00386D90"/>
    <w:rsid w:val="00387FD2"/>
    <w:rsid w:val="0039011B"/>
    <w:rsid w:val="003901E2"/>
    <w:rsid w:val="003906A5"/>
    <w:rsid w:val="00390C8B"/>
    <w:rsid w:val="00390F36"/>
    <w:rsid w:val="0039100A"/>
    <w:rsid w:val="00391237"/>
    <w:rsid w:val="00391F40"/>
    <w:rsid w:val="0039238B"/>
    <w:rsid w:val="003929D1"/>
    <w:rsid w:val="00392C59"/>
    <w:rsid w:val="003944E2"/>
    <w:rsid w:val="00394503"/>
    <w:rsid w:val="0039462F"/>
    <w:rsid w:val="0039488C"/>
    <w:rsid w:val="00395522"/>
    <w:rsid w:val="0039566E"/>
    <w:rsid w:val="00395F1D"/>
    <w:rsid w:val="00395F32"/>
    <w:rsid w:val="00396122"/>
    <w:rsid w:val="003963F7"/>
    <w:rsid w:val="00396D66"/>
    <w:rsid w:val="00397EFE"/>
    <w:rsid w:val="003A00A7"/>
    <w:rsid w:val="003A094A"/>
    <w:rsid w:val="003A099D"/>
    <w:rsid w:val="003A0BD2"/>
    <w:rsid w:val="003A15B8"/>
    <w:rsid w:val="003A183A"/>
    <w:rsid w:val="003A2250"/>
    <w:rsid w:val="003A22EC"/>
    <w:rsid w:val="003A27CD"/>
    <w:rsid w:val="003A2B8E"/>
    <w:rsid w:val="003A2C9D"/>
    <w:rsid w:val="003A3117"/>
    <w:rsid w:val="003A32A8"/>
    <w:rsid w:val="003A353D"/>
    <w:rsid w:val="003A3B11"/>
    <w:rsid w:val="003A3B45"/>
    <w:rsid w:val="003A42AD"/>
    <w:rsid w:val="003A4449"/>
    <w:rsid w:val="003A45D6"/>
    <w:rsid w:val="003A46E8"/>
    <w:rsid w:val="003A4700"/>
    <w:rsid w:val="003A4C83"/>
    <w:rsid w:val="003A5488"/>
    <w:rsid w:val="003A554B"/>
    <w:rsid w:val="003A5851"/>
    <w:rsid w:val="003A5B3F"/>
    <w:rsid w:val="003A6601"/>
    <w:rsid w:val="003A6949"/>
    <w:rsid w:val="003A6C9B"/>
    <w:rsid w:val="003A78EC"/>
    <w:rsid w:val="003A7B91"/>
    <w:rsid w:val="003A7E59"/>
    <w:rsid w:val="003B02AE"/>
    <w:rsid w:val="003B070C"/>
    <w:rsid w:val="003B1266"/>
    <w:rsid w:val="003B1511"/>
    <w:rsid w:val="003B18B9"/>
    <w:rsid w:val="003B1C37"/>
    <w:rsid w:val="003B22DD"/>
    <w:rsid w:val="003B26B4"/>
    <w:rsid w:val="003B27C1"/>
    <w:rsid w:val="003B3086"/>
    <w:rsid w:val="003B3ED5"/>
    <w:rsid w:val="003B40E6"/>
    <w:rsid w:val="003B4344"/>
    <w:rsid w:val="003B491E"/>
    <w:rsid w:val="003B4E23"/>
    <w:rsid w:val="003B5494"/>
    <w:rsid w:val="003B55A7"/>
    <w:rsid w:val="003B57AC"/>
    <w:rsid w:val="003B5C12"/>
    <w:rsid w:val="003B60AD"/>
    <w:rsid w:val="003B6EBB"/>
    <w:rsid w:val="003B7087"/>
    <w:rsid w:val="003B7247"/>
    <w:rsid w:val="003B7916"/>
    <w:rsid w:val="003B7AAC"/>
    <w:rsid w:val="003B7EA2"/>
    <w:rsid w:val="003C0087"/>
    <w:rsid w:val="003C02A7"/>
    <w:rsid w:val="003C0333"/>
    <w:rsid w:val="003C0E29"/>
    <w:rsid w:val="003C1EE6"/>
    <w:rsid w:val="003C21C9"/>
    <w:rsid w:val="003C2496"/>
    <w:rsid w:val="003C25C4"/>
    <w:rsid w:val="003C2BCA"/>
    <w:rsid w:val="003C3355"/>
    <w:rsid w:val="003C33C9"/>
    <w:rsid w:val="003C3675"/>
    <w:rsid w:val="003C3F7D"/>
    <w:rsid w:val="003C485E"/>
    <w:rsid w:val="003C4D35"/>
    <w:rsid w:val="003C517C"/>
    <w:rsid w:val="003C5361"/>
    <w:rsid w:val="003C57E7"/>
    <w:rsid w:val="003C5AAF"/>
    <w:rsid w:val="003C5C3A"/>
    <w:rsid w:val="003C5DED"/>
    <w:rsid w:val="003C7454"/>
    <w:rsid w:val="003C7535"/>
    <w:rsid w:val="003C7603"/>
    <w:rsid w:val="003D000A"/>
    <w:rsid w:val="003D0123"/>
    <w:rsid w:val="003D06BD"/>
    <w:rsid w:val="003D0FDB"/>
    <w:rsid w:val="003D29A2"/>
    <w:rsid w:val="003D29BA"/>
    <w:rsid w:val="003D31AE"/>
    <w:rsid w:val="003D31C2"/>
    <w:rsid w:val="003D366A"/>
    <w:rsid w:val="003D3843"/>
    <w:rsid w:val="003D4188"/>
    <w:rsid w:val="003D4CD2"/>
    <w:rsid w:val="003D516F"/>
    <w:rsid w:val="003D54EC"/>
    <w:rsid w:val="003D596E"/>
    <w:rsid w:val="003D5CC0"/>
    <w:rsid w:val="003D60E9"/>
    <w:rsid w:val="003D6B7E"/>
    <w:rsid w:val="003D6E61"/>
    <w:rsid w:val="003D7935"/>
    <w:rsid w:val="003D7E10"/>
    <w:rsid w:val="003D7EA7"/>
    <w:rsid w:val="003E001F"/>
    <w:rsid w:val="003E04FB"/>
    <w:rsid w:val="003E1048"/>
    <w:rsid w:val="003E15D8"/>
    <w:rsid w:val="003E16F9"/>
    <w:rsid w:val="003E1DE6"/>
    <w:rsid w:val="003E2283"/>
    <w:rsid w:val="003E2D4E"/>
    <w:rsid w:val="003E2DCD"/>
    <w:rsid w:val="003E306A"/>
    <w:rsid w:val="003E36A0"/>
    <w:rsid w:val="003E3709"/>
    <w:rsid w:val="003E389A"/>
    <w:rsid w:val="003E3D0C"/>
    <w:rsid w:val="003E4251"/>
    <w:rsid w:val="003E45B4"/>
    <w:rsid w:val="003E47D6"/>
    <w:rsid w:val="003E49B5"/>
    <w:rsid w:val="003E6171"/>
    <w:rsid w:val="003E661D"/>
    <w:rsid w:val="003E6670"/>
    <w:rsid w:val="003E6730"/>
    <w:rsid w:val="003E678E"/>
    <w:rsid w:val="003E682E"/>
    <w:rsid w:val="003E6B16"/>
    <w:rsid w:val="003E6B57"/>
    <w:rsid w:val="003E6DB8"/>
    <w:rsid w:val="003E7658"/>
    <w:rsid w:val="003E7927"/>
    <w:rsid w:val="003E7969"/>
    <w:rsid w:val="003F03B4"/>
    <w:rsid w:val="003F049D"/>
    <w:rsid w:val="003F0D27"/>
    <w:rsid w:val="003F0FE8"/>
    <w:rsid w:val="003F10E4"/>
    <w:rsid w:val="003F1127"/>
    <w:rsid w:val="003F1549"/>
    <w:rsid w:val="003F16BC"/>
    <w:rsid w:val="003F1CB2"/>
    <w:rsid w:val="003F1E16"/>
    <w:rsid w:val="003F1E56"/>
    <w:rsid w:val="003F1EC0"/>
    <w:rsid w:val="003F1F77"/>
    <w:rsid w:val="003F236A"/>
    <w:rsid w:val="003F3232"/>
    <w:rsid w:val="003F3617"/>
    <w:rsid w:val="003F3FAB"/>
    <w:rsid w:val="003F48D7"/>
    <w:rsid w:val="003F4996"/>
    <w:rsid w:val="003F4B67"/>
    <w:rsid w:val="003F5085"/>
    <w:rsid w:val="003F52E9"/>
    <w:rsid w:val="003F593C"/>
    <w:rsid w:val="003F5EA7"/>
    <w:rsid w:val="003F5F93"/>
    <w:rsid w:val="003F5FB9"/>
    <w:rsid w:val="003F6AB6"/>
    <w:rsid w:val="003F6DD5"/>
    <w:rsid w:val="003F7366"/>
    <w:rsid w:val="003F75D2"/>
    <w:rsid w:val="003F75FB"/>
    <w:rsid w:val="003F7825"/>
    <w:rsid w:val="003F7B4E"/>
    <w:rsid w:val="003F7C98"/>
    <w:rsid w:val="003F7D40"/>
    <w:rsid w:val="00400B42"/>
    <w:rsid w:val="00401BF1"/>
    <w:rsid w:val="00401C2B"/>
    <w:rsid w:val="00401DA2"/>
    <w:rsid w:val="004026E7"/>
    <w:rsid w:val="004036E0"/>
    <w:rsid w:val="0040371F"/>
    <w:rsid w:val="0040383A"/>
    <w:rsid w:val="00403CD8"/>
    <w:rsid w:val="00403DD6"/>
    <w:rsid w:val="00403F37"/>
    <w:rsid w:val="004043AA"/>
    <w:rsid w:val="00405720"/>
    <w:rsid w:val="00406CC3"/>
    <w:rsid w:val="00406D49"/>
    <w:rsid w:val="00406E75"/>
    <w:rsid w:val="004070D9"/>
    <w:rsid w:val="00407626"/>
    <w:rsid w:val="004105A5"/>
    <w:rsid w:val="004108FC"/>
    <w:rsid w:val="00410B4F"/>
    <w:rsid w:val="00410B55"/>
    <w:rsid w:val="00410BD6"/>
    <w:rsid w:val="0041157A"/>
    <w:rsid w:val="0041160D"/>
    <w:rsid w:val="00411671"/>
    <w:rsid w:val="004116AF"/>
    <w:rsid w:val="00411C50"/>
    <w:rsid w:val="00412414"/>
    <w:rsid w:val="00412DB2"/>
    <w:rsid w:val="00413873"/>
    <w:rsid w:val="00413B07"/>
    <w:rsid w:val="00413CE4"/>
    <w:rsid w:val="00414B34"/>
    <w:rsid w:val="00414C60"/>
    <w:rsid w:val="00415B18"/>
    <w:rsid w:val="00415C3E"/>
    <w:rsid w:val="00415EC1"/>
    <w:rsid w:val="0041688E"/>
    <w:rsid w:val="00417DBA"/>
    <w:rsid w:val="00420620"/>
    <w:rsid w:val="0042068D"/>
    <w:rsid w:val="004209F3"/>
    <w:rsid w:val="00420BB8"/>
    <w:rsid w:val="00420DEF"/>
    <w:rsid w:val="004211AF"/>
    <w:rsid w:val="00421223"/>
    <w:rsid w:val="004212E1"/>
    <w:rsid w:val="0042159A"/>
    <w:rsid w:val="004217B9"/>
    <w:rsid w:val="004224CE"/>
    <w:rsid w:val="0042259F"/>
    <w:rsid w:val="00422735"/>
    <w:rsid w:val="00422F62"/>
    <w:rsid w:val="00423CAB"/>
    <w:rsid w:val="00423DDB"/>
    <w:rsid w:val="00423DF3"/>
    <w:rsid w:val="00424766"/>
    <w:rsid w:val="0042559B"/>
    <w:rsid w:val="004255B7"/>
    <w:rsid w:val="004257EC"/>
    <w:rsid w:val="00426771"/>
    <w:rsid w:val="00426EFF"/>
    <w:rsid w:val="00427DE1"/>
    <w:rsid w:val="00427F95"/>
    <w:rsid w:val="00430C39"/>
    <w:rsid w:val="00430FAE"/>
    <w:rsid w:val="00431865"/>
    <w:rsid w:val="00431A9A"/>
    <w:rsid w:val="00431C27"/>
    <w:rsid w:val="00431DB0"/>
    <w:rsid w:val="00432285"/>
    <w:rsid w:val="004323FE"/>
    <w:rsid w:val="004324E9"/>
    <w:rsid w:val="00432E7A"/>
    <w:rsid w:val="0043331C"/>
    <w:rsid w:val="00433A54"/>
    <w:rsid w:val="00433AD5"/>
    <w:rsid w:val="004348CE"/>
    <w:rsid w:val="00434DE3"/>
    <w:rsid w:val="004354B5"/>
    <w:rsid w:val="00435D28"/>
    <w:rsid w:val="00435D2E"/>
    <w:rsid w:val="00436189"/>
    <w:rsid w:val="0043648F"/>
    <w:rsid w:val="00436875"/>
    <w:rsid w:val="00437314"/>
    <w:rsid w:val="004376F4"/>
    <w:rsid w:val="004407CF"/>
    <w:rsid w:val="004407ED"/>
    <w:rsid w:val="00440FBF"/>
    <w:rsid w:val="00441076"/>
    <w:rsid w:val="004414DD"/>
    <w:rsid w:val="00441566"/>
    <w:rsid w:val="00441BD5"/>
    <w:rsid w:val="00443C94"/>
    <w:rsid w:val="00443E2A"/>
    <w:rsid w:val="00443F61"/>
    <w:rsid w:val="004445BD"/>
    <w:rsid w:val="00444971"/>
    <w:rsid w:val="00444A6B"/>
    <w:rsid w:val="00444B88"/>
    <w:rsid w:val="00444CFE"/>
    <w:rsid w:val="0044518D"/>
    <w:rsid w:val="004459D9"/>
    <w:rsid w:val="00446482"/>
    <w:rsid w:val="0044699B"/>
    <w:rsid w:val="00446E76"/>
    <w:rsid w:val="00447144"/>
    <w:rsid w:val="004473FC"/>
    <w:rsid w:val="0044791E"/>
    <w:rsid w:val="00447D24"/>
    <w:rsid w:val="004500DF"/>
    <w:rsid w:val="00450A89"/>
    <w:rsid w:val="00450B35"/>
    <w:rsid w:val="0045106B"/>
    <w:rsid w:val="0045138C"/>
    <w:rsid w:val="004523ED"/>
    <w:rsid w:val="00452544"/>
    <w:rsid w:val="00452A53"/>
    <w:rsid w:val="004530BC"/>
    <w:rsid w:val="0045340B"/>
    <w:rsid w:val="004548D5"/>
    <w:rsid w:val="00454ADB"/>
    <w:rsid w:val="00454B5D"/>
    <w:rsid w:val="00454DA3"/>
    <w:rsid w:val="00455926"/>
    <w:rsid w:val="00455A85"/>
    <w:rsid w:val="00455C19"/>
    <w:rsid w:val="004566AF"/>
    <w:rsid w:val="00457169"/>
    <w:rsid w:val="00457A90"/>
    <w:rsid w:val="00460191"/>
    <w:rsid w:val="00460349"/>
    <w:rsid w:val="00460C84"/>
    <w:rsid w:val="004611D1"/>
    <w:rsid w:val="00461262"/>
    <w:rsid w:val="00461274"/>
    <w:rsid w:val="004612F4"/>
    <w:rsid w:val="00461A65"/>
    <w:rsid w:val="00461C3F"/>
    <w:rsid w:val="004622C8"/>
    <w:rsid w:val="004623C3"/>
    <w:rsid w:val="00462D75"/>
    <w:rsid w:val="00462E21"/>
    <w:rsid w:val="0046356C"/>
    <w:rsid w:val="00463CE7"/>
    <w:rsid w:val="0046452A"/>
    <w:rsid w:val="00464697"/>
    <w:rsid w:val="00464FA2"/>
    <w:rsid w:val="00465203"/>
    <w:rsid w:val="00465C88"/>
    <w:rsid w:val="00465DFF"/>
    <w:rsid w:val="004667F5"/>
    <w:rsid w:val="00466D7C"/>
    <w:rsid w:val="00467330"/>
    <w:rsid w:val="00467C99"/>
    <w:rsid w:val="00467CB6"/>
    <w:rsid w:val="00467E13"/>
    <w:rsid w:val="00467E94"/>
    <w:rsid w:val="004703B1"/>
    <w:rsid w:val="00470596"/>
    <w:rsid w:val="0047071B"/>
    <w:rsid w:val="00470BB0"/>
    <w:rsid w:val="0047206B"/>
    <w:rsid w:val="004724CC"/>
    <w:rsid w:val="00472882"/>
    <w:rsid w:val="00472A40"/>
    <w:rsid w:val="00472F4D"/>
    <w:rsid w:val="00473787"/>
    <w:rsid w:val="004746EF"/>
    <w:rsid w:val="004749D2"/>
    <w:rsid w:val="004757D2"/>
    <w:rsid w:val="0047598B"/>
    <w:rsid w:val="0047686B"/>
    <w:rsid w:val="004768C9"/>
    <w:rsid w:val="00476A4B"/>
    <w:rsid w:val="00477913"/>
    <w:rsid w:val="00480DE2"/>
    <w:rsid w:val="00480FD7"/>
    <w:rsid w:val="00481012"/>
    <w:rsid w:val="004813CE"/>
    <w:rsid w:val="0048155B"/>
    <w:rsid w:val="00481E1B"/>
    <w:rsid w:val="00482017"/>
    <w:rsid w:val="0048216B"/>
    <w:rsid w:val="00482339"/>
    <w:rsid w:val="00482344"/>
    <w:rsid w:val="00482793"/>
    <w:rsid w:val="004829B0"/>
    <w:rsid w:val="00482C7F"/>
    <w:rsid w:val="00483071"/>
    <w:rsid w:val="00483911"/>
    <w:rsid w:val="00483BBB"/>
    <w:rsid w:val="00484264"/>
    <w:rsid w:val="0048431E"/>
    <w:rsid w:val="00484F3E"/>
    <w:rsid w:val="0048574F"/>
    <w:rsid w:val="00485ECE"/>
    <w:rsid w:val="004868CE"/>
    <w:rsid w:val="00486DAB"/>
    <w:rsid w:val="00487204"/>
    <w:rsid w:val="00487558"/>
    <w:rsid w:val="00487A11"/>
    <w:rsid w:val="00487FA6"/>
    <w:rsid w:val="004903A9"/>
    <w:rsid w:val="00490666"/>
    <w:rsid w:val="0049076F"/>
    <w:rsid w:val="00490794"/>
    <w:rsid w:val="0049080D"/>
    <w:rsid w:val="00490868"/>
    <w:rsid w:val="00490999"/>
    <w:rsid w:val="00491513"/>
    <w:rsid w:val="004918A7"/>
    <w:rsid w:val="004918CF"/>
    <w:rsid w:val="00491BCA"/>
    <w:rsid w:val="00491C87"/>
    <w:rsid w:val="00492181"/>
    <w:rsid w:val="0049297C"/>
    <w:rsid w:val="00492A19"/>
    <w:rsid w:val="00493146"/>
    <w:rsid w:val="004932E0"/>
    <w:rsid w:val="00493A5E"/>
    <w:rsid w:val="004943F3"/>
    <w:rsid w:val="00494783"/>
    <w:rsid w:val="00494E21"/>
    <w:rsid w:val="00494EDF"/>
    <w:rsid w:val="00495125"/>
    <w:rsid w:val="00495C2B"/>
    <w:rsid w:val="0049602D"/>
    <w:rsid w:val="004963FA"/>
    <w:rsid w:val="00496820"/>
    <w:rsid w:val="00496C17"/>
    <w:rsid w:val="00496C67"/>
    <w:rsid w:val="004970E4"/>
    <w:rsid w:val="004971E3"/>
    <w:rsid w:val="00497502"/>
    <w:rsid w:val="00497723"/>
    <w:rsid w:val="004A03A6"/>
    <w:rsid w:val="004A087A"/>
    <w:rsid w:val="004A0A8D"/>
    <w:rsid w:val="004A0FC2"/>
    <w:rsid w:val="004A1753"/>
    <w:rsid w:val="004A17C3"/>
    <w:rsid w:val="004A1B4B"/>
    <w:rsid w:val="004A1C96"/>
    <w:rsid w:val="004A202E"/>
    <w:rsid w:val="004A2573"/>
    <w:rsid w:val="004A264C"/>
    <w:rsid w:val="004A2BC8"/>
    <w:rsid w:val="004A44C1"/>
    <w:rsid w:val="004A44DA"/>
    <w:rsid w:val="004A48A7"/>
    <w:rsid w:val="004A4C34"/>
    <w:rsid w:val="004A5049"/>
    <w:rsid w:val="004A54C4"/>
    <w:rsid w:val="004A5BD5"/>
    <w:rsid w:val="004A5C16"/>
    <w:rsid w:val="004A64FF"/>
    <w:rsid w:val="004A67C8"/>
    <w:rsid w:val="004A6A7C"/>
    <w:rsid w:val="004A746A"/>
    <w:rsid w:val="004A7942"/>
    <w:rsid w:val="004A797F"/>
    <w:rsid w:val="004A7A18"/>
    <w:rsid w:val="004B02B3"/>
    <w:rsid w:val="004B0332"/>
    <w:rsid w:val="004B09A1"/>
    <w:rsid w:val="004B0A1A"/>
    <w:rsid w:val="004B0B22"/>
    <w:rsid w:val="004B0CBA"/>
    <w:rsid w:val="004B0D70"/>
    <w:rsid w:val="004B154E"/>
    <w:rsid w:val="004B1B25"/>
    <w:rsid w:val="004B1F6E"/>
    <w:rsid w:val="004B2342"/>
    <w:rsid w:val="004B242C"/>
    <w:rsid w:val="004B2566"/>
    <w:rsid w:val="004B2689"/>
    <w:rsid w:val="004B2994"/>
    <w:rsid w:val="004B2B67"/>
    <w:rsid w:val="004B2DCE"/>
    <w:rsid w:val="004B31F3"/>
    <w:rsid w:val="004B3215"/>
    <w:rsid w:val="004B431C"/>
    <w:rsid w:val="004B435D"/>
    <w:rsid w:val="004B45CD"/>
    <w:rsid w:val="004B4CD7"/>
    <w:rsid w:val="004B573E"/>
    <w:rsid w:val="004B57A3"/>
    <w:rsid w:val="004B6099"/>
    <w:rsid w:val="004B651C"/>
    <w:rsid w:val="004B671B"/>
    <w:rsid w:val="004B71CE"/>
    <w:rsid w:val="004B7582"/>
    <w:rsid w:val="004C01A1"/>
    <w:rsid w:val="004C0692"/>
    <w:rsid w:val="004C0911"/>
    <w:rsid w:val="004C097C"/>
    <w:rsid w:val="004C0EC8"/>
    <w:rsid w:val="004C1657"/>
    <w:rsid w:val="004C1763"/>
    <w:rsid w:val="004C2173"/>
    <w:rsid w:val="004C2314"/>
    <w:rsid w:val="004C26CA"/>
    <w:rsid w:val="004C2915"/>
    <w:rsid w:val="004C2F5D"/>
    <w:rsid w:val="004C2FBC"/>
    <w:rsid w:val="004C30FB"/>
    <w:rsid w:val="004C32E6"/>
    <w:rsid w:val="004C33ED"/>
    <w:rsid w:val="004C430E"/>
    <w:rsid w:val="004C5548"/>
    <w:rsid w:val="004C615A"/>
    <w:rsid w:val="004C6979"/>
    <w:rsid w:val="004C6B8B"/>
    <w:rsid w:val="004C6DBA"/>
    <w:rsid w:val="004C6F79"/>
    <w:rsid w:val="004D0343"/>
    <w:rsid w:val="004D04EA"/>
    <w:rsid w:val="004D1FC1"/>
    <w:rsid w:val="004D1FCA"/>
    <w:rsid w:val="004D2314"/>
    <w:rsid w:val="004D256D"/>
    <w:rsid w:val="004D27AC"/>
    <w:rsid w:val="004D2C85"/>
    <w:rsid w:val="004D43B8"/>
    <w:rsid w:val="004D45A6"/>
    <w:rsid w:val="004D46D2"/>
    <w:rsid w:val="004D4708"/>
    <w:rsid w:val="004D48F9"/>
    <w:rsid w:val="004D4EE3"/>
    <w:rsid w:val="004D5144"/>
    <w:rsid w:val="004D5725"/>
    <w:rsid w:val="004D5E49"/>
    <w:rsid w:val="004D76FB"/>
    <w:rsid w:val="004D7CAE"/>
    <w:rsid w:val="004D7E6D"/>
    <w:rsid w:val="004E04B5"/>
    <w:rsid w:val="004E05DC"/>
    <w:rsid w:val="004E0B40"/>
    <w:rsid w:val="004E0C15"/>
    <w:rsid w:val="004E0DBD"/>
    <w:rsid w:val="004E0F89"/>
    <w:rsid w:val="004E18DD"/>
    <w:rsid w:val="004E1AF5"/>
    <w:rsid w:val="004E1FBC"/>
    <w:rsid w:val="004E20BD"/>
    <w:rsid w:val="004E2270"/>
    <w:rsid w:val="004E25FF"/>
    <w:rsid w:val="004E294E"/>
    <w:rsid w:val="004E3113"/>
    <w:rsid w:val="004E316B"/>
    <w:rsid w:val="004E44F8"/>
    <w:rsid w:val="004E5020"/>
    <w:rsid w:val="004E54EA"/>
    <w:rsid w:val="004E6004"/>
    <w:rsid w:val="004E6201"/>
    <w:rsid w:val="004E686D"/>
    <w:rsid w:val="004E6B27"/>
    <w:rsid w:val="004E6F6F"/>
    <w:rsid w:val="004E7532"/>
    <w:rsid w:val="004E7AE6"/>
    <w:rsid w:val="004E7EC7"/>
    <w:rsid w:val="004F040D"/>
    <w:rsid w:val="004F0CE1"/>
    <w:rsid w:val="004F158D"/>
    <w:rsid w:val="004F1989"/>
    <w:rsid w:val="004F25A6"/>
    <w:rsid w:val="004F272C"/>
    <w:rsid w:val="004F2979"/>
    <w:rsid w:val="004F2F18"/>
    <w:rsid w:val="004F3C54"/>
    <w:rsid w:val="004F4144"/>
    <w:rsid w:val="004F4489"/>
    <w:rsid w:val="004F4993"/>
    <w:rsid w:val="004F4A4D"/>
    <w:rsid w:val="004F4DD4"/>
    <w:rsid w:val="004F4FA6"/>
    <w:rsid w:val="004F5410"/>
    <w:rsid w:val="004F5F16"/>
    <w:rsid w:val="004F6E16"/>
    <w:rsid w:val="004F712C"/>
    <w:rsid w:val="004F715C"/>
    <w:rsid w:val="004F76E0"/>
    <w:rsid w:val="004F7BC8"/>
    <w:rsid w:val="00500A35"/>
    <w:rsid w:val="00500B02"/>
    <w:rsid w:val="00500EEB"/>
    <w:rsid w:val="0050189E"/>
    <w:rsid w:val="00501A3D"/>
    <w:rsid w:val="00502C04"/>
    <w:rsid w:val="00502DD0"/>
    <w:rsid w:val="00502E9C"/>
    <w:rsid w:val="005034AE"/>
    <w:rsid w:val="00504724"/>
    <w:rsid w:val="00504C6F"/>
    <w:rsid w:val="00504FC5"/>
    <w:rsid w:val="00505418"/>
    <w:rsid w:val="00505556"/>
    <w:rsid w:val="00505931"/>
    <w:rsid w:val="00505B51"/>
    <w:rsid w:val="00505C29"/>
    <w:rsid w:val="00505EC5"/>
    <w:rsid w:val="005062BF"/>
    <w:rsid w:val="0050647B"/>
    <w:rsid w:val="0050678E"/>
    <w:rsid w:val="00506E4F"/>
    <w:rsid w:val="00506EC1"/>
    <w:rsid w:val="005076CC"/>
    <w:rsid w:val="00510C6A"/>
    <w:rsid w:val="00511B94"/>
    <w:rsid w:val="0051291E"/>
    <w:rsid w:val="00512CA4"/>
    <w:rsid w:val="005130F9"/>
    <w:rsid w:val="0051363C"/>
    <w:rsid w:val="005137DD"/>
    <w:rsid w:val="00513EBE"/>
    <w:rsid w:val="0051437F"/>
    <w:rsid w:val="00514507"/>
    <w:rsid w:val="00515765"/>
    <w:rsid w:val="005158BB"/>
    <w:rsid w:val="005158C1"/>
    <w:rsid w:val="005160CB"/>
    <w:rsid w:val="00516227"/>
    <w:rsid w:val="0051741B"/>
    <w:rsid w:val="005175C0"/>
    <w:rsid w:val="00517C0C"/>
    <w:rsid w:val="00517DA7"/>
    <w:rsid w:val="005203D8"/>
    <w:rsid w:val="00520711"/>
    <w:rsid w:val="005208D4"/>
    <w:rsid w:val="00520E6F"/>
    <w:rsid w:val="00522559"/>
    <w:rsid w:val="005226FC"/>
    <w:rsid w:val="00522787"/>
    <w:rsid w:val="00522E0B"/>
    <w:rsid w:val="00523283"/>
    <w:rsid w:val="005232CE"/>
    <w:rsid w:val="005236EB"/>
    <w:rsid w:val="0052391E"/>
    <w:rsid w:val="005245E0"/>
    <w:rsid w:val="00524B25"/>
    <w:rsid w:val="00524F85"/>
    <w:rsid w:val="00525076"/>
    <w:rsid w:val="005257A1"/>
    <w:rsid w:val="005257FE"/>
    <w:rsid w:val="00525E6B"/>
    <w:rsid w:val="00525ED2"/>
    <w:rsid w:val="00526BB0"/>
    <w:rsid w:val="00526CD4"/>
    <w:rsid w:val="00526D71"/>
    <w:rsid w:val="00526EA2"/>
    <w:rsid w:val="00526F4C"/>
    <w:rsid w:val="005274CE"/>
    <w:rsid w:val="00527651"/>
    <w:rsid w:val="00527727"/>
    <w:rsid w:val="00527CFC"/>
    <w:rsid w:val="00527ECB"/>
    <w:rsid w:val="0053085E"/>
    <w:rsid w:val="00530F23"/>
    <w:rsid w:val="00531BBF"/>
    <w:rsid w:val="005322AD"/>
    <w:rsid w:val="00533344"/>
    <w:rsid w:val="005338E5"/>
    <w:rsid w:val="00533936"/>
    <w:rsid w:val="00534118"/>
    <w:rsid w:val="00534431"/>
    <w:rsid w:val="00534620"/>
    <w:rsid w:val="00535621"/>
    <w:rsid w:val="005360D9"/>
    <w:rsid w:val="00536A7B"/>
    <w:rsid w:val="00536C17"/>
    <w:rsid w:val="00536C6E"/>
    <w:rsid w:val="0053706E"/>
    <w:rsid w:val="00537253"/>
    <w:rsid w:val="005374CC"/>
    <w:rsid w:val="005374DA"/>
    <w:rsid w:val="0053761D"/>
    <w:rsid w:val="0054078B"/>
    <w:rsid w:val="00541200"/>
    <w:rsid w:val="0054171B"/>
    <w:rsid w:val="00541A12"/>
    <w:rsid w:val="0054275A"/>
    <w:rsid w:val="00542969"/>
    <w:rsid w:val="00542C33"/>
    <w:rsid w:val="005430FF"/>
    <w:rsid w:val="005432D8"/>
    <w:rsid w:val="00543D6E"/>
    <w:rsid w:val="00544267"/>
    <w:rsid w:val="00544E86"/>
    <w:rsid w:val="00544FA3"/>
    <w:rsid w:val="005456F6"/>
    <w:rsid w:val="00545908"/>
    <w:rsid w:val="00545AD7"/>
    <w:rsid w:val="0054658F"/>
    <w:rsid w:val="005469AA"/>
    <w:rsid w:val="00547495"/>
    <w:rsid w:val="00547702"/>
    <w:rsid w:val="00547D0D"/>
    <w:rsid w:val="0055015E"/>
    <w:rsid w:val="005509FB"/>
    <w:rsid w:val="005510C2"/>
    <w:rsid w:val="00551F49"/>
    <w:rsid w:val="00552040"/>
    <w:rsid w:val="00552944"/>
    <w:rsid w:val="00552ADE"/>
    <w:rsid w:val="00553694"/>
    <w:rsid w:val="00553D86"/>
    <w:rsid w:val="0055400C"/>
    <w:rsid w:val="005546E0"/>
    <w:rsid w:val="005548EB"/>
    <w:rsid w:val="00554BF3"/>
    <w:rsid w:val="00555305"/>
    <w:rsid w:val="005557D7"/>
    <w:rsid w:val="00555C0D"/>
    <w:rsid w:val="00555DA2"/>
    <w:rsid w:val="0055622B"/>
    <w:rsid w:val="00556851"/>
    <w:rsid w:val="00556A14"/>
    <w:rsid w:val="00556C8D"/>
    <w:rsid w:val="00556DEF"/>
    <w:rsid w:val="00557A69"/>
    <w:rsid w:val="00557FA7"/>
    <w:rsid w:val="00560090"/>
    <w:rsid w:val="005603E0"/>
    <w:rsid w:val="0056100D"/>
    <w:rsid w:val="00561115"/>
    <w:rsid w:val="005616FD"/>
    <w:rsid w:val="00561A84"/>
    <w:rsid w:val="005623F1"/>
    <w:rsid w:val="005636B8"/>
    <w:rsid w:val="005638C5"/>
    <w:rsid w:val="005640C9"/>
    <w:rsid w:val="005650C6"/>
    <w:rsid w:val="00565ADF"/>
    <w:rsid w:val="00565F9F"/>
    <w:rsid w:val="005665B8"/>
    <w:rsid w:val="00566CC3"/>
    <w:rsid w:val="005670E9"/>
    <w:rsid w:val="00567C7A"/>
    <w:rsid w:val="00567C9F"/>
    <w:rsid w:val="00567DA4"/>
    <w:rsid w:val="00570013"/>
    <w:rsid w:val="00570677"/>
    <w:rsid w:val="005713D7"/>
    <w:rsid w:val="00571680"/>
    <w:rsid w:val="00572A9D"/>
    <w:rsid w:val="0057337E"/>
    <w:rsid w:val="0057393A"/>
    <w:rsid w:val="005743DD"/>
    <w:rsid w:val="0057478B"/>
    <w:rsid w:val="00574E9D"/>
    <w:rsid w:val="00575071"/>
    <w:rsid w:val="00575200"/>
    <w:rsid w:val="00575D85"/>
    <w:rsid w:val="00577524"/>
    <w:rsid w:val="00577730"/>
    <w:rsid w:val="00580426"/>
    <w:rsid w:val="00580771"/>
    <w:rsid w:val="00580AA0"/>
    <w:rsid w:val="00580FC3"/>
    <w:rsid w:val="00581624"/>
    <w:rsid w:val="0058199C"/>
    <w:rsid w:val="00581C6A"/>
    <w:rsid w:val="00581D1C"/>
    <w:rsid w:val="00581F3F"/>
    <w:rsid w:val="00582CA7"/>
    <w:rsid w:val="00583351"/>
    <w:rsid w:val="005838A9"/>
    <w:rsid w:val="00583E06"/>
    <w:rsid w:val="00583F3D"/>
    <w:rsid w:val="0058407D"/>
    <w:rsid w:val="005843E3"/>
    <w:rsid w:val="005843E5"/>
    <w:rsid w:val="00585563"/>
    <w:rsid w:val="00585B8E"/>
    <w:rsid w:val="00585E9A"/>
    <w:rsid w:val="0058601E"/>
    <w:rsid w:val="0058663B"/>
    <w:rsid w:val="00587043"/>
    <w:rsid w:val="00587669"/>
    <w:rsid w:val="00587E69"/>
    <w:rsid w:val="0059008A"/>
    <w:rsid w:val="005900F1"/>
    <w:rsid w:val="005901B2"/>
    <w:rsid w:val="00591A6A"/>
    <w:rsid w:val="00591F41"/>
    <w:rsid w:val="005920A9"/>
    <w:rsid w:val="005923D3"/>
    <w:rsid w:val="005924D3"/>
    <w:rsid w:val="00592C6E"/>
    <w:rsid w:val="00592C89"/>
    <w:rsid w:val="00592F73"/>
    <w:rsid w:val="005932BC"/>
    <w:rsid w:val="00593CC4"/>
    <w:rsid w:val="00594026"/>
    <w:rsid w:val="00595101"/>
    <w:rsid w:val="005959FC"/>
    <w:rsid w:val="00595D0E"/>
    <w:rsid w:val="00595DEF"/>
    <w:rsid w:val="0059632F"/>
    <w:rsid w:val="00596463"/>
    <w:rsid w:val="0059678B"/>
    <w:rsid w:val="0059683C"/>
    <w:rsid w:val="00596A57"/>
    <w:rsid w:val="00596C2F"/>
    <w:rsid w:val="00596D60"/>
    <w:rsid w:val="00596E38"/>
    <w:rsid w:val="0059760B"/>
    <w:rsid w:val="0059761B"/>
    <w:rsid w:val="00597965"/>
    <w:rsid w:val="005979C0"/>
    <w:rsid w:val="00597D2F"/>
    <w:rsid w:val="00597F9A"/>
    <w:rsid w:val="005A004D"/>
    <w:rsid w:val="005A02E1"/>
    <w:rsid w:val="005A07FC"/>
    <w:rsid w:val="005A0EBE"/>
    <w:rsid w:val="005A1199"/>
    <w:rsid w:val="005A1285"/>
    <w:rsid w:val="005A14F3"/>
    <w:rsid w:val="005A1540"/>
    <w:rsid w:val="005A173A"/>
    <w:rsid w:val="005A1C7C"/>
    <w:rsid w:val="005A1FE4"/>
    <w:rsid w:val="005A31CA"/>
    <w:rsid w:val="005A3DD8"/>
    <w:rsid w:val="005A3E55"/>
    <w:rsid w:val="005A4057"/>
    <w:rsid w:val="005A491E"/>
    <w:rsid w:val="005A4C56"/>
    <w:rsid w:val="005A4D53"/>
    <w:rsid w:val="005A544F"/>
    <w:rsid w:val="005A5B26"/>
    <w:rsid w:val="005A5F0A"/>
    <w:rsid w:val="005A5F91"/>
    <w:rsid w:val="005A641B"/>
    <w:rsid w:val="005A6503"/>
    <w:rsid w:val="005A6533"/>
    <w:rsid w:val="005A6C1E"/>
    <w:rsid w:val="005A7312"/>
    <w:rsid w:val="005A76EE"/>
    <w:rsid w:val="005A79B1"/>
    <w:rsid w:val="005B0C51"/>
    <w:rsid w:val="005B1185"/>
    <w:rsid w:val="005B1918"/>
    <w:rsid w:val="005B19F2"/>
    <w:rsid w:val="005B1D5F"/>
    <w:rsid w:val="005B213B"/>
    <w:rsid w:val="005B227E"/>
    <w:rsid w:val="005B2377"/>
    <w:rsid w:val="005B2570"/>
    <w:rsid w:val="005B296F"/>
    <w:rsid w:val="005B30A4"/>
    <w:rsid w:val="005B3558"/>
    <w:rsid w:val="005B381F"/>
    <w:rsid w:val="005B4778"/>
    <w:rsid w:val="005B4931"/>
    <w:rsid w:val="005B4DF2"/>
    <w:rsid w:val="005B5172"/>
    <w:rsid w:val="005B587C"/>
    <w:rsid w:val="005B5CCC"/>
    <w:rsid w:val="005B7F7F"/>
    <w:rsid w:val="005C0148"/>
    <w:rsid w:val="005C05FC"/>
    <w:rsid w:val="005C0C7B"/>
    <w:rsid w:val="005C0CFD"/>
    <w:rsid w:val="005C13FC"/>
    <w:rsid w:val="005C140F"/>
    <w:rsid w:val="005C1506"/>
    <w:rsid w:val="005C17E2"/>
    <w:rsid w:val="005C1D17"/>
    <w:rsid w:val="005C207B"/>
    <w:rsid w:val="005C209B"/>
    <w:rsid w:val="005C2454"/>
    <w:rsid w:val="005C2671"/>
    <w:rsid w:val="005C28C5"/>
    <w:rsid w:val="005C2E52"/>
    <w:rsid w:val="005C306F"/>
    <w:rsid w:val="005C317E"/>
    <w:rsid w:val="005C3853"/>
    <w:rsid w:val="005C3ED7"/>
    <w:rsid w:val="005C3F67"/>
    <w:rsid w:val="005C45F3"/>
    <w:rsid w:val="005C478F"/>
    <w:rsid w:val="005C52CF"/>
    <w:rsid w:val="005C5BB2"/>
    <w:rsid w:val="005C5D14"/>
    <w:rsid w:val="005C64EA"/>
    <w:rsid w:val="005C6681"/>
    <w:rsid w:val="005C66C5"/>
    <w:rsid w:val="005C66CA"/>
    <w:rsid w:val="005C66E7"/>
    <w:rsid w:val="005C7344"/>
    <w:rsid w:val="005C74A5"/>
    <w:rsid w:val="005C7768"/>
    <w:rsid w:val="005C7D2C"/>
    <w:rsid w:val="005C7D4A"/>
    <w:rsid w:val="005C7D73"/>
    <w:rsid w:val="005D0339"/>
    <w:rsid w:val="005D0C57"/>
    <w:rsid w:val="005D1DE8"/>
    <w:rsid w:val="005D2543"/>
    <w:rsid w:val="005D3581"/>
    <w:rsid w:val="005D3A28"/>
    <w:rsid w:val="005D3C76"/>
    <w:rsid w:val="005D48CE"/>
    <w:rsid w:val="005D4CE8"/>
    <w:rsid w:val="005D4F08"/>
    <w:rsid w:val="005D5C43"/>
    <w:rsid w:val="005D5D14"/>
    <w:rsid w:val="005D6382"/>
    <w:rsid w:val="005D6DBE"/>
    <w:rsid w:val="005D765A"/>
    <w:rsid w:val="005D7D18"/>
    <w:rsid w:val="005E0147"/>
    <w:rsid w:val="005E08E7"/>
    <w:rsid w:val="005E09BF"/>
    <w:rsid w:val="005E0E80"/>
    <w:rsid w:val="005E0FF9"/>
    <w:rsid w:val="005E1124"/>
    <w:rsid w:val="005E1185"/>
    <w:rsid w:val="005E12CF"/>
    <w:rsid w:val="005E15A5"/>
    <w:rsid w:val="005E181B"/>
    <w:rsid w:val="005E19AB"/>
    <w:rsid w:val="005E1C55"/>
    <w:rsid w:val="005E1CBF"/>
    <w:rsid w:val="005E21D8"/>
    <w:rsid w:val="005E2E35"/>
    <w:rsid w:val="005E2F6F"/>
    <w:rsid w:val="005E33E0"/>
    <w:rsid w:val="005E3497"/>
    <w:rsid w:val="005E401F"/>
    <w:rsid w:val="005E454F"/>
    <w:rsid w:val="005E5225"/>
    <w:rsid w:val="005E5E30"/>
    <w:rsid w:val="005E6723"/>
    <w:rsid w:val="005E6953"/>
    <w:rsid w:val="005E6A1F"/>
    <w:rsid w:val="005E76BB"/>
    <w:rsid w:val="005E77DD"/>
    <w:rsid w:val="005E7D14"/>
    <w:rsid w:val="005E7D4E"/>
    <w:rsid w:val="005F0265"/>
    <w:rsid w:val="005F03A3"/>
    <w:rsid w:val="005F0AE0"/>
    <w:rsid w:val="005F0B42"/>
    <w:rsid w:val="005F104B"/>
    <w:rsid w:val="005F14B7"/>
    <w:rsid w:val="005F21D6"/>
    <w:rsid w:val="005F3188"/>
    <w:rsid w:val="005F3502"/>
    <w:rsid w:val="005F3592"/>
    <w:rsid w:val="005F3BB3"/>
    <w:rsid w:val="005F3FD7"/>
    <w:rsid w:val="005F4104"/>
    <w:rsid w:val="005F4393"/>
    <w:rsid w:val="005F49A7"/>
    <w:rsid w:val="005F4B47"/>
    <w:rsid w:val="005F4CF1"/>
    <w:rsid w:val="005F596D"/>
    <w:rsid w:val="005F5F43"/>
    <w:rsid w:val="005F61A3"/>
    <w:rsid w:val="005F657A"/>
    <w:rsid w:val="005F676A"/>
    <w:rsid w:val="005F7003"/>
    <w:rsid w:val="005F7C59"/>
    <w:rsid w:val="00600C57"/>
    <w:rsid w:val="00601B26"/>
    <w:rsid w:val="00601C25"/>
    <w:rsid w:val="006024EC"/>
    <w:rsid w:val="00602728"/>
    <w:rsid w:val="00603158"/>
    <w:rsid w:val="00603745"/>
    <w:rsid w:val="00603CF8"/>
    <w:rsid w:val="0060435B"/>
    <w:rsid w:val="006048B0"/>
    <w:rsid w:val="00604E6D"/>
    <w:rsid w:val="00605769"/>
    <w:rsid w:val="00607138"/>
    <w:rsid w:val="00611685"/>
    <w:rsid w:val="00611780"/>
    <w:rsid w:val="00611F66"/>
    <w:rsid w:val="006124AA"/>
    <w:rsid w:val="006128A0"/>
    <w:rsid w:val="006129E1"/>
    <w:rsid w:val="00613058"/>
    <w:rsid w:val="006135C4"/>
    <w:rsid w:val="0061386B"/>
    <w:rsid w:val="006138DE"/>
    <w:rsid w:val="00613D1C"/>
    <w:rsid w:val="006144BD"/>
    <w:rsid w:val="006145DC"/>
    <w:rsid w:val="00614B9A"/>
    <w:rsid w:val="00614E80"/>
    <w:rsid w:val="006157D9"/>
    <w:rsid w:val="00615CEB"/>
    <w:rsid w:val="00616175"/>
    <w:rsid w:val="0061663E"/>
    <w:rsid w:val="00616C3A"/>
    <w:rsid w:val="00617035"/>
    <w:rsid w:val="00617933"/>
    <w:rsid w:val="00617CB2"/>
    <w:rsid w:val="00617E0A"/>
    <w:rsid w:val="00617F81"/>
    <w:rsid w:val="00620126"/>
    <w:rsid w:val="0062043A"/>
    <w:rsid w:val="00620638"/>
    <w:rsid w:val="0062072E"/>
    <w:rsid w:val="00620733"/>
    <w:rsid w:val="0062076C"/>
    <w:rsid w:val="006208B4"/>
    <w:rsid w:val="00620B47"/>
    <w:rsid w:val="0062138D"/>
    <w:rsid w:val="0062141B"/>
    <w:rsid w:val="00621B20"/>
    <w:rsid w:val="00621CBD"/>
    <w:rsid w:val="00622703"/>
    <w:rsid w:val="006228B4"/>
    <w:rsid w:val="00622EE3"/>
    <w:rsid w:val="00623363"/>
    <w:rsid w:val="00624171"/>
    <w:rsid w:val="00624229"/>
    <w:rsid w:val="006243F5"/>
    <w:rsid w:val="00624CBC"/>
    <w:rsid w:val="00624D1C"/>
    <w:rsid w:val="00624F19"/>
    <w:rsid w:val="00625993"/>
    <w:rsid w:val="00625B6F"/>
    <w:rsid w:val="00625FCE"/>
    <w:rsid w:val="006263E7"/>
    <w:rsid w:val="0062647C"/>
    <w:rsid w:val="00626610"/>
    <w:rsid w:val="0062693D"/>
    <w:rsid w:val="00627567"/>
    <w:rsid w:val="00627F02"/>
    <w:rsid w:val="00630776"/>
    <w:rsid w:val="00631445"/>
    <w:rsid w:val="0063184F"/>
    <w:rsid w:val="00631FF4"/>
    <w:rsid w:val="006326E0"/>
    <w:rsid w:val="00632B21"/>
    <w:rsid w:val="00632B96"/>
    <w:rsid w:val="00633B57"/>
    <w:rsid w:val="00633E73"/>
    <w:rsid w:val="00634690"/>
    <w:rsid w:val="00635101"/>
    <w:rsid w:val="006354FF"/>
    <w:rsid w:val="00635541"/>
    <w:rsid w:val="00635E46"/>
    <w:rsid w:val="0063639D"/>
    <w:rsid w:val="00636CFD"/>
    <w:rsid w:val="00636F93"/>
    <w:rsid w:val="00637426"/>
    <w:rsid w:val="00637753"/>
    <w:rsid w:val="00637B99"/>
    <w:rsid w:val="00637EAD"/>
    <w:rsid w:val="006400F1"/>
    <w:rsid w:val="00640527"/>
    <w:rsid w:val="0064074A"/>
    <w:rsid w:val="00640A72"/>
    <w:rsid w:val="00640C35"/>
    <w:rsid w:val="00641021"/>
    <w:rsid w:val="00641068"/>
    <w:rsid w:val="00641180"/>
    <w:rsid w:val="0064188C"/>
    <w:rsid w:val="00641936"/>
    <w:rsid w:val="00641A72"/>
    <w:rsid w:val="00641D07"/>
    <w:rsid w:val="00642007"/>
    <w:rsid w:val="00642BA5"/>
    <w:rsid w:val="00642C3E"/>
    <w:rsid w:val="00643EC2"/>
    <w:rsid w:val="00644493"/>
    <w:rsid w:val="00644648"/>
    <w:rsid w:val="00644B8D"/>
    <w:rsid w:val="00645892"/>
    <w:rsid w:val="00647074"/>
    <w:rsid w:val="00650D04"/>
    <w:rsid w:val="006510BF"/>
    <w:rsid w:val="00651856"/>
    <w:rsid w:val="00652401"/>
    <w:rsid w:val="00652482"/>
    <w:rsid w:val="006525D7"/>
    <w:rsid w:val="00652F45"/>
    <w:rsid w:val="00653218"/>
    <w:rsid w:val="00653507"/>
    <w:rsid w:val="00653E9E"/>
    <w:rsid w:val="00654886"/>
    <w:rsid w:val="00654D1D"/>
    <w:rsid w:val="006550A5"/>
    <w:rsid w:val="00655276"/>
    <w:rsid w:val="006554E9"/>
    <w:rsid w:val="00655983"/>
    <w:rsid w:val="00655E7E"/>
    <w:rsid w:val="00656F0F"/>
    <w:rsid w:val="0065787E"/>
    <w:rsid w:val="006579BD"/>
    <w:rsid w:val="00657EA8"/>
    <w:rsid w:val="00660B9D"/>
    <w:rsid w:val="006610D7"/>
    <w:rsid w:val="00661AC7"/>
    <w:rsid w:val="00661ECA"/>
    <w:rsid w:val="0066265F"/>
    <w:rsid w:val="00663147"/>
    <w:rsid w:val="0066337C"/>
    <w:rsid w:val="00663491"/>
    <w:rsid w:val="00663920"/>
    <w:rsid w:val="00663CCE"/>
    <w:rsid w:val="00663CD6"/>
    <w:rsid w:val="0066419C"/>
    <w:rsid w:val="00664321"/>
    <w:rsid w:val="00665280"/>
    <w:rsid w:val="0066569E"/>
    <w:rsid w:val="006659B5"/>
    <w:rsid w:val="00665A9B"/>
    <w:rsid w:val="00665E4F"/>
    <w:rsid w:val="0066609C"/>
    <w:rsid w:val="006661F2"/>
    <w:rsid w:val="0066749E"/>
    <w:rsid w:val="00667E71"/>
    <w:rsid w:val="00667F96"/>
    <w:rsid w:val="0067010B"/>
    <w:rsid w:val="00671681"/>
    <w:rsid w:val="00671940"/>
    <w:rsid w:val="0067196C"/>
    <w:rsid w:val="00671E43"/>
    <w:rsid w:val="0067203F"/>
    <w:rsid w:val="0067248A"/>
    <w:rsid w:val="0067250C"/>
    <w:rsid w:val="00672617"/>
    <w:rsid w:val="0067341F"/>
    <w:rsid w:val="00673572"/>
    <w:rsid w:val="0067392D"/>
    <w:rsid w:val="00674079"/>
    <w:rsid w:val="00674382"/>
    <w:rsid w:val="0067479C"/>
    <w:rsid w:val="00674ADA"/>
    <w:rsid w:val="006751A2"/>
    <w:rsid w:val="006752E5"/>
    <w:rsid w:val="0067538C"/>
    <w:rsid w:val="00675752"/>
    <w:rsid w:val="00675F06"/>
    <w:rsid w:val="00676751"/>
    <w:rsid w:val="0067744F"/>
    <w:rsid w:val="00677BF2"/>
    <w:rsid w:val="00677F6C"/>
    <w:rsid w:val="006804E1"/>
    <w:rsid w:val="00680A09"/>
    <w:rsid w:val="00680BDF"/>
    <w:rsid w:val="00681C61"/>
    <w:rsid w:val="00681EF0"/>
    <w:rsid w:val="00682167"/>
    <w:rsid w:val="0068247E"/>
    <w:rsid w:val="00682624"/>
    <w:rsid w:val="0068274F"/>
    <w:rsid w:val="00682AC8"/>
    <w:rsid w:val="00682B6A"/>
    <w:rsid w:val="00682E3E"/>
    <w:rsid w:val="006832BC"/>
    <w:rsid w:val="0068365C"/>
    <w:rsid w:val="00683D19"/>
    <w:rsid w:val="00683F37"/>
    <w:rsid w:val="006849D5"/>
    <w:rsid w:val="00684B5C"/>
    <w:rsid w:val="00684C5E"/>
    <w:rsid w:val="00685289"/>
    <w:rsid w:val="006858D6"/>
    <w:rsid w:val="006858F1"/>
    <w:rsid w:val="00685BEA"/>
    <w:rsid w:val="00685C90"/>
    <w:rsid w:val="00685D2C"/>
    <w:rsid w:val="006861F8"/>
    <w:rsid w:val="00686D00"/>
    <w:rsid w:val="00686F85"/>
    <w:rsid w:val="00687995"/>
    <w:rsid w:val="00687A35"/>
    <w:rsid w:val="00687C99"/>
    <w:rsid w:val="006900D6"/>
    <w:rsid w:val="006901AF"/>
    <w:rsid w:val="00690208"/>
    <w:rsid w:val="006908D7"/>
    <w:rsid w:val="0069092D"/>
    <w:rsid w:val="006919A8"/>
    <w:rsid w:val="00691B9C"/>
    <w:rsid w:val="006927AB"/>
    <w:rsid w:val="00693050"/>
    <w:rsid w:val="006933EE"/>
    <w:rsid w:val="006933FB"/>
    <w:rsid w:val="00693730"/>
    <w:rsid w:val="006947DD"/>
    <w:rsid w:val="00694F48"/>
    <w:rsid w:val="006950C1"/>
    <w:rsid w:val="0069584B"/>
    <w:rsid w:val="00695CB0"/>
    <w:rsid w:val="00695FD9"/>
    <w:rsid w:val="00696411"/>
    <w:rsid w:val="006965EE"/>
    <w:rsid w:val="006969C7"/>
    <w:rsid w:val="00696A1E"/>
    <w:rsid w:val="00697633"/>
    <w:rsid w:val="00697D66"/>
    <w:rsid w:val="006A00C0"/>
    <w:rsid w:val="006A0664"/>
    <w:rsid w:val="006A07CA"/>
    <w:rsid w:val="006A0AD2"/>
    <w:rsid w:val="006A0F74"/>
    <w:rsid w:val="006A11B6"/>
    <w:rsid w:val="006A1272"/>
    <w:rsid w:val="006A1474"/>
    <w:rsid w:val="006A188A"/>
    <w:rsid w:val="006A2F91"/>
    <w:rsid w:val="006A3732"/>
    <w:rsid w:val="006A452D"/>
    <w:rsid w:val="006A4EBF"/>
    <w:rsid w:val="006A50EF"/>
    <w:rsid w:val="006A54C0"/>
    <w:rsid w:val="006A5B1A"/>
    <w:rsid w:val="006A5F38"/>
    <w:rsid w:val="006A61EA"/>
    <w:rsid w:val="006A6473"/>
    <w:rsid w:val="006A6577"/>
    <w:rsid w:val="006A677D"/>
    <w:rsid w:val="006A6E51"/>
    <w:rsid w:val="006A710C"/>
    <w:rsid w:val="006A71EC"/>
    <w:rsid w:val="006A7632"/>
    <w:rsid w:val="006A7762"/>
    <w:rsid w:val="006A77F6"/>
    <w:rsid w:val="006A7E4A"/>
    <w:rsid w:val="006B0205"/>
    <w:rsid w:val="006B0489"/>
    <w:rsid w:val="006B15B8"/>
    <w:rsid w:val="006B2B00"/>
    <w:rsid w:val="006B2E60"/>
    <w:rsid w:val="006B2E61"/>
    <w:rsid w:val="006B402F"/>
    <w:rsid w:val="006B46B0"/>
    <w:rsid w:val="006B4C60"/>
    <w:rsid w:val="006B51CA"/>
    <w:rsid w:val="006B621B"/>
    <w:rsid w:val="006B663D"/>
    <w:rsid w:val="006B66E4"/>
    <w:rsid w:val="006B78F1"/>
    <w:rsid w:val="006B7EB6"/>
    <w:rsid w:val="006C04F4"/>
    <w:rsid w:val="006C06AA"/>
    <w:rsid w:val="006C0809"/>
    <w:rsid w:val="006C0C0F"/>
    <w:rsid w:val="006C1090"/>
    <w:rsid w:val="006C2217"/>
    <w:rsid w:val="006C270B"/>
    <w:rsid w:val="006C2741"/>
    <w:rsid w:val="006C27DD"/>
    <w:rsid w:val="006C2946"/>
    <w:rsid w:val="006C297C"/>
    <w:rsid w:val="006C2B9E"/>
    <w:rsid w:val="006C31CB"/>
    <w:rsid w:val="006C3B8C"/>
    <w:rsid w:val="006C40D7"/>
    <w:rsid w:val="006C461F"/>
    <w:rsid w:val="006C46D2"/>
    <w:rsid w:val="006C4CC8"/>
    <w:rsid w:val="006C4F99"/>
    <w:rsid w:val="006C65A3"/>
    <w:rsid w:val="006C68C2"/>
    <w:rsid w:val="006C693E"/>
    <w:rsid w:val="006C7494"/>
    <w:rsid w:val="006C7DFB"/>
    <w:rsid w:val="006D026E"/>
    <w:rsid w:val="006D02F4"/>
    <w:rsid w:val="006D077E"/>
    <w:rsid w:val="006D085A"/>
    <w:rsid w:val="006D098E"/>
    <w:rsid w:val="006D0DE1"/>
    <w:rsid w:val="006D157A"/>
    <w:rsid w:val="006D1A6F"/>
    <w:rsid w:val="006D1F13"/>
    <w:rsid w:val="006D1FEF"/>
    <w:rsid w:val="006D2077"/>
    <w:rsid w:val="006D24F7"/>
    <w:rsid w:val="006D45C7"/>
    <w:rsid w:val="006D471D"/>
    <w:rsid w:val="006D476E"/>
    <w:rsid w:val="006D4A6F"/>
    <w:rsid w:val="006D5501"/>
    <w:rsid w:val="006D5A38"/>
    <w:rsid w:val="006D6643"/>
    <w:rsid w:val="006D6998"/>
    <w:rsid w:val="006D69AA"/>
    <w:rsid w:val="006D71BB"/>
    <w:rsid w:val="006D720F"/>
    <w:rsid w:val="006D750D"/>
    <w:rsid w:val="006D76F1"/>
    <w:rsid w:val="006D7A97"/>
    <w:rsid w:val="006D7B1E"/>
    <w:rsid w:val="006D7F41"/>
    <w:rsid w:val="006E03F5"/>
    <w:rsid w:val="006E0C26"/>
    <w:rsid w:val="006E0D51"/>
    <w:rsid w:val="006E1E49"/>
    <w:rsid w:val="006E22C2"/>
    <w:rsid w:val="006E23E1"/>
    <w:rsid w:val="006E254F"/>
    <w:rsid w:val="006E2D49"/>
    <w:rsid w:val="006E329E"/>
    <w:rsid w:val="006E3FCA"/>
    <w:rsid w:val="006E47AA"/>
    <w:rsid w:val="006E58D7"/>
    <w:rsid w:val="006E58EF"/>
    <w:rsid w:val="006E5A2C"/>
    <w:rsid w:val="006E630A"/>
    <w:rsid w:val="006E6F7C"/>
    <w:rsid w:val="006E6F9C"/>
    <w:rsid w:val="006E7092"/>
    <w:rsid w:val="006E726E"/>
    <w:rsid w:val="006E774E"/>
    <w:rsid w:val="006E7875"/>
    <w:rsid w:val="006E7B71"/>
    <w:rsid w:val="006E7BCD"/>
    <w:rsid w:val="006F0384"/>
    <w:rsid w:val="006F0E6F"/>
    <w:rsid w:val="006F13B2"/>
    <w:rsid w:val="006F1877"/>
    <w:rsid w:val="006F2907"/>
    <w:rsid w:val="006F2D29"/>
    <w:rsid w:val="006F3A6A"/>
    <w:rsid w:val="006F3B6B"/>
    <w:rsid w:val="006F3D64"/>
    <w:rsid w:val="006F3D82"/>
    <w:rsid w:val="006F3EB4"/>
    <w:rsid w:val="006F4011"/>
    <w:rsid w:val="006F4294"/>
    <w:rsid w:val="006F4EDF"/>
    <w:rsid w:val="006F4F5D"/>
    <w:rsid w:val="006F4F95"/>
    <w:rsid w:val="006F4FA4"/>
    <w:rsid w:val="006F5F42"/>
    <w:rsid w:val="006F5F51"/>
    <w:rsid w:val="006F6793"/>
    <w:rsid w:val="006F68EC"/>
    <w:rsid w:val="006F6B2A"/>
    <w:rsid w:val="00700810"/>
    <w:rsid w:val="00700831"/>
    <w:rsid w:val="00700D21"/>
    <w:rsid w:val="00701427"/>
    <w:rsid w:val="0070163B"/>
    <w:rsid w:val="0070165E"/>
    <w:rsid w:val="007018CD"/>
    <w:rsid w:val="00701B3F"/>
    <w:rsid w:val="00701CB5"/>
    <w:rsid w:val="007022D0"/>
    <w:rsid w:val="00702798"/>
    <w:rsid w:val="0070305B"/>
    <w:rsid w:val="00703235"/>
    <w:rsid w:val="00703732"/>
    <w:rsid w:val="00703DA0"/>
    <w:rsid w:val="00703F08"/>
    <w:rsid w:val="0070407B"/>
    <w:rsid w:val="0070459E"/>
    <w:rsid w:val="007048A6"/>
    <w:rsid w:val="00704B2F"/>
    <w:rsid w:val="00704D94"/>
    <w:rsid w:val="00705E86"/>
    <w:rsid w:val="00707063"/>
    <w:rsid w:val="00707300"/>
    <w:rsid w:val="00710161"/>
    <w:rsid w:val="0071021F"/>
    <w:rsid w:val="00710593"/>
    <w:rsid w:val="00710BB0"/>
    <w:rsid w:val="00710CC1"/>
    <w:rsid w:val="00711352"/>
    <w:rsid w:val="007114BA"/>
    <w:rsid w:val="00711A66"/>
    <w:rsid w:val="00711ABB"/>
    <w:rsid w:val="00711EB4"/>
    <w:rsid w:val="00712188"/>
    <w:rsid w:val="007127D6"/>
    <w:rsid w:val="00712878"/>
    <w:rsid w:val="0071366E"/>
    <w:rsid w:val="00713694"/>
    <w:rsid w:val="00713D34"/>
    <w:rsid w:val="00713EEC"/>
    <w:rsid w:val="007141E9"/>
    <w:rsid w:val="00714FB8"/>
    <w:rsid w:val="0071519A"/>
    <w:rsid w:val="007151A2"/>
    <w:rsid w:val="0071577F"/>
    <w:rsid w:val="00715818"/>
    <w:rsid w:val="007162C4"/>
    <w:rsid w:val="00716640"/>
    <w:rsid w:val="00716A34"/>
    <w:rsid w:val="0071745B"/>
    <w:rsid w:val="00717A61"/>
    <w:rsid w:val="00717ECB"/>
    <w:rsid w:val="00720356"/>
    <w:rsid w:val="00720DC8"/>
    <w:rsid w:val="00720E48"/>
    <w:rsid w:val="00721036"/>
    <w:rsid w:val="00721115"/>
    <w:rsid w:val="00721276"/>
    <w:rsid w:val="00721D68"/>
    <w:rsid w:val="00722079"/>
    <w:rsid w:val="007224B6"/>
    <w:rsid w:val="00722523"/>
    <w:rsid w:val="00722CA6"/>
    <w:rsid w:val="00723478"/>
    <w:rsid w:val="007235AA"/>
    <w:rsid w:val="007236E6"/>
    <w:rsid w:val="007237F8"/>
    <w:rsid w:val="00723992"/>
    <w:rsid w:val="007241EC"/>
    <w:rsid w:val="007243C6"/>
    <w:rsid w:val="007259E6"/>
    <w:rsid w:val="00725FB3"/>
    <w:rsid w:val="00726503"/>
    <w:rsid w:val="00726681"/>
    <w:rsid w:val="007269DB"/>
    <w:rsid w:val="00726CCA"/>
    <w:rsid w:val="00726F85"/>
    <w:rsid w:val="007272C2"/>
    <w:rsid w:val="0072790B"/>
    <w:rsid w:val="00727DAC"/>
    <w:rsid w:val="007300E9"/>
    <w:rsid w:val="007300FB"/>
    <w:rsid w:val="0073023D"/>
    <w:rsid w:val="00730D47"/>
    <w:rsid w:val="00730F18"/>
    <w:rsid w:val="00731812"/>
    <w:rsid w:val="007319C4"/>
    <w:rsid w:val="00732243"/>
    <w:rsid w:val="007329E5"/>
    <w:rsid w:val="00733E67"/>
    <w:rsid w:val="00733F1A"/>
    <w:rsid w:val="007340B1"/>
    <w:rsid w:val="0073429D"/>
    <w:rsid w:val="00734949"/>
    <w:rsid w:val="00734C9B"/>
    <w:rsid w:val="007350F0"/>
    <w:rsid w:val="00735678"/>
    <w:rsid w:val="0073586D"/>
    <w:rsid w:val="00736027"/>
    <w:rsid w:val="00736306"/>
    <w:rsid w:val="00736C92"/>
    <w:rsid w:val="00737154"/>
    <w:rsid w:val="007372D2"/>
    <w:rsid w:val="00737A34"/>
    <w:rsid w:val="00737B1D"/>
    <w:rsid w:val="00737BFF"/>
    <w:rsid w:val="00737EF0"/>
    <w:rsid w:val="0074026C"/>
    <w:rsid w:val="00740A20"/>
    <w:rsid w:val="0074125E"/>
    <w:rsid w:val="0074128E"/>
    <w:rsid w:val="0074188B"/>
    <w:rsid w:val="007418BF"/>
    <w:rsid w:val="007429A9"/>
    <w:rsid w:val="00742A41"/>
    <w:rsid w:val="00742C39"/>
    <w:rsid w:val="00743859"/>
    <w:rsid w:val="00743D3E"/>
    <w:rsid w:val="00744105"/>
    <w:rsid w:val="007447DC"/>
    <w:rsid w:val="00744D33"/>
    <w:rsid w:val="00746119"/>
    <w:rsid w:val="00746314"/>
    <w:rsid w:val="00746397"/>
    <w:rsid w:val="00746C42"/>
    <w:rsid w:val="00747404"/>
    <w:rsid w:val="00747967"/>
    <w:rsid w:val="00747AE6"/>
    <w:rsid w:val="00747C11"/>
    <w:rsid w:val="00747C90"/>
    <w:rsid w:val="00747FA1"/>
    <w:rsid w:val="00750238"/>
    <w:rsid w:val="00750A17"/>
    <w:rsid w:val="00750A6B"/>
    <w:rsid w:val="00751199"/>
    <w:rsid w:val="00751314"/>
    <w:rsid w:val="007515F8"/>
    <w:rsid w:val="00752151"/>
    <w:rsid w:val="00752C4B"/>
    <w:rsid w:val="00753267"/>
    <w:rsid w:val="00753A3C"/>
    <w:rsid w:val="00753ACC"/>
    <w:rsid w:val="00753BD5"/>
    <w:rsid w:val="00754443"/>
    <w:rsid w:val="00754F44"/>
    <w:rsid w:val="00755691"/>
    <w:rsid w:val="0075575E"/>
    <w:rsid w:val="00755EBB"/>
    <w:rsid w:val="0075636D"/>
    <w:rsid w:val="00756812"/>
    <w:rsid w:val="00757F18"/>
    <w:rsid w:val="00760364"/>
    <w:rsid w:val="0076059D"/>
    <w:rsid w:val="0076062D"/>
    <w:rsid w:val="00760844"/>
    <w:rsid w:val="007608C1"/>
    <w:rsid w:val="00760A52"/>
    <w:rsid w:val="00760AB1"/>
    <w:rsid w:val="00760B13"/>
    <w:rsid w:val="00760D5C"/>
    <w:rsid w:val="0076163F"/>
    <w:rsid w:val="007616AB"/>
    <w:rsid w:val="00761C55"/>
    <w:rsid w:val="00762178"/>
    <w:rsid w:val="00762966"/>
    <w:rsid w:val="007631A0"/>
    <w:rsid w:val="00763838"/>
    <w:rsid w:val="0076385A"/>
    <w:rsid w:val="00763A09"/>
    <w:rsid w:val="00764BFC"/>
    <w:rsid w:val="00764F43"/>
    <w:rsid w:val="0076525E"/>
    <w:rsid w:val="0076579A"/>
    <w:rsid w:val="007657FE"/>
    <w:rsid w:val="007667D2"/>
    <w:rsid w:val="00766CF2"/>
    <w:rsid w:val="00766F39"/>
    <w:rsid w:val="0076709C"/>
    <w:rsid w:val="007706A2"/>
    <w:rsid w:val="00770919"/>
    <w:rsid w:val="007718DE"/>
    <w:rsid w:val="00772942"/>
    <w:rsid w:val="00772F86"/>
    <w:rsid w:val="00773F24"/>
    <w:rsid w:val="00774828"/>
    <w:rsid w:val="0077487A"/>
    <w:rsid w:val="00774AEC"/>
    <w:rsid w:val="00774C69"/>
    <w:rsid w:val="00775677"/>
    <w:rsid w:val="00775BBA"/>
    <w:rsid w:val="00776099"/>
    <w:rsid w:val="007760C7"/>
    <w:rsid w:val="0077644D"/>
    <w:rsid w:val="00776599"/>
    <w:rsid w:val="007771EF"/>
    <w:rsid w:val="007772E1"/>
    <w:rsid w:val="007777B3"/>
    <w:rsid w:val="00777D60"/>
    <w:rsid w:val="0078018C"/>
    <w:rsid w:val="00780783"/>
    <w:rsid w:val="007807B4"/>
    <w:rsid w:val="00780834"/>
    <w:rsid w:val="007814A8"/>
    <w:rsid w:val="0078161B"/>
    <w:rsid w:val="00781EE9"/>
    <w:rsid w:val="007821D9"/>
    <w:rsid w:val="0078246A"/>
    <w:rsid w:val="00782CBF"/>
    <w:rsid w:val="00782DB3"/>
    <w:rsid w:val="00782E03"/>
    <w:rsid w:val="00782E5C"/>
    <w:rsid w:val="007837AF"/>
    <w:rsid w:val="00783B16"/>
    <w:rsid w:val="00783EE3"/>
    <w:rsid w:val="007846AC"/>
    <w:rsid w:val="007846AD"/>
    <w:rsid w:val="00784CCC"/>
    <w:rsid w:val="00784DEF"/>
    <w:rsid w:val="00784F16"/>
    <w:rsid w:val="0078576C"/>
    <w:rsid w:val="007859C3"/>
    <w:rsid w:val="00785D0C"/>
    <w:rsid w:val="007864DC"/>
    <w:rsid w:val="00786DAE"/>
    <w:rsid w:val="00787660"/>
    <w:rsid w:val="007877D7"/>
    <w:rsid w:val="007878CA"/>
    <w:rsid w:val="00787EE1"/>
    <w:rsid w:val="00790597"/>
    <w:rsid w:val="007912CF"/>
    <w:rsid w:val="0079189E"/>
    <w:rsid w:val="00791B24"/>
    <w:rsid w:val="00791EF3"/>
    <w:rsid w:val="007924B9"/>
    <w:rsid w:val="007924D0"/>
    <w:rsid w:val="00793117"/>
    <w:rsid w:val="007932A7"/>
    <w:rsid w:val="007940A1"/>
    <w:rsid w:val="007940C6"/>
    <w:rsid w:val="0079472C"/>
    <w:rsid w:val="00795131"/>
    <w:rsid w:val="00795244"/>
    <w:rsid w:val="00795D58"/>
    <w:rsid w:val="00795F3F"/>
    <w:rsid w:val="00795F8B"/>
    <w:rsid w:val="007963C6"/>
    <w:rsid w:val="00796E72"/>
    <w:rsid w:val="00797025"/>
    <w:rsid w:val="007A045C"/>
    <w:rsid w:val="007A0852"/>
    <w:rsid w:val="007A0940"/>
    <w:rsid w:val="007A09D0"/>
    <w:rsid w:val="007A0CDD"/>
    <w:rsid w:val="007A10F1"/>
    <w:rsid w:val="007A11A3"/>
    <w:rsid w:val="007A1304"/>
    <w:rsid w:val="007A143A"/>
    <w:rsid w:val="007A2029"/>
    <w:rsid w:val="007A28C7"/>
    <w:rsid w:val="007A2D78"/>
    <w:rsid w:val="007A308A"/>
    <w:rsid w:val="007A4036"/>
    <w:rsid w:val="007A453C"/>
    <w:rsid w:val="007A4A03"/>
    <w:rsid w:val="007A4FE7"/>
    <w:rsid w:val="007A5134"/>
    <w:rsid w:val="007A56AA"/>
    <w:rsid w:val="007A576C"/>
    <w:rsid w:val="007A5D71"/>
    <w:rsid w:val="007A5E85"/>
    <w:rsid w:val="007A5F53"/>
    <w:rsid w:val="007A68E7"/>
    <w:rsid w:val="007A6987"/>
    <w:rsid w:val="007A6C16"/>
    <w:rsid w:val="007A7263"/>
    <w:rsid w:val="007A7320"/>
    <w:rsid w:val="007A7AE7"/>
    <w:rsid w:val="007A7C24"/>
    <w:rsid w:val="007A7E6A"/>
    <w:rsid w:val="007B01C4"/>
    <w:rsid w:val="007B0DA9"/>
    <w:rsid w:val="007B0DF7"/>
    <w:rsid w:val="007B1308"/>
    <w:rsid w:val="007B1EAA"/>
    <w:rsid w:val="007B2918"/>
    <w:rsid w:val="007B3B14"/>
    <w:rsid w:val="007B3F78"/>
    <w:rsid w:val="007B41BB"/>
    <w:rsid w:val="007B4405"/>
    <w:rsid w:val="007B4424"/>
    <w:rsid w:val="007B4DF1"/>
    <w:rsid w:val="007B55E9"/>
    <w:rsid w:val="007B5BBD"/>
    <w:rsid w:val="007B6DFA"/>
    <w:rsid w:val="007B6F9E"/>
    <w:rsid w:val="007B77B1"/>
    <w:rsid w:val="007B7993"/>
    <w:rsid w:val="007B7F82"/>
    <w:rsid w:val="007C0079"/>
    <w:rsid w:val="007C05B0"/>
    <w:rsid w:val="007C0806"/>
    <w:rsid w:val="007C0B8D"/>
    <w:rsid w:val="007C13F9"/>
    <w:rsid w:val="007C1620"/>
    <w:rsid w:val="007C22FB"/>
    <w:rsid w:val="007C2F48"/>
    <w:rsid w:val="007C2F95"/>
    <w:rsid w:val="007C30D7"/>
    <w:rsid w:val="007C3D1A"/>
    <w:rsid w:val="007C3E30"/>
    <w:rsid w:val="007C413E"/>
    <w:rsid w:val="007C437F"/>
    <w:rsid w:val="007C46A1"/>
    <w:rsid w:val="007C519C"/>
    <w:rsid w:val="007C533F"/>
    <w:rsid w:val="007C53BB"/>
    <w:rsid w:val="007C54A6"/>
    <w:rsid w:val="007C5C19"/>
    <w:rsid w:val="007C637B"/>
    <w:rsid w:val="007C6C3B"/>
    <w:rsid w:val="007C7320"/>
    <w:rsid w:val="007C7872"/>
    <w:rsid w:val="007C78F9"/>
    <w:rsid w:val="007D031D"/>
    <w:rsid w:val="007D068C"/>
    <w:rsid w:val="007D107E"/>
    <w:rsid w:val="007D1180"/>
    <w:rsid w:val="007D14CB"/>
    <w:rsid w:val="007D16A6"/>
    <w:rsid w:val="007D2597"/>
    <w:rsid w:val="007D2C82"/>
    <w:rsid w:val="007D353D"/>
    <w:rsid w:val="007D41D6"/>
    <w:rsid w:val="007D4860"/>
    <w:rsid w:val="007D4890"/>
    <w:rsid w:val="007D4940"/>
    <w:rsid w:val="007D4A4F"/>
    <w:rsid w:val="007D4AB8"/>
    <w:rsid w:val="007D4E7C"/>
    <w:rsid w:val="007D4FF0"/>
    <w:rsid w:val="007D565E"/>
    <w:rsid w:val="007D56D1"/>
    <w:rsid w:val="007D5B3F"/>
    <w:rsid w:val="007D60DA"/>
    <w:rsid w:val="007D67F1"/>
    <w:rsid w:val="007D6A78"/>
    <w:rsid w:val="007D6B69"/>
    <w:rsid w:val="007D6F47"/>
    <w:rsid w:val="007D7301"/>
    <w:rsid w:val="007D73B6"/>
    <w:rsid w:val="007D7712"/>
    <w:rsid w:val="007D7B6D"/>
    <w:rsid w:val="007D7D0C"/>
    <w:rsid w:val="007D7E15"/>
    <w:rsid w:val="007E0350"/>
    <w:rsid w:val="007E06F4"/>
    <w:rsid w:val="007E0B09"/>
    <w:rsid w:val="007E160A"/>
    <w:rsid w:val="007E1F16"/>
    <w:rsid w:val="007E2C55"/>
    <w:rsid w:val="007E374B"/>
    <w:rsid w:val="007E3AE9"/>
    <w:rsid w:val="007E42A8"/>
    <w:rsid w:val="007E47C3"/>
    <w:rsid w:val="007E492C"/>
    <w:rsid w:val="007E4F62"/>
    <w:rsid w:val="007E50EC"/>
    <w:rsid w:val="007E5E58"/>
    <w:rsid w:val="007E624D"/>
    <w:rsid w:val="007E64E3"/>
    <w:rsid w:val="007E67AF"/>
    <w:rsid w:val="007E7670"/>
    <w:rsid w:val="007E778A"/>
    <w:rsid w:val="007F02D0"/>
    <w:rsid w:val="007F06A5"/>
    <w:rsid w:val="007F0A43"/>
    <w:rsid w:val="007F247B"/>
    <w:rsid w:val="007F30F4"/>
    <w:rsid w:val="007F339B"/>
    <w:rsid w:val="007F39B8"/>
    <w:rsid w:val="007F3A04"/>
    <w:rsid w:val="007F4234"/>
    <w:rsid w:val="007F44DE"/>
    <w:rsid w:val="007F5001"/>
    <w:rsid w:val="007F50B7"/>
    <w:rsid w:val="007F52A2"/>
    <w:rsid w:val="007F58AA"/>
    <w:rsid w:val="007F595A"/>
    <w:rsid w:val="007F5BEE"/>
    <w:rsid w:val="007F6535"/>
    <w:rsid w:val="007F6FA5"/>
    <w:rsid w:val="007F76FB"/>
    <w:rsid w:val="007F7DA6"/>
    <w:rsid w:val="007F7E86"/>
    <w:rsid w:val="008006FA"/>
    <w:rsid w:val="008007A1"/>
    <w:rsid w:val="008007FA"/>
    <w:rsid w:val="00800FCE"/>
    <w:rsid w:val="008018D6"/>
    <w:rsid w:val="00801AB3"/>
    <w:rsid w:val="00801C2C"/>
    <w:rsid w:val="0080289A"/>
    <w:rsid w:val="00803A71"/>
    <w:rsid w:val="0080415D"/>
    <w:rsid w:val="00804572"/>
    <w:rsid w:val="008049CB"/>
    <w:rsid w:val="008049D5"/>
    <w:rsid w:val="00804CD6"/>
    <w:rsid w:val="00805114"/>
    <w:rsid w:val="008051C3"/>
    <w:rsid w:val="00805975"/>
    <w:rsid w:val="00805ABD"/>
    <w:rsid w:val="008065D4"/>
    <w:rsid w:val="008068B2"/>
    <w:rsid w:val="00806F11"/>
    <w:rsid w:val="00807C2E"/>
    <w:rsid w:val="00810016"/>
    <w:rsid w:val="0081019F"/>
    <w:rsid w:val="008103A8"/>
    <w:rsid w:val="00810410"/>
    <w:rsid w:val="00810813"/>
    <w:rsid w:val="0081141E"/>
    <w:rsid w:val="00811655"/>
    <w:rsid w:val="0081169D"/>
    <w:rsid w:val="008117A0"/>
    <w:rsid w:val="00811A22"/>
    <w:rsid w:val="00811A65"/>
    <w:rsid w:val="00811A7B"/>
    <w:rsid w:val="00811EDD"/>
    <w:rsid w:val="00811F7B"/>
    <w:rsid w:val="0081223A"/>
    <w:rsid w:val="00812AE8"/>
    <w:rsid w:val="00812D8D"/>
    <w:rsid w:val="00813391"/>
    <w:rsid w:val="00813564"/>
    <w:rsid w:val="008135AB"/>
    <w:rsid w:val="008139D6"/>
    <w:rsid w:val="008139EC"/>
    <w:rsid w:val="00813CF6"/>
    <w:rsid w:val="0081429F"/>
    <w:rsid w:val="0081452D"/>
    <w:rsid w:val="00814E6D"/>
    <w:rsid w:val="00814F2A"/>
    <w:rsid w:val="0081566E"/>
    <w:rsid w:val="008158BD"/>
    <w:rsid w:val="00815CA8"/>
    <w:rsid w:val="00815D22"/>
    <w:rsid w:val="0081604D"/>
    <w:rsid w:val="008160C5"/>
    <w:rsid w:val="00816E49"/>
    <w:rsid w:val="00817120"/>
    <w:rsid w:val="00817852"/>
    <w:rsid w:val="00820165"/>
    <w:rsid w:val="0082036B"/>
    <w:rsid w:val="008203ED"/>
    <w:rsid w:val="008205FD"/>
    <w:rsid w:val="0082090B"/>
    <w:rsid w:val="00820969"/>
    <w:rsid w:val="00820C9A"/>
    <w:rsid w:val="00821803"/>
    <w:rsid w:val="00821D41"/>
    <w:rsid w:val="00822444"/>
    <w:rsid w:val="00822488"/>
    <w:rsid w:val="008224FB"/>
    <w:rsid w:val="00822601"/>
    <w:rsid w:val="008227CE"/>
    <w:rsid w:val="00823388"/>
    <w:rsid w:val="0082354A"/>
    <w:rsid w:val="00823728"/>
    <w:rsid w:val="00823DF5"/>
    <w:rsid w:val="0082571C"/>
    <w:rsid w:val="00825760"/>
    <w:rsid w:val="008262AD"/>
    <w:rsid w:val="00826509"/>
    <w:rsid w:val="008267AA"/>
    <w:rsid w:val="008273D1"/>
    <w:rsid w:val="00827CE4"/>
    <w:rsid w:val="00827F20"/>
    <w:rsid w:val="00830FC3"/>
    <w:rsid w:val="00831041"/>
    <w:rsid w:val="0083157E"/>
    <w:rsid w:val="00831A84"/>
    <w:rsid w:val="00831ABA"/>
    <w:rsid w:val="00832F49"/>
    <w:rsid w:val="00833224"/>
    <w:rsid w:val="00833582"/>
    <w:rsid w:val="008336DD"/>
    <w:rsid w:val="00833A64"/>
    <w:rsid w:val="00833AA6"/>
    <w:rsid w:val="00833CA7"/>
    <w:rsid w:val="00833D0E"/>
    <w:rsid w:val="00835732"/>
    <w:rsid w:val="008358E6"/>
    <w:rsid w:val="00835A6F"/>
    <w:rsid w:val="008360B5"/>
    <w:rsid w:val="00836664"/>
    <w:rsid w:val="00836A7E"/>
    <w:rsid w:val="00836D6B"/>
    <w:rsid w:val="0083727F"/>
    <w:rsid w:val="008400E5"/>
    <w:rsid w:val="008408A4"/>
    <w:rsid w:val="00841894"/>
    <w:rsid w:val="00841DA6"/>
    <w:rsid w:val="00842073"/>
    <w:rsid w:val="008422AA"/>
    <w:rsid w:val="00842778"/>
    <w:rsid w:val="00842D2B"/>
    <w:rsid w:val="00842F53"/>
    <w:rsid w:val="008436E6"/>
    <w:rsid w:val="00843D55"/>
    <w:rsid w:val="00844155"/>
    <w:rsid w:val="0084446D"/>
    <w:rsid w:val="00845524"/>
    <w:rsid w:val="00845998"/>
    <w:rsid w:val="00845F1D"/>
    <w:rsid w:val="0084624B"/>
    <w:rsid w:val="008462FB"/>
    <w:rsid w:val="008463DC"/>
    <w:rsid w:val="00846721"/>
    <w:rsid w:val="00846948"/>
    <w:rsid w:val="00846FE0"/>
    <w:rsid w:val="0084719D"/>
    <w:rsid w:val="008474B1"/>
    <w:rsid w:val="008474F9"/>
    <w:rsid w:val="00847502"/>
    <w:rsid w:val="00847725"/>
    <w:rsid w:val="008479CB"/>
    <w:rsid w:val="00847B41"/>
    <w:rsid w:val="00847B88"/>
    <w:rsid w:val="00850020"/>
    <w:rsid w:val="008507DD"/>
    <w:rsid w:val="00850EF9"/>
    <w:rsid w:val="00850F1E"/>
    <w:rsid w:val="008513EB"/>
    <w:rsid w:val="00851478"/>
    <w:rsid w:val="0085166E"/>
    <w:rsid w:val="00851749"/>
    <w:rsid w:val="00851C90"/>
    <w:rsid w:val="008527E0"/>
    <w:rsid w:val="008528FE"/>
    <w:rsid w:val="00852F2E"/>
    <w:rsid w:val="008536E6"/>
    <w:rsid w:val="00853C03"/>
    <w:rsid w:val="008542C2"/>
    <w:rsid w:val="008544E5"/>
    <w:rsid w:val="00854748"/>
    <w:rsid w:val="0085495C"/>
    <w:rsid w:val="00854C43"/>
    <w:rsid w:val="00854C83"/>
    <w:rsid w:val="0085627F"/>
    <w:rsid w:val="0085685D"/>
    <w:rsid w:val="00857805"/>
    <w:rsid w:val="008578D6"/>
    <w:rsid w:val="0086033F"/>
    <w:rsid w:val="008604A0"/>
    <w:rsid w:val="00862797"/>
    <w:rsid w:val="0086283D"/>
    <w:rsid w:val="00862DFC"/>
    <w:rsid w:val="0086315E"/>
    <w:rsid w:val="00864CC2"/>
    <w:rsid w:val="008650A1"/>
    <w:rsid w:val="008656AD"/>
    <w:rsid w:val="00865D70"/>
    <w:rsid w:val="00866788"/>
    <w:rsid w:val="00866A1D"/>
    <w:rsid w:val="00866D7F"/>
    <w:rsid w:val="00866DCB"/>
    <w:rsid w:val="0086728C"/>
    <w:rsid w:val="00867ECF"/>
    <w:rsid w:val="00870946"/>
    <w:rsid w:val="008712A9"/>
    <w:rsid w:val="008715F4"/>
    <w:rsid w:val="00871754"/>
    <w:rsid w:val="00871B69"/>
    <w:rsid w:val="008720CE"/>
    <w:rsid w:val="00872103"/>
    <w:rsid w:val="00872502"/>
    <w:rsid w:val="0087251A"/>
    <w:rsid w:val="008739D7"/>
    <w:rsid w:val="00873E02"/>
    <w:rsid w:val="00874752"/>
    <w:rsid w:val="008752A0"/>
    <w:rsid w:val="00875B16"/>
    <w:rsid w:val="00875B6E"/>
    <w:rsid w:val="00875E50"/>
    <w:rsid w:val="00875FCF"/>
    <w:rsid w:val="0087613D"/>
    <w:rsid w:val="00876A9D"/>
    <w:rsid w:val="008777B5"/>
    <w:rsid w:val="00877F14"/>
    <w:rsid w:val="008804CE"/>
    <w:rsid w:val="008804FA"/>
    <w:rsid w:val="00880721"/>
    <w:rsid w:val="00880EBA"/>
    <w:rsid w:val="00881627"/>
    <w:rsid w:val="00881CB6"/>
    <w:rsid w:val="00882A05"/>
    <w:rsid w:val="00882BD0"/>
    <w:rsid w:val="00882F9A"/>
    <w:rsid w:val="008830F1"/>
    <w:rsid w:val="008833E4"/>
    <w:rsid w:val="00883D8B"/>
    <w:rsid w:val="0088426F"/>
    <w:rsid w:val="00884806"/>
    <w:rsid w:val="00884856"/>
    <w:rsid w:val="00885200"/>
    <w:rsid w:val="00885497"/>
    <w:rsid w:val="00885C04"/>
    <w:rsid w:val="00885D37"/>
    <w:rsid w:val="00885F46"/>
    <w:rsid w:val="00886381"/>
    <w:rsid w:val="00886598"/>
    <w:rsid w:val="00886ACC"/>
    <w:rsid w:val="00886CFB"/>
    <w:rsid w:val="00886ECC"/>
    <w:rsid w:val="008870F8"/>
    <w:rsid w:val="0088718B"/>
    <w:rsid w:val="008878A9"/>
    <w:rsid w:val="00887BEA"/>
    <w:rsid w:val="008907F8"/>
    <w:rsid w:val="00890B23"/>
    <w:rsid w:val="008914B3"/>
    <w:rsid w:val="00891904"/>
    <w:rsid w:val="00891CE2"/>
    <w:rsid w:val="00891CEF"/>
    <w:rsid w:val="008929D8"/>
    <w:rsid w:val="0089387C"/>
    <w:rsid w:val="00893885"/>
    <w:rsid w:val="008939A6"/>
    <w:rsid w:val="00893A19"/>
    <w:rsid w:val="00894D60"/>
    <w:rsid w:val="0089521A"/>
    <w:rsid w:val="008952FB"/>
    <w:rsid w:val="00895383"/>
    <w:rsid w:val="0089614A"/>
    <w:rsid w:val="0089672C"/>
    <w:rsid w:val="008967A0"/>
    <w:rsid w:val="00896A72"/>
    <w:rsid w:val="00896C7D"/>
    <w:rsid w:val="00897461"/>
    <w:rsid w:val="008974DA"/>
    <w:rsid w:val="0089752C"/>
    <w:rsid w:val="008A0051"/>
    <w:rsid w:val="008A00F8"/>
    <w:rsid w:val="008A049F"/>
    <w:rsid w:val="008A0837"/>
    <w:rsid w:val="008A0B88"/>
    <w:rsid w:val="008A0BE7"/>
    <w:rsid w:val="008A1013"/>
    <w:rsid w:val="008A1ACD"/>
    <w:rsid w:val="008A2901"/>
    <w:rsid w:val="008A291F"/>
    <w:rsid w:val="008A2C43"/>
    <w:rsid w:val="008A34C6"/>
    <w:rsid w:val="008A412F"/>
    <w:rsid w:val="008A4921"/>
    <w:rsid w:val="008A4C6F"/>
    <w:rsid w:val="008A5288"/>
    <w:rsid w:val="008A56C3"/>
    <w:rsid w:val="008A5B43"/>
    <w:rsid w:val="008A5EDE"/>
    <w:rsid w:val="008A6256"/>
    <w:rsid w:val="008A64D6"/>
    <w:rsid w:val="008A68CD"/>
    <w:rsid w:val="008A6A72"/>
    <w:rsid w:val="008A6D87"/>
    <w:rsid w:val="008A7432"/>
    <w:rsid w:val="008A7433"/>
    <w:rsid w:val="008A7F54"/>
    <w:rsid w:val="008A7F63"/>
    <w:rsid w:val="008B01F6"/>
    <w:rsid w:val="008B0750"/>
    <w:rsid w:val="008B0799"/>
    <w:rsid w:val="008B0931"/>
    <w:rsid w:val="008B0998"/>
    <w:rsid w:val="008B0B0C"/>
    <w:rsid w:val="008B10DB"/>
    <w:rsid w:val="008B140F"/>
    <w:rsid w:val="008B1B99"/>
    <w:rsid w:val="008B1BBB"/>
    <w:rsid w:val="008B1BD9"/>
    <w:rsid w:val="008B2344"/>
    <w:rsid w:val="008B26BE"/>
    <w:rsid w:val="008B2765"/>
    <w:rsid w:val="008B2B07"/>
    <w:rsid w:val="008B2E51"/>
    <w:rsid w:val="008B3B41"/>
    <w:rsid w:val="008B3DCD"/>
    <w:rsid w:val="008B3F0F"/>
    <w:rsid w:val="008B45FF"/>
    <w:rsid w:val="008B460F"/>
    <w:rsid w:val="008B49F6"/>
    <w:rsid w:val="008B4B3F"/>
    <w:rsid w:val="008B4EF8"/>
    <w:rsid w:val="008B5695"/>
    <w:rsid w:val="008B5F08"/>
    <w:rsid w:val="008B64CD"/>
    <w:rsid w:val="008B6920"/>
    <w:rsid w:val="008B69FB"/>
    <w:rsid w:val="008B6F85"/>
    <w:rsid w:val="008B7E23"/>
    <w:rsid w:val="008C079C"/>
    <w:rsid w:val="008C0ED2"/>
    <w:rsid w:val="008C10B8"/>
    <w:rsid w:val="008C2571"/>
    <w:rsid w:val="008C2B1E"/>
    <w:rsid w:val="008C2D76"/>
    <w:rsid w:val="008C340C"/>
    <w:rsid w:val="008C3785"/>
    <w:rsid w:val="008C4B63"/>
    <w:rsid w:val="008C50FB"/>
    <w:rsid w:val="008C5C0F"/>
    <w:rsid w:val="008C5FC5"/>
    <w:rsid w:val="008C670B"/>
    <w:rsid w:val="008C68E4"/>
    <w:rsid w:val="008C697A"/>
    <w:rsid w:val="008C6E24"/>
    <w:rsid w:val="008C72F9"/>
    <w:rsid w:val="008C78A3"/>
    <w:rsid w:val="008C7F5B"/>
    <w:rsid w:val="008D0181"/>
    <w:rsid w:val="008D0724"/>
    <w:rsid w:val="008D0A8D"/>
    <w:rsid w:val="008D0D48"/>
    <w:rsid w:val="008D1077"/>
    <w:rsid w:val="008D1824"/>
    <w:rsid w:val="008D1C88"/>
    <w:rsid w:val="008D256C"/>
    <w:rsid w:val="008D2655"/>
    <w:rsid w:val="008D2BB8"/>
    <w:rsid w:val="008D2F82"/>
    <w:rsid w:val="008D320B"/>
    <w:rsid w:val="008D32CF"/>
    <w:rsid w:val="008D37AF"/>
    <w:rsid w:val="008D3922"/>
    <w:rsid w:val="008D4078"/>
    <w:rsid w:val="008D47E4"/>
    <w:rsid w:val="008D4816"/>
    <w:rsid w:val="008D502E"/>
    <w:rsid w:val="008D6325"/>
    <w:rsid w:val="008D633A"/>
    <w:rsid w:val="008D65D8"/>
    <w:rsid w:val="008D6906"/>
    <w:rsid w:val="008D7457"/>
    <w:rsid w:val="008D7480"/>
    <w:rsid w:val="008D74FA"/>
    <w:rsid w:val="008D761E"/>
    <w:rsid w:val="008D79B8"/>
    <w:rsid w:val="008D7CBB"/>
    <w:rsid w:val="008E05C3"/>
    <w:rsid w:val="008E06FA"/>
    <w:rsid w:val="008E07E9"/>
    <w:rsid w:val="008E0DB5"/>
    <w:rsid w:val="008E0F36"/>
    <w:rsid w:val="008E180A"/>
    <w:rsid w:val="008E1B45"/>
    <w:rsid w:val="008E1F34"/>
    <w:rsid w:val="008E2253"/>
    <w:rsid w:val="008E25D4"/>
    <w:rsid w:val="008E2606"/>
    <w:rsid w:val="008E2933"/>
    <w:rsid w:val="008E2D56"/>
    <w:rsid w:val="008E2D9F"/>
    <w:rsid w:val="008E2F39"/>
    <w:rsid w:val="008E312D"/>
    <w:rsid w:val="008E35CA"/>
    <w:rsid w:val="008E4667"/>
    <w:rsid w:val="008E5BA4"/>
    <w:rsid w:val="008E5C47"/>
    <w:rsid w:val="008E6727"/>
    <w:rsid w:val="008E7127"/>
    <w:rsid w:val="008F03C8"/>
    <w:rsid w:val="008F06A6"/>
    <w:rsid w:val="008F06FE"/>
    <w:rsid w:val="008F090F"/>
    <w:rsid w:val="008F0C49"/>
    <w:rsid w:val="008F0EDE"/>
    <w:rsid w:val="008F13D5"/>
    <w:rsid w:val="008F1B17"/>
    <w:rsid w:val="008F1B76"/>
    <w:rsid w:val="008F2DDF"/>
    <w:rsid w:val="008F2F80"/>
    <w:rsid w:val="008F317B"/>
    <w:rsid w:val="008F39D1"/>
    <w:rsid w:val="008F3CDB"/>
    <w:rsid w:val="008F3D79"/>
    <w:rsid w:val="008F4491"/>
    <w:rsid w:val="008F48FC"/>
    <w:rsid w:val="008F4A7C"/>
    <w:rsid w:val="008F610D"/>
    <w:rsid w:val="008F654B"/>
    <w:rsid w:val="008F65E2"/>
    <w:rsid w:val="008F66F9"/>
    <w:rsid w:val="008F6739"/>
    <w:rsid w:val="008F6D69"/>
    <w:rsid w:val="008F7991"/>
    <w:rsid w:val="008F7A71"/>
    <w:rsid w:val="008F7C12"/>
    <w:rsid w:val="0090031E"/>
    <w:rsid w:val="00901793"/>
    <w:rsid w:val="00902121"/>
    <w:rsid w:val="0090284E"/>
    <w:rsid w:val="0090311A"/>
    <w:rsid w:val="00903328"/>
    <w:rsid w:val="00903371"/>
    <w:rsid w:val="0090341F"/>
    <w:rsid w:val="00904154"/>
    <w:rsid w:val="00904311"/>
    <w:rsid w:val="0090437C"/>
    <w:rsid w:val="009050AD"/>
    <w:rsid w:val="0090513D"/>
    <w:rsid w:val="0090574C"/>
    <w:rsid w:val="00905918"/>
    <w:rsid w:val="00905B17"/>
    <w:rsid w:val="00905E42"/>
    <w:rsid w:val="00906506"/>
    <w:rsid w:val="00906824"/>
    <w:rsid w:val="00906880"/>
    <w:rsid w:val="00906A78"/>
    <w:rsid w:val="00906F3B"/>
    <w:rsid w:val="00906F6F"/>
    <w:rsid w:val="00907B34"/>
    <w:rsid w:val="00907E2F"/>
    <w:rsid w:val="00910741"/>
    <w:rsid w:val="00910805"/>
    <w:rsid w:val="00910D60"/>
    <w:rsid w:val="00910F57"/>
    <w:rsid w:val="009116F7"/>
    <w:rsid w:val="00912E29"/>
    <w:rsid w:val="009132E5"/>
    <w:rsid w:val="009136E2"/>
    <w:rsid w:val="0091389A"/>
    <w:rsid w:val="0091397A"/>
    <w:rsid w:val="00913A32"/>
    <w:rsid w:val="00914FD7"/>
    <w:rsid w:val="009153DD"/>
    <w:rsid w:val="00915C45"/>
    <w:rsid w:val="00915C9C"/>
    <w:rsid w:val="00915D55"/>
    <w:rsid w:val="00916A48"/>
    <w:rsid w:val="00916E00"/>
    <w:rsid w:val="00916E6C"/>
    <w:rsid w:val="00916FD6"/>
    <w:rsid w:val="00917005"/>
    <w:rsid w:val="009171C2"/>
    <w:rsid w:val="009171F2"/>
    <w:rsid w:val="0091761D"/>
    <w:rsid w:val="00920B2C"/>
    <w:rsid w:val="00920D54"/>
    <w:rsid w:val="00921D38"/>
    <w:rsid w:val="0092256F"/>
    <w:rsid w:val="0092299D"/>
    <w:rsid w:val="00922D77"/>
    <w:rsid w:val="00923031"/>
    <w:rsid w:val="00923E9A"/>
    <w:rsid w:val="00923F19"/>
    <w:rsid w:val="0092458B"/>
    <w:rsid w:val="009252C0"/>
    <w:rsid w:val="00925422"/>
    <w:rsid w:val="00925EDA"/>
    <w:rsid w:val="00926940"/>
    <w:rsid w:val="00926DA6"/>
    <w:rsid w:val="009271F7"/>
    <w:rsid w:val="00927E8B"/>
    <w:rsid w:val="00927F92"/>
    <w:rsid w:val="0093016F"/>
    <w:rsid w:val="00930393"/>
    <w:rsid w:val="00930DCE"/>
    <w:rsid w:val="00931645"/>
    <w:rsid w:val="0093197E"/>
    <w:rsid w:val="009330DE"/>
    <w:rsid w:val="009331F9"/>
    <w:rsid w:val="00933453"/>
    <w:rsid w:val="00934FF0"/>
    <w:rsid w:val="0093574B"/>
    <w:rsid w:val="00936207"/>
    <w:rsid w:val="00936585"/>
    <w:rsid w:val="00936657"/>
    <w:rsid w:val="00936E57"/>
    <w:rsid w:val="00937129"/>
    <w:rsid w:val="00937354"/>
    <w:rsid w:val="00937436"/>
    <w:rsid w:val="009378BC"/>
    <w:rsid w:val="00937ECE"/>
    <w:rsid w:val="00940226"/>
    <w:rsid w:val="009403E6"/>
    <w:rsid w:val="009404CD"/>
    <w:rsid w:val="009415F1"/>
    <w:rsid w:val="00941EDA"/>
    <w:rsid w:val="00941F39"/>
    <w:rsid w:val="009425BE"/>
    <w:rsid w:val="0094293C"/>
    <w:rsid w:val="00942F64"/>
    <w:rsid w:val="0094354B"/>
    <w:rsid w:val="009437AD"/>
    <w:rsid w:val="00943E3F"/>
    <w:rsid w:val="0094431C"/>
    <w:rsid w:val="0094460D"/>
    <w:rsid w:val="00945A82"/>
    <w:rsid w:val="00945B49"/>
    <w:rsid w:val="00945E31"/>
    <w:rsid w:val="009465D4"/>
    <w:rsid w:val="00946608"/>
    <w:rsid w:val="009469CC"/>
    <w:rsid w:val="00946AE4"/>
    <w:rsid w:val="00947054"/>
    <w:rsid w:val="00947EB9"/>
    <w:rsid w:val="0095007E"/>
    <w:rsid w:val="009500AE"/>
    <w:rsid w:val="009500AF"/>
    <w:rsid w:val="0095057A"/>
    <w:rsid w:val="009508BB"/>
    <w:rsid w:val="00950D26"/>
    <w:rsid w:val="00951037"/>
    <w:rsid w:val="0095150C"/>
    <w:rsid w:val="00951ADF"/>
    <w:rsid w:val="009520ED"/>
    <w:rsid w:val="00953396"/>
    <w:rsid w:val="00953AAD"/>
    <w:rsid w:val="00953B2D"/>
    <w:rsid w:val="00953D75"/>
    <w:rsid w:val="00955A25"/>
    <w:rsid w:val="0095643C"/>
    <w:rsid w:val="00957614"/>
    <w:rsid w:val="00957B7C"/>
    <w:rsid w:val="00957BB7"/>
    <w:rsid w:val="0096000A"/>
    <w:rsid w:val="00960124"/>
    <w:rsid w:val="00960437"/>
    <w:rsid w:val="00960536"/>
    <w:rsid w:val="00960C76"/>
    <w:rsid w:val="00960CEE"/>
    <w:rsid w:val="00960D61"/>
    <w:rsid w:val="00960ECB"/>
    <w:rsid w:val="00961137"/>
    <w:rsid w:val="00961CB0"/>
    <w:rsid w:val="00961F91"/>
    <w:rsid w:val="009621AA"/>
    <w:rsid w:val="00962C01"/>
    <w:rsid w:val="009633D1"/>
    <w:rsid w:val="009633D9"/>
    <w:rsid w:val="0096357E"/>
    <w:rsid w:val="00963946"/>
    <w:rsid w:val="00963B82"/>
    <w:rsid w:val="00964068"/>
    <w:rsid w:val="00964098"/>
    <w:rsid w:val="0096489F"/>
    <w:rsid w:val="00964A8E"/>
    <w:rsid w:val="00965BE3"/>
    <w:rsid w:val="009668CC"/>
    <w:rsid w:val="009669F8"/>
    <w:rsid w:val="00967B28"/>
    <w:rsid w:val="00967BFE"/>
    <w:rsid w:val="00970B46"/>
    <w:rsid w:val="00970F04"/>
    <w:rsid w:val="0097162D"/>
    <w:rsid w:val="00971E4F"/>
    <w:rsid w:val="00972E4E"/>
    <w:rsid w:val="009734DE"/>
    <w:rsid w:val="0097444C"/>
    <w:rsid w:val="00975046"/>
    <w:rsid w:val="00975123"/>
    <w:rsid w:val="00975138"/>
    <w:rsid w:val="00975416"/>
    <w:rsid w:val="00975703"/>
    <w:rsid w:val="0097573A"/>
    <w:rsid w:val="00975D96"/>
    <w:rsid w:val="00975DA7"/>
    <w:rsid w:val="00975F51"/>
    <w:rsid w:val="00975FED"/>
    <w:rsid w:val="00976566"/>
    <w:rsid w:val="00976578"/>
    <w:rsid w:val="00976BC5"/>
    <w:rsid w:val="0097744B"/>
    <w:rsid w:val="009776B5"/>
    <w:rsid w:val="00977F30"/>
    <w:rsid w:val="009803A0"/>
    <w:rsid w:val="00980771"/>
    <w:rsid w:val="00980ACE"/>
    <w:rsid w:val="00980FCC"/>
    <w:rsid w:val="009815FB"/>
    <w:rsid w:val="00981872"/>
    <w:rsid w:val="009819A5"/>
    <w:rsid w:val="00983ECE"/>
    <w:rsid w:val="0098484B"/>
    <w:rsid w:val="009848A6"/>
    <w:rsid w:val="009859A8"/>
    <w:rsid w:val="00987152"/>
    <w:rsid w:val="009874FF"/>
    <w:rsid w:val="009877D3"/>
    <w:rsid w:val="00990E66"/>
    <w:rsid w:val="0099147B"/>
    <w:rsid w:val="00991CCE"/>
    <w:rsid w:val="00992302"/>
    <w:rsid w:val="009926C3"/>
    <w:rsid w:val="00992768"/>
    <w:rsid w:val="00992BEC"/>
    <w:rsid w:val="00992D73"/>
    <w:rsid w:val="00993C1C"/>
    <w:rsid w:val="00994824"/>
    <w:rsid w:val="00994967"/>
    <w:rsid w:val="00994985"/>
    <w:rsid w:val="00994A8C"/>
    <w:rsid w:val="009955BD"/>
    <w:rsid w:val="00995AF7"/>
    <w:rsid w:val="009964D8"/>
    <w:rsid w:val="00996800"/>
    <w:rsid w:val="00996941"/>
    <w:rsid w:val="00996E71"/>
    <w:rsid w:val="00996FDD"/>
    <w:rsid w:val="00997636"/>
    <w:rsid w:val="009978C8"/>
    <w:rsid w:val="00997BDC"/>
    <w:rsid w:val="00997DF5"/>
    <w:rsid w:val="009A04EF"/>
    <w:rsid w:val="009A08CE"/>
    <w:rsid w:val="009A095D"/>
    <w:rsid w:val="009A09C0"/>
    <w:rsid w:val="009A0B1B"/>
    <w:rsid w:val="009A0BF8"/>
    <w:rsid w:val="009A0E45"/>
    <w:rsid w:val="009A0E82"/>
    <w:rsid w:val="009A1276"/>
    <w:rsid w:val="009A15B4"/>
    <w:rsid w:val="009A1961"/>
    <w:rsid w:val="009A1B2D"/>
    <w:rsid w:val="009A1CAD"/>
    <w:rsid w:val="009A25F8"/>
    <w:rsid w:val="009A2956"/>
    <w:rsid w:val="009A3753"/>
    <w:rsid w:val="009A3989"/>
    <w:rsid w:val="009A3D00"/>
    <w:rsid w:val="009A3D90"/>
    <w:rsid w:val="009A3DB5"/>
    <w:rsid w:val="009A422C"/>
    <w:rsid w:val="009A4872"/>
    <w:rsid w:val="009A497C"/>
    <w:rsid w:val="009A4EF4"/>
    <w:rsid w:val="009A522E"/>
    <w:rsid w:val="009A52EE"/>
    <w:rsid w:val="009A59D3"/>
    <w:rsid w:val="009A5E91"/>
    <w:rsid w:val="009A6329"/>
    <w:rsid w:val="009A64AC"/>
    <w:rsid w:val="009A6542"/>
    <w:rsid w:val="009A695B"/>
    <w:rsid w:val="009A6F63"/>
    <w:rsid w:val="009A7338"/>
    <w:rsid w:val="009A73A1"/>
    <w:rsid w:val="009A77E5"/>
    <w:rsid w:val="009A7D77"/>
    <w:rsid w:val="009A7DA8"/>
    <w:rsid w:val="009B044A"/>
    <w:rsid w:val="009B04D8"/>
    <w:rsid w:val="009B0638"/>
    <w:rsid w:val="009B0F47"/>
    <w:rsid w:val="009B0F52"/>
    <w:rsid w:val="009B12AA"/>
    <w:rsid w:val="009B1360"/>
    <w:rsid w:val="009B1378"/>
    <w:rsid w:val="009B1653"/>
    <w:rsid w:val="009B177E"/>
    <w:rsid w:val="009B295F"/>
    <w:rsid w:val="009B2DF3"/>
    <w:rsid w:val="009B370A"/>
    <w:rsid w:val="009B3774"/>
    <w:rsid w:val="009B4142"/>
    <w:rsid w:val="009B4288"/>
    <w:rsid w:val="009B4391"/>
    <w:rsid w:val="009B446A"/>
    <w:rsid w:val="009B4966"/>
    <w:rsid w:val="009B4F07"/>
    <w:rsid w:val="009B51E2"/>
    <w:rsid w:val="009B5C5D"/>
    <w:rsid w:val="009B5F1A"/>
    <w:rsid w:val="009B69EF"/>
    <w:rsid w:val="009B73A4"/>
    <w:rsid w:val="009B74EB"/>
    <w:rsid w:val="009B785B"/>
    <w:rsid w:val="009C00CA"/>
    <w:rsid w:val="009C03EE"/>
    <w:rsid w:val="009C0ADF"/>
    <w:rsid w:val="009C1284"/>
    <w:rsid w:val="009C14A2"/>
    <w:rsid w:val="009C167A"/>
    <w:rsid w:val="009C2AAF"/>
    <w:rsid w:val="009C2AF1"/>
    <w:rsid w:val="009C2F08"/>
    <w:rsid w:val="009C31F3"/>
    <w:rsid w:val="009C37C4"/>
    <w:rsid w:val="009C387E"/>
    <w:rsid w:val="009C3B3F"/>
    <w:rsid w:val="009C3B44"/>
    <w:rsid w:val="009C3CAF"/>
    <w:rsid w:val="009C441E"/>
    <w:rsid w:val="009C4679"/>
    <w:rsid w:val="009C4B0F"/>
    <w:rsid w:val="009C4E96"/>
    <w:rsid w:val="009C5138"/>
    <w:rsid w:val="009C5CF1"/>
    <w:rsid w:val="009C6CA8"/>
    <w:rsid w:val="009C6D31"/>
    <w:rsid w:val="009C6DC1"/>
    <w:rsid w:val="009C6DFB"/>
    <w:rsid w:val="009C73EB"/>
    <w:rsid w:val="009C7A1C"/>
    <w:rsid w:val="009C7AC7"/>
    <w:rsid w:val="009C7E98"/>
    <w:rsid w:val="009D0148"/>
    <w:rsid w:val="009D023E"/>
    <w:rsid w:val="009D02DE"/>
    <w:rsid w:val="009D04A8"/>
    <w:rsid w:val="009D04B7"/>
    <w:rsid w:val="009D0742"/>
    <w:rsid w:val="009D0D87"/>
    <w:rsid w:val="009D0E21"/>
    <w:rsid w:val="009D1190"/>
    <w:rsid w:val="009D1575"/>
    <w:rsid w:val="009D1FB2"/>
    <w:rsid w:val="009D2532"/>
    <w:rsid w:val="009D3916"/>
    <w:rsid w:val="009D3EE2"/>
    <w:rsid w:val="009D4212"/>
    <w:rsid w:val="009D4513"/>
    <w:rsid w:val="009D46D4"/>
    <w:rsid w:val="009D4A73"/>
    <w:rsid w:val="009D5269"/>
    <w:rsid w:val="009D543B"/>
    <w:rsid w:val="009D5498"/>
    <w:rsid w:val="009D59BB"/>
    <w:rsid w:val="009D5AC4"/>
    <w:rsid w:val="009D602D"/>
    <w:rsid w:val="009D6319"/>
    <w:rsid w:val="009D6508"/>
    <w:rsid w:val="009D7850"/>
    <w:rsid w:val="009E01CF"/>
    <w:rsid w:val="009E03FD"/>
    <w:rsid w:val="009E066F"/>
    <w:rsid w:val="009E0A12"/>
    <w:rsid w:val="009E1494"/>
    <w:rsid w:val="009E156A"/>
    <w:rsid w:val="009E1CE2"/>
    <w:rsid w:val="009E2892"/>
    <w:rsid w:val="009E2F8F"/>
    <w:rsid w:val="009E3282"/>
    <w:rsid w:val="009E3C56"/>
    <w:rsid w:val="009E4728"/>
    <w:rsid w:val="009E4CCF"/>
    <w:rsid w:val="009E5548"/>
    <w:rsid w:val="009E559A"/>
    <w:rsid w:val="009E5BC4"/>
    <w:rsid w:val="009E5D51"/>
    <w:rsid w:val="009E6557"/>
    <w:rsid w:val="009E68B0"/>
    <w:rsid w:val="009E74EE"/>
    <w:rsid w:val="009E790B"/>
    <w:rsid w:val="009F022A"/>
    <w:rsid w:val="009F0453"/>
    <w:rsid w:val="009F0AD7"/>
    <w:rsid w:val="009F0C18"/>
    <w:rsid w:val="009F0CE4"/>
    <w:rsid w:val="009F0F39"/>
    <w:rsid w:val="009F184E"/>
    <w:rsid w:val="009F19DF"/>
    <w:rsid w:val="009F2928"/>
    <w:rsid w:val="009F2A28"/>
    <w:rsid w:val="009F2AA0"/>
    <w:rsid w:val="009F2F04"/>
    <w:rsid w:val="009F316F"/>
    <w:rsid w:val="009F3C5A"/>
    <w:rsid w:val="009F3CD9"/>
    <w:rsid w:val="009F3F25"/>
    <w:rsid w:val="009F4285"/>
    <w:rsid w:val="009F485B"/>
    <w:rsid w:val="009F5A1B"/>
    <w:rsid w:val="009F62A7"/>
    <w:rsid w:val="009F6887"/>
    <w:rsid w:val="009F7172"/>
    <w:rsid w:val="009F7379"/>
    <w:rsid w:val="009F7890"/>
    <w:rsid w:val="009F7C71"/>
    <w:rsid w:val="00A00123"/>
    <w:rsid w:val="00A009E2"/>
    <w:rsid w:val="00A00EC8"/>
    <w:rsid w:val="00A0128B"/>
    <w:rsid w:val="00A01A2A"/>
    <w:rsid w:val="00A01F06"/>
    <w:rsid w:val="00A02020"/>
    <w:rsid w:val="00A02777"/>
    <w:rsid w:val="00A028C0"/>
    <w:rsid w:val="00A02C3B"/>
    <w:rsid w:val="00A0328B"/>
    <w:rsid w:val="00A034CA"/>
    <w:rsid w:val="00A03ADE"/>
    <w:rsid w:val="00A03FF0"/>
    <w:rsid w:val="00A04133"/>
    <w:rsid w:val="00A04329"/>
    <w:rsid w:val="00A04636"/>
    <w:rsid w:val="00A049C6"/>
    <w:rsid w:val="00A04A1F"/>
    <w:rsid w:val="00A04AC5"/>
    <w:rsid w:val="00A0577A"/>
    <w:rsid w:val="00A065CF"/>
    <w:rsid w:val="00A06819"/>
    <w:rsid w:val="00A07606"/>
    <w:rsid w:val="00A07897"/>
    <w:rsid w:val="00A07AFA"/>
    <w:rsid w:val="00A102B0"/>
    <w:rsid w:val="00A119B6"/>
    <w:rsid w:val="00A11E7A"/>
    <w:rsid w:val="00A11E7C"/>
    <w:rsid w:val="00A12E55"/>
    <w:rsid w:val="00A12F85"/>
    <w:rsid w:val="00A135FF"/>
    <w:rsid w:val="00A13C16"/>
    <w:rsid w:val="00A13C30"/>
    <w:rsid w:val="00A1411D"/>
    <w:rsid w:val="00A145FC"/>
    <w:rsid w:val="00A14AAD"/>
    <w:rsid w:val="00A14ED3"/>
    <w:rsid w:val="00A14ED5"/>
    <w:rsid w:val="00A153CF"/>
    <w:rsid w:val="00A15512"/>
    <w:rsid w:val="00A155C6"/>
    <w:rsid w:val="00A1577D"/>
    <w:rsid w:val="00A158AF"/>
    <w:rsid w:val="00A15CEA"/>
    <w:rsid w:val="00A169C3"/>
    <w:rsid w:val="00A16A5B"/>
    <w:rsid w:val="00A16EFF"/>
    <w:rsid w:val="00A17377"/>
    <w:rsid w:val="00A1759B"/>
    <w:rsid w:val="00A17822"/>
    <w:rsid w:val="00A17D8C"/>
    <w:rsid w:val="00A17FF3"/>
    <w:rsid w:val="00A2071D"/>
    <w:rsid w:val="00A209C6"/>
    <w:rsid w:val="00A20C40"/>
    <w:rsid w:val="00A219C7"/>
    <w:rsid w:val="00A22497"/>
    <w:rsid w:val="00A2250B"/>
    <w:rsid w:val="00A225B8"/>
    <w:rsid w:val="00A227DF"/>
    <w:rsid w:val="00A231EA"/>
    <w:rsid w:val="00A23538"/>
    <w:rsid w:val="00A23800"/>
    <w:rsid w:val="00A23BF4"/>
    <w:rsid w:val="00A241D1"/>
    <w:rsid w:val="00A24426"/>
    <w:rsid w:val="00A24555"/>
    <w:rsid w:val="00A24611"/>
    <w:rsid w:val="00A247BC"/>
    <w:rsid w:val="00A2481F"/>
    <w:rsid w:val="00A24DDD"/>
    <w:rsid w:val="00A25300"/>
    <w:rsid w:val="00A25674"/>
    <w:rsid w:val="00A25AA7"/>
    <w:rsid w:val="00A25E05"/>
    <w:rsid w:val="00A2621D"/>
    <w:rsid w:val="00A26226"/>
    <w:rsid w:val="00A2634C"/>
    <w:rsid w:val="00A2741F"/>
    <w:rsid w:val="00A3060A"/>
    <w:rsid w:val="00A30AAF"/>
    <w:rsid w:val="00A30BB3"/>
    <w:rsid w:val="00A30BEC"/>
    <w:rsid w:val="00A30C78"/>
    <w:rsid w:val="00A30D30"/>
    <w:rsid w:val="00A30DC7"/>
    <w:rsid w:val="00A313C4"/>
    <w:rsid w:val="00A31A74"/>
    <w:rsid w:val="00A3255A"/>
    <w:rsid w:val="00A32CF1"/>
    <w:rsid w:val="00A32E5B"/>
    <w:rsid w:val="00A33477"/>
    <w:rsid w:val="00A33D8A"/>
    <w:rsid w:val="00A341D1"/>
    <w:rsid w:val="00A351BE"/>
    <w:rsid w:val="00A35334"/>
    <w:rsid w:val="00A35BE6"/>
    <w:rsid w:val="00A35E54"/>
    <w:rsid w:val="00A36978"/>
    <w:rsid w:val="00A36B05"/>
    <w:rsid w:val="00A36DB9"/>
    <w:rsid w:val="00A36ED8"/>
    <w:rsid w:val="00A36EEC"/>
    <w:rsid w:val="00A36F8E"/>
    <w:rsid w:val="00A3711A"/>
    <w:rsid w:val="00A372E7"/>
    <w:rsid w:val="00A37E2B"/>
    <w:rsid w:val="00A40199"/>
    <w:rsid w:val="00A40602"/>
    <w:rsid w:val="00A4097D"/>
    <w:rsid w:val="00A40F22"/>
    <w:rsid w:val="00A40FB8"/>
    <w:rsid w:val="00A40FE0"/>
    <w:rsid w:val="00A418C0"/>
    <w:rsid w:val="00A419FC"/>
    <w:rsid w:val="00A41A58"/>
    <w:rsid w:val="00A423B1"/>
    <w:rsid w:val="00A42495"/>
    <w:rsid w:val="00A4276A"/>
    <w:rsid w:val="00A4289F"/>
    <w:rsid w:val="00A42E77"/>
    <w:rsid w:val="00A4300C"/>
    <w:rsid w:val="00A43781"/>
    <w:rsid w:val="00A44791"/>
    <w:rsid w:val="00A46224"/>
    <w:rsid w:val="00A468F8"/>
    <w:rsid w:val="00A46B7B"/>
    <w:rsid w:val="00A46E76"/>
    <w:rsid w:val="00A46F63"/>
    <w:rsid w:val="00A46FC5"/>
    <w:rsid w:val="00A46FFE"/>
    <w:rsid w:val="00A4736D"/>
    <w:rsid w:val="00A47860"/>
    <w:rsid w:val="00A502FA"/>
    <w:rsid w:val="00A503D5"/>
    <w:rsid w:val="00A504AB"/>
    <w:rsid w:val="00A50EEB"/>
    <w:rsid w:val="00A50F71"/>
    <w:rsid w:val="00A51701"/>
    <w:rsid w:val="00A51B7F"/>
    <w:rsid w:val="00A5323C"/>
    <w:rsid w:val="00A532E1"/>
    <w:rsid w:val="00A532E3"/>
    <w:rsid w:val="00A53CE9"/>
    <w:rsid w:val="00A540FD"/>
    <w:rsid w:val="00A54442"/>
    <w:rsid w:val="00A544C3"/>
    <w:rsid w:val="00A544C6"/>
    <w:rsid w:val="00A55043"/>
    <w:rsid w:val="00A556D9"/>
    <w:rsid w:val="00A55EE5"/>
    <w:rsid w:val="00A5616C"/>
    <w:rsid w:val="00A563A4"/>
    <w:rsid w:val="00A564DD"/>
    <w:rsid w:val="00A56AC4"/>
    <w:rsid w:val="00A5720C"/>
    <w:rsid w:val="00A57D71"/>
    <w:rsid w:val="00A57EE8"/>
    <w:rsid w:val="00A57F9A"/>
    <w:rsid w:val="00A60065"/>
    <w:rsid w:val="00A605C0"/>
    <w:rsid w:val="00A60C97"/>
    <w:rsid w:val="00A60D78"/>
    <w:rsid w:val="00A60FE0"/>
    <w:rsid w:val="00A61376"/>
    <w:rsid w:val="00A61443"/>
    <w:rsid w:val="00A61532"/>
    <w:rsid w:val="00A62696"/>
    <w:rsid w:val="00A62805"/>
    <w:rsid w:val="00A62B4B"/>
    <w:rsid w:val="00A631A1"/>
    <w:rsid w:val="00A63727"/>
    <w:rsid w:val="00A64359"/>
    <w:rsid w:val="00A64497"/>
    <w:rsid w:val="00A646A2"/>
    <w:rsid w:val="00A64D7F"/>
    <w:rsid w:val="00A64DC9"/>
    <w:rsid w:val="00A6660D"/>
    <w:rsid w:val="00A667E9"/>
    <w:rsid w:val="00A669C8"/>
    <w:rsid w:val="00A66B7B"/>
    <w:rsid w:val="00A67D4F"/>
    <w:rsid w:val="00A701C9"/>
    <w:rsid w:val="00A70B74"/>
    <w:rsid w:val="00A7150F"/>
    <w:rsid w:val="00A71932"/>
    <w:rsid w:val="00A71985"/>
    <w:rsid w:val="00A719BB"/>
    <w:rsid w:val="00A71B54"/>
    <w:rsid w:val="00A71B9E"/>
    <w:rsid w:val="00A71BA9"/>
    <w:rsid w:val="00A71ED5"/>
    <w:rsid w:val="00A71F8B"/>
    <w:rsid w:val="00A71FAE"/>
    <w:rsid w:val="00A7264F"/>
    <w:rsid w:val="00A73AF1"/>
    <w:rsid w:val="00A73C1A"/>
    <w:rsid w:val="00A745A2"/>
    <w:rsid w:val="00A74986"/>
    <w:rsid w:val="00A7498A"/>
    <w:rsid w:val="00A74CDC"/>
    <w:rsid w:val="00A7523A"/>
    <w:rsid w:val="00A752E4"/>
    <w:rsid w:val="00A7539C"/>
    <w:rsid w:val="00A756C8"/>
    <w:rsid w:val="00A757D0"/>
    <w:rsid w:val="00A75C33"/>
    <w:rsid w:val="00A75CFB"/>
    <w:rsid w:val="00A764B4"/>
    <w:rsid w:val="00A76CCE"/>
    <w:rsid w:val="00A771E8"/>
    <w:rsid w:val="00A773FB"/>
    <w:rsid w:val="00A77524"/>
    <w:rsid w:val="00A776C7"/>
    <w:rsid w:val="00A77B02"/>
    <w:rsid w:val="00A81641"/>
    <w:rsid w:val="00A818A6"/>
    <w:rsid w:val="00A81F17"/>
    <w:rsid w:val="00A82633"/>
    <w:rsid w:val="00A8269E"/>
    <w:rsid w:val="00A826B4"/>
    <w:rsid w:val="00A82905"/>
    <w:rsid w:val="00A82972"/>
    <w:rsid w:val="00A82E66"/>
    <w:rsid w:val="00A830DE"/>
    <w:rsid w:val="00A83565"/>
    <w:rsid w:val="00A83698"/>
    <w:rsid w:val="00A8392D"/>
    <w:rsid w:val="00A83B79"/>
    <w:rsid w:val="00A84139"/>
    <w:rsid w:val="00A847D3"/>
    <w:rsid w:val="00A8493A"/>
    <w:rsid w:val="00A85647"/>
    <w:rsid w:val="00A85787"/>
    <w:rsid w:val="00A858F7"/>
    <w:rsid w:val="00A85A5E"/>
    <w:rsid w:val="00A85D9C"/>
    <w:rsid w:val="00A85E9A"/>
    <w:rsid w:val="00A864BC"/>
    <w:rsid w:val="00A86876"/>
    <w:rsid w:val="00A868E0"/>
    <w:rsid w:val="00A87B75"/>
    <w:rsid w:val="00A87E61"/>
    <w:rsid w:val="00A87F4A"/>
    <w:rsid w:val="00A90584"/>
    <w:rsid w:val="00A90788"/>
    <w:rsid w:val="00A9086E"/>
    <w:rsid w:val="00A90C32"/>
    <w:rsid w:val="00A90E43"/>
    <w:rsid w:val="00A91251"/>
    <w:rsid w:val="00A91391"/>
    <w:rsid w:val="00A91C74"/>
    <w:rsid w:val="00A92229"/>
    <w:rsid w:val="00A92908"/>
    <w:rsid w:val="00A9295D"/>
    <w:rsid w:val="00A92B72"/>
    <w:rsid w:val="00A932E8"/>
    <w:rsid w:val="00A9349B"/>
    <w:rsid w:val="00A9368F"/>
    <w:rsid w:val="00A936C8"/>
    <w:rsid w:val="00A9394D"/>
    <w:rsid w:val="00A94542"/>
    <w:rsid w:val="00A94BB9"/>
    <w:rsid w:val="00A95661"/>
    <w:rsid w:val="00A95879"/>
    <w:rsid w:val="00A95B07"/>
    <w:rsid w:val="00A95BC4"/>
    <w:rsid w:val="00A95C91"/>
    <w:rsid w:val="00A95F35"/>
    <w:rsid w:val="00A96137"/>
    <w:rsid w:val="00A96626"/>
    <w:rsid w:val="00A96E2C"/>
    <w:rsid w:val="00A96EE0"/>
    <w:rsid w:val="00A9781B"/>
    <w:rsid w:val="00AA0C6B"/>
    <w:rsid w:val="00AA0EF1"/>
    <w:rsid w:val="00AA1606"/>
    <w:rsid w:val="00AA23CD"/>
    <w:rsid w:val="00AA2737"/>
    <w:rsid w:val="00AA2F32"/>
    <w:rsid w:val="00AA3112"/>
    <w:rsid w:val="00AA3C20"/>
    <w:rsid w:val="00AA3CAC"/>
    <w:rsid w:val="00AA4558"/>
    <w:rsid w:val="00AA5022"/>
    <w:rsid w:val="00AA545B"/>
    <w:rsid w:val="00AA5E1D"/>
    <w:rsid w:val="00AA604A"/>
    <w:rsid w:val="00AA60DE"/>
    <w:rsid w:val="00AA62B2"/>
    <w:rsid w:val="00AA62F8"/>
    <w:rsid w:val="00AA6592"/>
    <w:rsid w:val="00AA6A65"/>
    <w:rsid w:val="00AA6BC0"/>
    <w:rsid w:val="00AA6D32"/>
    <w:rsid w:val="00AA7546"/>
    <w:rsid w:val="00AA7707"/>
    <w:rsid w:val="00AA7750"/>
    <w:rsid w:val="00AB100A"/>
    <w:rsid w:val="00AB1164"/>
    <w:rsid w:val="00AB1337"/>
    <w:rsid w:val="00AB13C0"/>
    <w:rsid w:val="00AB173D"/>
    <w:rsid w:val="00AB1781"/>
    <w:rsid w:val="00AB180F"/>
    <w:rsid w:val="00AB19E2"/>
    <w:rsid w:val="00AB2232"/>
    <w:rsid w:val="00AB30F7"/>
    <w:rsid w:val="00AB3946"/>
    <w:rsid w:val="00AB57CE"/>
    <w:rsid w:val="00AB5CB0"/>
    <w:rsid w:val="00AB6397"/>
    <w:rsid w:val="00AB63A1"/>
    <w:rsid w:val="00AB65B8"/>
    <w:rsid w:val="00AB6BD4"/>
    <w:rsid w:val="00AB6CB2"/>
    <w:rsid w:val="00AB7BAB"/>
    <w:rsid w:val="00AC0297"/>
    <w:rsid w:val="00AC08F7"/>
    <w:rsid w:val="00AC0C7A"/>
    <w:rsid w:val="00AC1068"/>
    <w:rsid w:val="00AC1800"/>
    <w:rsid w:val="00AC1817"/>
    <w:rsid w:val="00AC1DE9"/>
    <w:rsid w:val="00AC1EA3"/>
    <w:rsid w:val="00AC1EF5"/>
    <w:rsid w:val="00AC205D"/>
    <w:rsid w:val="00AC28DE"/>
    <w:rsid w:val="00AC39D4"/>
    <w:rsid w:val="00AC4185"/>
    <w:rsid w:val="00AC4316"/>
    <w:rsid w:val="00AC440D"/>
    <w:rsid w:val="00AC44A8"/>
    <w:rsid w:val="00AC44FB"/>
    <w:rsid w:val="00AC46EA"/>
    <w:rsid w:val="00AC486E"/>
    <w:rsid w:val="00AC53CA"/>
    <w:rsid w:val="00AC5486"/>
    <w:rsid w:val="00AC58C8"/>
    <w:rsid w:val="00AC5F0A"/>
    <w:rsid w:val="00AC62D7"/>
    <w:rsid w:val="00AC641D"/>
    <w:rsid w:val="00AC686A"/>
    <w:rsid w:val="00AC6A03"/>
    <w:rsid w:val="00AC6B2B"/>
    <w:rsid w:val="00AC70CE"/>
    <w:rsid w:val="00AC771A"/>
    <w:rsid w:val="00AC7AB2"/>
    <w:rsid w:val="00AC7FDE"/>
    <w:rsid w:val="00AD0097"/>
    <w:rsid w:val="00AD0099"/>
    <w:rsid w:val="00AD04A2"/>
    <w:rsid w:val="00AD1A21"/>
    <w:rsid w:val="00AD1B92"/>
    <w:rsid w:val="00AD25E3"/>
    <w:rsid w:val="00AD2A6F"/>
    <w:rsid w:val="00AD2AF2"/>
    <w:rsid w:val="00AD2C97"/>
    <w:rsid w:val="00AD3283"/>
    <w:rsid w:val="00AD3738"/>
    <w:rsid w:val="00AD39AA"/>
    <w:rsid w:val="00AD439E"/>
    <w:rsid w:val="00AD47A8"/>
    <w:rsid w:val="00AD4B78"/>
    <w:rsid w:val="00AD5EA2"/>
    <w:rsid w:val="00AD6FE9"/>
    <w:rsid w:val="00AD72CB"/>
    <w:rsid w:val="00AD739E"/>
    <w:rsid w:val="00AD73D5"/>
    <w:rsid w:val="00AD780A"/>
    <w:rsid w:val="00AD7E56"/>
    <w:rsid w:val="00AE016C"/>
    <w:rsid w:val="00AE0236"/>
    <w:rsid w:val="00AE0E12"/>
    <w:rsid w:val="00AE155C"/>
    <w:rsid w:val="00AE193D"/>
    <w:rsid w:val="00AE1DF5"/>
    <w:rsid w:val="00AE1FFA"/>
    <w:rsid w:val="00AE21A6"/>
    <w:rsid w:val="00AE267B"/>
    <w:rsid w:val="00AE26CE"/>
    <w:rsid w:val="00AE2C41"/>
    <w:rsid w:val="00AE306B"/>
    <w:rsid w:val="00AE320E"/>
    <w:rsid w:val="00AE3210"/>
    <w:rsid w:val="00AE3216"/>
    <w:rsid w:val="00AE3263"/>
    <w:rsid w:val="00AE3A99"/>
    <w:rsid w:val="00AE3E1B"/>
    <w:rsid w:val="00AE4302"/>
    <w:rsid w:val="00AE4928"/>
    <w:rsid w:val="00AE49F0"/>
    <w:rsid w:val="00AE4C5E"/>
    <w:rsid w:val="00AE4D79"/>
    <w:rsid w:val="00AE530E"/>
    <w:rsid w:val="00AE663F"/>
    <w:rsid w:val="00AE66D7"/>
    <w:rsid w:val="00AE6C6D"/>
    <w:rsid w:val="00AF197F"/>
    <w:rsid w:val="00AF1E65"/>
    <w:rsid w:val="00AF200B"/>
    <w:rsid w:val="00AF264C"/>
    <w:rsid w:val="00AF2668"/>
    <w:rsid w:val="00AF2CA9"/>
    <w:rsid w:val="00AF2CAA"/>
    <w:rsid w:val="00AF301E"/>
    <w:rsid w:val="00AF35A5"/>
    <w:rsid w:val="00AF3796"/>
    <w:rsid w:val="00AF4305"/>
    <w:rsid w:val="00AF4758"/>
    <w:rsid w:val="00AF4A28"/>
    <w:rsid w:val="00AF4C5D"/>
    <w:rsid w:val="00AF4CFC"/>
    <w:rsid w:val="00AF5655"/>
    <w:rsid w:val="00AF58F7"/>
    <w:rsid w:val="00AF5909"/>
    <w:rsid w:val="00AF6E94"/>
    <w:rsid w:val="00AF70D0"/>
    <w:rsid w:val="00AF7519"/>
    <w:rsid w:val="00AF7A3E"/>
    <w:rsid w:val="00AF7B78"/>
    <w:rsid w:val="00B009C3"/>
    <w:rsid w:val="00B00A86"/>
    <w:rsid w:val="00B01D2F"/>
    <w:rsid w:val="00B023DF"/>
    <w:rsid w:val="00B0245E"/>
    <w:rsid w:val="00B0314C"/>
    <w:rsid w:val="00B04EE7"/>
    <w:rsid w:val="00B05345"/>
    <w:rsid w:val="00B053F4"/>
    <w:rsid w:val="00B0636D"/>
    <w:rsid w:val="00B066AE"/>
    <w:rsid w:val="00B06AED"/>
    <w:rsid w:val="00B07175"/>
    <w:rsid w:val="00B0795B"/>
    <w:rsid w:val="00B07B00"/>
    <w:rsid w:val="00B07D7D"/>
    <w:rsid w:val="00B07FA5"/>
    <w:rsid w:val="00B101AA"/>
    <w:rsid w:val="00B10DC7"/>
    <w:rsid w:val="00B10F04"/>
    <w:rsid w:val="00B1138E"/>
    <w:rsid w:val="00B1144F"/>
    <w:rsid w:val="00B11C21"/>
    <w:rsid w:val="00B12648"/>
    <w:rsid w:val="00B132E8"/>
    <w:rsid w:val="00B13D29"/>
    <w:rsid w:val="00B13D4E"/>
    <w:rsid w:val="00B13E82"/>
    <w:rsid w:val="00B144EF"/>
    <w:rsid w:val="00B1485D"/>
    <w:rsid w:val="00B14BE0"/>
    <w:rsid w:val="00B14D35"/>
    <w:rsid w:val="00B15289"/>
    <w:rsid w:val="00B152CA"/>
    <w:rsid w:val="00B1551A"/>
    <w:rsid w:val="00B15A6F"/>
    <w:rsid w:val="00B15AC8"/>
    <w:rsid w:val="00B15DFB"/>
    <w:rsid w:val="00B16232"/>
    <w:rsid w:val="00B166FF"/>
    <w:rsid w:val="00B176AE"/>
    <w:rsid w:val="00B17F7F"/>
    <w:rsid w:val="00B20AA8"/>
    <w:rsid w:val="00B20B14"/>
    <w:rsid w:val="00B20B3D"/>
    <w:rsid w:val="00B20E80"/>
    <w:rsid w:val="00B20E92"/>
    <w:rsid w:val="00B21339"/>
    <w:rsid w:val="00B218F7"/>
    <w:rsid w:val="00B21B04"/>
    <w:rsid w:val="00B21D3F"/>
    <w:rsid w:val="00B22994"/>
    <w:rsid w:val="00B22E3C"/>
    <w:rsid w:val="00B231E0"/>
    <w:rsid w:val="00B2368F"/>
    <w:rsid w:val="00B23A16"/>
    <w:rsid w:val="00B23F2C"/>
    <w:rsid w:val="00B23F9B"/>
    <w:rsid w:val="00B2438B"/>
    <w:rsid w:val="00B2492F"/>
    <w:rsid w:val="00B24A5C"/>
    <w:rsid w:val="00B24E97"/>
    <w:rsid w:val="00B25376"/>
    <w:rsid w:val="00B26875"/>
    <w:rsid w:val="00B26EB2"/>
    <w:rsid w:val="00B27565"/>
    <w:rsid w:val="00B2772E"/>
    <w:rsid w:val="00B30634"/>
    <w:rsid w:val="00B30CAF"/>
    <w:rsid w:val="00B31060"/>
    <w:rsid w:val="00B310F8"/>
    <w:rsid w:val="00B3158A"/>
    <w:rsid w:val="00B329C9"/>
    <w:rsid w:val="00B32BD3"/>
    <w:rsid w:val="00B32D46"/>
    <w:rsid w:val="00B3380C"/>
    <w:rsid w:val="00B33D94"/>
    <w:rsid w:val="00B34BB8"/>
    <w:rsid w:val="00B34EED"/>
    <w:rsid w:val="00B35059"/>
    <w:rsid w:val="00B35994"/>
    <w:rsid w:val="00B35D47"/>
    <w:rsid w:val="00B3641B"/>
    <w:rsid w:val="00B3684D"/>
    <w:rsid w:val="00B374BD"/>
    <w:rsid w:val="00B40388"/>
    <w:rsid w:val="00B403CE"/>
    <w:rsid w:val="00B407CB"/>
    <w:rsid w:val="00B41297"/>
    <w:rsid w:val="00B4140F"/>
    <w:rsid w:val="00B41889"/>
    <w:rsid w:val="00B4188F"/>
    <w:rsid w:val="00B41955"/>
    <w:rsid w:val="00B41AD7"/>
    <w:rsid w:val="00B41C41"/>
    <w:rsid w:val="00B41E34"/>
    <w:rsid w:val="00B41FA0"/>
    <w:rsid w:val="00B421AE"/>
    <w:rsid w:val="00B42401"/>
    <w:rsid w:val="00B42984"/>
    <w:rsid w:val="00B42AE7"/>
    <w:rsid w:val="00B42BF4"/>
    <w:rsid w:val="00B441C5"/>
    <w:rsid w:val="00B4429B"/>
    <w:rsid w:val="00B44A66"/>
    <w:rsid w:val="00B450E9"/>
    <w:rsid w:val="00B45888"/>
    <w:rsid w:val="00B45AA9"/>
    <w:rsid w:val="00B460B9"/>
    <w:rsid w:val="00B46108"/>
    <w:rsid w:val="00B46747"/>
    <w:rsid w:val="00B4694B"/>
    <w:rsid w:val="00B46DA4"/>
    <w:rsid w:val="00B46ED0"/>
    <w:rsid w:val="00B47682"/>
    <w:rsid w:val="00B4775F"/>
    <w:rsid w:val="00B47A4B"/>
    <w:rsid w:val="00B47F73"/>
    <w:rsid w:val="00B503FE"/>
    <w:rsid w:val="00B506C4"/>
    <w:rsid w:val="00B5078B"/>
    <w:rsid w:val="00B50951"/>
    <w:rsid w:val="00B5107A"/>
    <w:rsid w:val="00B511D7"/>
    <w:rsid w:val="00B514E8"/>
    <w:rsid w:val="00B520DB"/>
    <w:rsid w:val="00B5283B"/>
    <w:rsid w:val="00B52CBE"/>
    <w:rsid w:val="00B52D57"/>
    <w:rsid w:val="00B54408"/>
    <w:rsid w:val="00B54A1A"/>
    <w:rsid w:val="00B55412"/>
    <w:rsid w:val="00B558EB"/>
    <w:rsid w:val="00B5625B"/>
    <w:rsid w:val="00B562B4"/>
    <w:rsid w:val="00B5650D"/>
    <w:rsid w:val="00B56633"/>
    <w:rsid w:val="00B5684D"/>
    <w:rsid w:val="00B569C3"/>
    <w:rsid w:val="00B56C6B"/>
    <w:rsid w:val="00B56FB6"/>
    <w:rsid w:val="00B573BB"/>
    <w:rsid w:val="00B57429"/>
    <w:rsid w:val="00B57A10"/>
    <w:rsid w:val="00B57D04"/>
    <w:rsid w:val="00B57D76"/>
    <w:rsid w:val="00B603E6"/>
    <w:rsid w:val="00B60700"/>
    <w:rsid w:val="00B60743"/>
    <w:rsid w:val="00B61403"/>
    <w:rsid w:val="00B61C7C"/>
    <w:rsid w:val="00B62332"/>
    <w:rsid w:val="00B6245E"/>
    <w:rsid w:val="00B62923"/>
    <w:rsid w:val="00B62A1C"/>
    <w:rsid w:val="00B63BBB"/>
    <w:rsid w:val="00B640AD"/>
    <w:rsid w:val="00B64199"/>
    <w:rsid w:val="00B646E1"/>
    <w:rsid w:val="00B64995"/>
    <w:rsid w:val="00B64A71"/>
    <w:rsid w:val="00B64B33"/>
    <w:rsid w:val="00B64B38"/>
    <w:rsid w:val="00B6516D"/>
    <w:rsid w:val="00B65202"/>
    <w:rsid w:val="00B653A7"/>
    <w:rsid w:val="00B6542C"/>
    <w:rsid w:val="00B65649"/>
    <w:rsid w:val="00B658D2"/>
    <w:rsid w:val="00B65A93"/>
    <w:rsid w:val="00B65ECF"/>
    <w:rsid w:val="00B66A13"/>
    <w:rsid w:val="00B6771A"/>
    <w:rsid w:val="00B67E06"/>
    <w:rsid w:val="00B705A9"/>
    <w:rsid w:val="00B70B96"/>
    <w:rsid w:val="00B72922"/>
    <w:rsid w:val="00B72A2C"/>
    <w:rsid w:val="00B72E49"/>
    <w:rsid w:val="00B72FF6"/>
    <w:rsid w:val="00B73A6F"/>
    <w:rsid w:val="00B746F1"/>
    <w:rsid w:val="00B746F5"/>
    <w:rsid w:val="00B74779"/>
    <w:rsid w:val="00B7493F"/>
    <w:rsid w:val="00B7495A"/>
    <w:rsid w:val="00B75145"/>
    <w:rsid w:val="00B7572C"/>
    <w:rsid w:val="00B75A57"/>
    <w:rsid w:val="00B75D2E"/>
    <w:rsid w:val="00B762A0"/>
    <w:rsid w:val="00B769D8"/>
    <w:rsid w:val="00B77CD5"/>
    <w:rsid w:val="00B77EE8"/>
    <w:rsid w:val="00B80169"/>
    <w:rsid w:val="00B80439"/>
    <w:rsid w:val="00B806EF"/>
    <w:rsid w:val="00B80866"/>
    <w:rsid w:val="00B80A78"/>
    <w:rsid w:val="00B8102D"/>
    <w:rsid w:val="00B81327"/>
    <w:rsid w:val="00B81C54"/>
    <w:rsid w:val="00B8218E"/>
    <w:rsid w:val="00B823E1"/>
    <w:rsid w:val="00B82655"/>
    <w:rsid w:val="00B82860"/>
    <w:rsid w:val="00B829E7"/>
    <w:rsid w:val="00B834E8"/>
    <w:rsid w:val="00B8384E"/>
    <w:rsid w:val="00B83CFC"/>
    <w:rsid w:val="00B8436C"/>
    <w:rsid w:val="00B84468"/>
    <w:rsid w:val="00B85147"/>
    <w:rsid w:val="00B871EE"/>
    <w:rsid w:val="00B8743D"/>
    <w:rsid w:val="00B87565"/>
    <w:rsid w:val="00B8796E"/>
    <w:rsid w:val="00B87FFD"/>
    <w:rsid w:val="00B9014D"/>
    <w:rsid w:val="00B901CC"/>
    <w:rsid w:val="00B90419"/>
    <w:rsid w:val="00B90462"/>
    <w:rsid w:val="00B90468"/>
    <w:rsid w:val="00B90E35"/>
    <w:rsid w:val="00B9157A"/>
    <w:rsid w:val="00B916F2"/>
    <w:rsid w:val="00B91B76"/>
    <w:rsid w:val="00B91CBA"/>
    <w:rsid w:val="00B9230E"/>
    <w:rsid w:val="00B932FC"/>
    <w:rsid w:val="00B935A1"/>
    <w:rsid w:val="00B9421C"/>
    <w:rsid w:val="00B94B48"/>
    <w:rsid w:val="00B94E3F"/>
    <w:rsid w:val="00B957FB"/>
    <w:rsid w:val="00B959E8"/>
    <w:rsid w:val="00B96300"/>
    <w:rsid w:val="00B963B5"/>
    <w:rsid w:val="00B96457"/>
    <w:rsid w:val="00B9683A"/>
    <w:rsid w:val="00B96E12"/>
    <w:rsid w:val="00B97A31"/>
    <w:rsid w:val="00B97AEB"/>
    <w:rsid w:val="00BA0284"/>
    <w:rsid w:val="00BA0587"/>
    <w:rsid w:val="00BA08F3"/>
    <w:rsid w:val="00BA0CFD"/>
    <w:rsid w:val="00BA1BBF"/>
    <w:rsid w:val="00BA1F2D"/>
    <w:rsid w:val="00BA26F9"/>
    <w:rsid w:val="00BA27BA"/>
    <w:rsid w:val="00BA304A"/>
    <w:rsid w:val="00BA3075"/>
    <w:rsid w:val="00BA3B88"/>
    <w:rsid w:val="00BA4823"/>
    <w:rsid w:val="00BA4C36"/>
    <w:rsid w:val="00BA4E7E"/>
    <w:rsid w:val="00BA5BD7"/>
    <w:rsid w:val="00BA61CD"/>
    <w:rsid w:val="00BA6793"/>
    <w:rsid w:val="00BA6D51"/>
    <w:rsid w:val="00BA74C1"/>
    <w:rsid w:val="00BB1217"/>
    <w:rsid w:val="00BB1362"/>
    <w:rsid w:val="00BB1EC2"/>
    <w:rsid w:val="00BB2690"/>
    <w:rsid w:val="00BB28EA"/>
    <w:rsid w:val="00BB2FD7"/>
    <w:rsid w:val="00BB3185"/>
    <w:rsid w:val="00BB3C74"/>
    <w:rsid w:val="00BB3D1B"/>
    <w:rsid w:val="00BB3D2D"/>
    <w:rsid w:val="00BB40FA"/>
    <w:rsid w:val="00BB4E73"/>
    <w:rsid w:val="00BB5207"/>
    <w:rsid w:val="00BB54A2"/>
    <w:rsid w:val="00BB571B"/>
    <w:rsid w:val="00BB5951"/>
    <w:rsid w:val="00BB6006"/>
    <w:rsid w:val="00BB71FC"/>
    <w:rsid w:val="00BB7693"/>
    <w:rsid w:val="00BB7837"/>
    <w:rsid w:val="00BB7C2B"/>
    <w:rsid w:val="00BC0345"/>
    <w:rsid w:val="00BC0AE5"/>
    <w:rsid w:val="00BC0C02"/>
    <w:rsid w:val="00BC0F71"/>
    <w:rsid w:val="00BC1152"/>
    <w:rsid w:val="00BC1282"/>
    <w:rsid w:val="00BC1592"/>
    <w:rsid w:val="00BC1B52"/>
    <w:rsid w:val="00BC1DF6"/>
    <w:rsid w:val="00BC1F17"/>
    <w:rsid w:val="00BC205B"/>
    <w:rsid w:val="00BC2283"/>
    <w:rsid w:val="00BC24AE"/>
    <w:rsid w:val="00BC28CD"/>
    <w:rsid w:val="00BC2D33"/>
    <w:rsid w:val="00BC3083"/>
    <w:rsid w:val="00BC30DC"/>
    <w:rsid w:val="00BC312F"/>
    <w:rsid w:val="00BC367C"/>
    <w:rsid w:val="00BC377D"/>
    <w:rsid w:val="00BC38D8"/>
    <w:rsid w:val="00BC3B10"/>
    <w:rsid w:val="00BC3B8A"/>
    <w:rsid w:val="00BC3E38"/>
    <w:rsid w:val="00BC5171"/>
    <w:rsid w:val="00BC5506"/>
    <w:rsid w:val="00BC55CA"/>
    <w:rsid w:val="00BC5CA0"/>
    <w:rsid w:val="00BC5CD0"/>
    <w:rsid w:val="00BC6093"/>
    <w:rsid w:val="00BC647A"/>
    <w:rsid w:val="00BC6549"/>
    <w:rsid w:val="00BC6647"/>
    <w:rsid w:val="00BC760D"/>
    <w:rsid w:val="00BC7858"/>
    <w:rsid w:val="00BC790A"/>
    <w:rsid w:val="00BC7C52"/>
    <w:rsid w:val="00BD0004"/>
    <w:rsid w:val="00BD015B"/>
    <w:rsid w:val="00BD0848"/>
    <w:rsid w:val="00BD0A32"/>
    <w:rsid w:val="00BD0FB3"/>
    <w:rsid w:val="00BD100A"/>
    <w:rsid w:val="00BD15F2"/>
    <w:rsid w:val="00BD1E45"/>
    <w:rsid w:val="00BD21AF"/>
    <w:rsid w:val="00BD2AF2"/>
    <w:rsid w:val="00BD330D"/>
    <w:rsid w:val="00BD3565"/>
    <w:rsid w:val="00BD4295"/>
    <w:rsid w:val="00BD4351"/>
    <w:rsid w:val="00BD5896"/>
    <w:rsid w:val="00BD58C7"/>
    <w:rsid w:val="00BD5E2A"/>
    <w:rsid w:val="00BD5E2D"/>
    <w:rsid w:val="00BD61BD"/>
    <w:rsid w:val="00BD6367"/>
    <w:rsid w:val="00BD6CE6"/>
    <w:rsid w:val="00BD711D"/>
    <w:rsid w:val="00BD7370"/>
    <w:rsid w:val="00BD7E45"/>
    <w:rsid w:val="00BE0A82"/>
    <w:rsid w:val="00BE0AA8"/>
    <w:rsid w:val="00BE1C5B"/>
    <w:rsid w:val="00BE2CCC"/>
    <w:rsid w:val="00BE2D74"/>
    <w:rsid w:val="00BE3081"/>
    <w:rsid w:val="00BE3A44"/>
    <w:rsid w:val="00BE3DBC"/>
    <w:rsid w:val="00BE41EE"/>
    <w:rsid w:val="00BE4504"/>
    <w:rsid w:val="00BE4740"/>
    <w:rsid w:val="00BE506B"/>
    <w:rsid w:val="00BE523A"/>
    <w:rsid w:val="00BE5B3F"/>
    <w:rsid w:val="00BE5F2E"/>
    <w:rsid w:val="00BE5F86"/>
    <w:rsid w:val="00BE65E2"/>
    <w:rsid w:val="00BE663A"/>
    <w:rsid w:val="00BE66A1"/>
    <w:rsid w:val="00BE66D7"/>
    <w:rsid w:val="00BE6959"/>
    <w:rsid w:val="00BE6B1E"/>
    <w:rsid w:val="00BE70F2"/>
    <w:rsid w:val="00BF00C1"/>
    <w:rsid w:val="00BF1159"/>
    <w:rsid w:val="00BF17FE"/>
    <w:rsid w:val="00BF18D0"/>
    <w:rsid w:val="00BF21EE"/>
    <w:rsid w:val="00BF23E1"/>
    <w:rsid w:val="00BF2C79"/>
    <w:rsid w:val="00BF2D86"/>
    <w:rsid w:val="00BF341C"/>
    <w:rsid w:val="00BF358B"/>
    <w:rsid w:val="00BF3C18"/>
    <w:rsid w:val="00BF4031"/>
    <w:rsid w:val="00BF4497"/>
    <w:rsid w:val="00BF4952"/>
    <w:rsid w:val="00BF5D35"/>
    <w:rsid w:val="00BF6105"/>
    <w:rsid w:val="00BF69BD"/>
    <w:rsid w:val="00BF7936"/>
    <w:rsid w:val="00C00171"/>
    <w:rsid w:val="00C007B3"/>
    <w:rsid w:val="00C0096A"/>
    <w:rsid w:val="00C00AC7"/>
    <w:rsid w:val="00C00B0A"/>
    <w:rsid w:val="00C011AE"/>
    <w:rsid w:val="00C01663"/>
    <w:rsid w:val="00C01C7C"/>
    <w:rsid w:val="00C02910"/>
    <w:rsid w:val="00C033DE"/>
    <w:rsid w:val="00C03D61"/>
    <w:rsid w:val="00C04C9C"/>
    <w:rsid w:val="00C04D5E"/>
    <w:rsid w:val="00C04D7F"/>
    <w:rsid w:val="00C04FB8"/>
    <w:rsid w:val="00C05937"/>
    <w:rsid w:val="00C05C2E"/>
    <w:rsid w:val="00C05DAA"/>
    <w:rsid w:val="00C05F4E"/>
    <w:rsid w:val="00C0606D"/>
    <w:rsid w:val="00C0650C"/>
    <w:rsid w:val="00C0657F"/>
    <w:rsid w:val="00C067AB"/>
    <w:rsid w:val="00C06D23"/>
    <w:rsid w:val="00C0774D"/>
    <w:rsid w:val="00C078DE"/>
    <w:rsid w:val="00C1002E"/>
    <w:rsid w:val="00C101A5"/>
    <w:rsid w:val="00C10D66"/>
    <w:rsid w:val="00C11128"/>
    <w:rsid w:val="00C11B34"/>
    <w:rsid w:val="00C11F90"/>
    <w:rsid w:val="00C12150"/>
    <w:rsid w:val="00C12869"/>
    <w:rsid w:val="00C128E0"/>
    <w:rsid w:val="00C12BFD"/>
    <w:rsid w:val="00C12C21"/>
    <w:rsid w:val="00C133D0"/>
    <w:rsid w:val="00C13A9B"/>
    <w:rsid w:val="00C13AF0"/>
    <w:rsid w:val="00C13ED5"/>
    <w:rsid w:val="00C1408A"/>
    <w:rsid w:val="00C14346"/>
    <w:rsid w:val="00C15289"/>
    <w:rsid w:val="00C152F7"/>
    <w:rsid w:val="00C15970"/>
    <w:rsid w:val="00C160B6"/>
    <w:rsid w:val="00C162E7"/>
    <w:rsid w:val="00C164DF"/>
    <w:rsid w:val="00C171F0"/>
    <w:rsid w:val="00C1736A"/>
    <w:rsid w:val="00C1742A"/>
    <w:rsid w:val="00C17B6F"/>
    <w:rsid w:val="00C17C17"/>
    <w:rsid w:val="00C17DAD"/>
    <w:rsid w:val="00C17DF9"/>
    <w:rsid w:val="00C17F1F"/>
    <w:rsid w:val="00C206E6"/>
    <w:rsid w:val="00C20BE2"/>
    <w:rsid w:val="00C20F72"/>
    <w:rsid w:val="00C2130D"/>
    <w:rsid w:val="00C21C3A"/>
    <w:rsid w:val="00C224FC"/>
    <w:rsid w:val="00C22C8D"/>
    <w:rsid w:val="00C22FBA"/>
    <w:rsid w:val="00C230E4"/>
    <w:rsid w:val="00C237D0"/>
    <w:rsid w:val="00C23B0B"/>
    <w:rsid w:val="00C24414"/>
    <w:rsid w:val="00C251ED"/>
    <w:rsid w:val="00C2566B"/>
    <w:rsid w:val="00C25A78"/>
    <w:rsid w:val="00C25BF0"/>
    <w:rsid w:val="00C260E1"/>
    <w:rsid w:val="00C263A5"/>
    <w:rsid w:val="00C264E4"/>
    <w:rsid w:val="00C265E6"/>
    <w:rsid w:val="00C26710"/>
    <w:rsid w:val="00C26BD5"/>
    <w:rsid w:val="00C26E2D"/>
    <w:rsid w:val="00C27042"/>
    <w:rsid w:val="00C273F2"/>
    <w:rsid w:val="00C27500"/>
    <w:rsid w:val="00C27802"/>
    <w:rsid w:val="00C300B2"/>
    <w:rsid w:val="00C3078E"/>
    <w:rsid w:val="00C30FFD"/>
    <w:rsid w:val="00C3108C"/>
    <w:rsid w:val="00C31406"/>
    <w:rsid w:val="00C3166B"/>
    <w:rsid w:val="00C31830"/>
    <w:rsid w:val="00C32472"/>
    <w:rsid w:val="00C3258C"/>
    <w:rsid w:val="00C32E39"/>
    <w:rsid w:val="00C32F0F"/>
    <w:rsid w:val="00C338D0"/>
    <w:rsid w:val="00C350DD"/>
    <w:rsid w:val="00C354DA"/>
    <w:rsid w:val="00C3589E"/>
    <w:rsid w:val="00C36647"/>
    <w:rsid w:val="00C36E43"/>
    <w:rsid w:val="00C36E86"/>
    <w:rsid w:val="00C371D8"/>
    <w:rsid w:val="00C371E9"/>
    <w:rsid w:val="00C3764A"/>
    <w:rsid w:val="00C37C92"/>
    <w:rsid w:val="00C41882"/>
    <w:rsid w:val="00C41B0D"/>
    <w:rsid w:val="00C41C17"/>
    <w:rsid w:val="00C41C28"/>
    <w:rsid w:val="00C43163"/>
    <w:rsid w:val="00C431FF"/>
    <w:rsid w:val="00C437B3"/>
    <w:rsid w:val="00C43CED"/>
    <w:rsid w:val="00C43DFB"/>
    <w:rsid w:val="00C44635"/>
    <w:rsid w:val="00C44B97"/>
    <w:rsid w:val="00C452A9"/>
    <w:rsid w:val="00C45499"/>
    <w:rsid w:val="00C4600B"/>
    <w:rsid w:val="00C4621C"/>
    <w:rsid w:val="00C46AA1"/>
    <w:rsid w:val="00C46E33"/>
    <w:rsid w:val="00C47170"/>
    <w:rsid w:val="00C47916"/>
    <w:rsid w:val="00C47FBC"/>
    <w:rsid w:val="00C506A9"/>
    <w:rsid w:val="00C507CE"/>
    <w:rsid w:val="00C509B7"/>
    <w:rsid w:val="00C511AD"/>
    <w:rsid w:val="00C52134"/>
    <w:rsid w:val="00C524B5"/>
    <w:rsid w:val="00C52749"/>
    <w:rsid w:val="00C52BEB"/>
    <w:rsid w:val="00C533EE"/>
    <w:rsid w:val="00C537A9"/>
    <w:rsid w:val="00C53C67"/>
    <w:rsid w:val="00C53FEC"/>
    <w:rsid w:val="00C54420"/>
    <w:rsid w:val="00C54CD1"/>
    <w:rsid w:val="00C550A8"/>
    <w:rsid w:val="00C5527D"/>
    <w:rsid w:val="00C557F3"/>
    <w:rsid w:val="00C55FF4"/>
    <w:rsid w:val="00C56730"/>
    <w:rsid w:val="00C574BB"/>
    <w:rsid w:val="00C5771C"/>
    <w:rsid w:val="00C6077E"/>
    <w:rsid w:val="00C60E12"/>
    <w:rsid w:val="00C611A2"/>
    <w:rsid w:val="00C61312"/>
    <w:rsid w:val="00C61E6A"/>
    <w:rsid w:val="00C61EDC"/>
    <w:rsid w:val="00C62FEF"/>
    <w:rsid w:val="00C63831"/>
    <w:rsid w:val="00C6398F"/>
    <w:rsid w:val="00C6430C"/>
    <w:rsid w:val="00C645AA"/>
    <w:rsid w:val="00C6462A"/>
    <w:rsid w:val="00C65232"/>
    <w:rsid w:val="00C658B6"/>
    <w:rsid w:val="00C664AA"/>
    <w:rsid w:val="00C66588"/>
    <w:rsid w:val="00C665C9"/>
    <w:rsid w:val="00C666B4"/>
    <w:rsid w:val="00C6717E"/>
    <w:rsid w:val="00C7039E"/>
    <w:rsid w:val="00C7042D"/>
    <w:rsid w:val="00C706D1"/>
    <w:rsid w:val="00C707B0"/>
    <w:rsid w:val="00C7121C"/>
    <w:rsid w:val="00C71260"/>
    <w:rsid w:val="00C7133D"/>
    <w:rsid w:val="00C71599"/>
    <w:rsid w:val="00C718A1"/>
    <w:rsid w:val="00C71FA6"/>
    <w:rsid w:val="00C7255D"/>
    <w:rsid w:val="00C73634"/>
    <w:rsid w:val="00C73B8E"/>
    <w:rsid w:val="00C73DA1"/>
    <w:rsid w:val="00C740D1"/>
    <w:rsid w:val="00C74528"/>
    <w:rsid w:val="00C74F9C"/>
    <w:rsid w:val="00C75157"/>
    <w:rsid w:val="00C75780"/>
    <w:rsid w:val="00C7580F"/>
    <w:rsid w:val="00C765A5"/>
    <w:rsid w:val="00C76D8C"/>
    <w:rsid w:val="00C76EE9"/>
    <w:rsid w:val="00C778DE"/>
    <w:rsid w:val="00C81034"/>
    <w:rsid w:val="00C810C4"/>
    <w:rsid w:val="00C81B98"/>
    <w:rsid w:val="00C81C2D"/>
    <w:rsid w:val="00C81E48"/>
    <w:rsid w:val="00C8200A"/>
    <w:rsid w:val="00C824B7"/>
    <w:rsid w:val="00C8262B"/>
    <w:rsid w:val="00C82929"/>
    <w:rsid w:val="00C829B6"/>
    <w:rsid w:val="00C82E4E"/>
    <w:rsid w:val="00C83A5D"/>
    <w:rsid w:val="00C83E25"/>
    <w:rsid w:val="00C84138"/>
    <w:rsid w:val="00C84816"/>
    <w:rsid w:val="00C851EE"/>
    <w:rsid w:val="00C86067"/>
    <w:rsid w:val="00C860E6"/>
    <w:rsid w:val="00C8634C"/>
    <w:rsid w:val="00C86454"/>
    <w:rsid w:val="00C8681F"/>
    <w:rsid w:val="00C86AE3"/>
    <w:rsid w:val="00C87534"/>
    <w:rsid w:val="00C87BC1"/>
    <w:rsid w:val="00C87F9D"/>
    <w:rsid w:val="00C90777"/>
    <w:rsid w:val="00C910CD"/>
    <w:rsid w:val="00C91668"/>
    <w:rsid w:val="00C917C8"/>
    <w:rsid w:val="00C917EF"/>
    <w:rsid w:val="00C91E8A"/>
    <w:rsid w:val="00C91EA7"/>
    <w:rsid w:val="00C91FAA"/>
    <w:rsid w:val="00C92133"/>
    <w:rsid w:val="00C92D90"/>
    <w:rsid w:val="00C937D6"/>
    <w:rsid w:val="00C93B02"/>
    <w:rsid w:val="00C93B2F"/>
    <w:rsid w:val="00C949F2"/>
    <w:rsid w:val="00C94ABA"/>
    <w:rsid w:val="00C9559E"/>
    <w:rsid w:val="00C95F18"/>
    <w:rsid w:val="00C95F33"/>
    <w:rsid w:val="00C96073"/>
    <w:rsid w:val="00C96589"/>
    <w:rsid w:val="00C96CCA"/>
    <w:rsid w:val="00C96D18"/>
    <w:rsid w:val="00C97004"/>
    <w:rsid w:val="00C9724C"/>
    <w:rsid w:val="00C97648"/>
    <w:rsid w:val="00C97C63"/>
    <w:rsid w:val="00C97D97"/>
    <w:rsid w:val="00CA0799"/>
    <w:rsid w:val="00CA09BE"/>
    <w:rsid w:val="00CA11BA"/>
    <w:rsid w:val="00CA120B"/>
    <w:rsid w:val="00CA1923"/>
    <w:rsid w:val="00CA2531"/>
    <w:rsid w:val="00CA265D"/>
    <w:rsid w:val="00CA27A5"/>
    <w:rsid w:val="00CA3265"/>
    <w:rsid w:val="00CA37CB"/>
    <w:rsid w:val="00CA38A2"/>
    <w:rsid w:val="00CA5620"/>
    <w:rsid w:val="00CA5BC5"/>
    <w:rsid w:val="00CA6732"/>
    <w:rsid w:val="00CA7E07"/>
    <w:rsid w:val="00CB0087"/>
    <w:rsid w:val="00CB0606"/>
    <w:rsid w:val="00CB0BA5"/>
    <w:rsid w:val="00CB10F3"/>
    <w:rsid w:val="00CB1649"/>
    <w:rsid w:val="00CB194B"/>
    <w:rsid w:val="00CB1A05"/>
    <w:rsid w:val="00CB1FED"/>
    <w:rsid w:val="00CB2098"/>
    <w:rsid w:val="00CB2531"/>
    <w:rsid w:val="00CB27D3"/>
    <w:rsid w:val="00CB355A"/>
    <w:rsid w:val="00CB3F38"/>
    <w:rsid w:val="00CB441D"/>
    <w:rsid w:val="00CB4919"/>
    <w:rsid w:val="00CB5EF3"/>
    <w:rsid w:val="00CB5FB4"/>
    <w:rsid w:val="00CB5FE4"/>
    <w:rsid w:val="00CB685C"/>
    <w:rsid w:val="00CB6E3C"/>
    <w:rsid w:val="00CB71D8"/>
    <w:rsid w:val="00CB731F"/>
    <w:rsid w:val="00CB7544"/>
    <w:rsid w:val="00CB7629"/>
    <w:rsid w:val="00CB76C3"/>
    <w:rsid w:val="00CB79FE"/>
    <w:rsid w:val="00CB7ACC"/>
    <w:rsid w:val="00CC004E"/>
    <w:rsid w:val="00CC075A"/>
    <w:rsid w:val="00CC07DA"/>
    <w:rsid w:val="00CC15EB"/>
    <w:rsid w:val="00CC1970"/>
    <w:rsid w:val="00CC2900"/>
    <w:rsid w:val="00CC2C27"/>
    <w:rsid w:val="00CC2DA1"/>
    <w:rsid w:val="00CC3596"/>
    <w:rsid w:val="00CC399F"/>
    <w:rsid w:val="00CC4F42"/>
    <w:rsid w:val="00CC4F7E"/>
    <w:rsid w:val="00CC52DF"/>
    <w:rsid w:val="00CC5895"/>
    <w:rsid w:val="00CC59BB"/>
    <w:rsid w:val="00CC5A55"/>
    <w:rsid w:val="00CC5E1C"/>
    <w:rsid w:val="00CC5EE5"/>
    <w:rsid w:val="00CC6881"/>
    <w:rsid w:val="00CC70D5"/>
    <w:rsid w:val="00CC7127"/>
    <w:rsid w:val="00CC7166"/>
    <w:rsid w:val="00CC71B7"/>
    <w:rsid w:val="00CC77F4"/>
    <w:rsid w:val="00CC7B73"/>
    <w:rsid w:val="00CC7E8A"/>
    <w:rsid w:val="00CD03F6"/>
    <w:rsid w:val="00CD0DE2"/>
    <w:rsid w:val="00CD144E"/>
    <w:rsid w:val="00CD1D92"/>
    <w:rsid w:val="00CD2162"/>
    <w:rsid w:val="00CD21E9"/>
    <w:rsid w:val="00CD2597"/>
    <w:rsid w:val="00CD2EF5"/>
    <w:rsid w:val="00CD2F16"/>
    <w:rsid w:val="00CD314A"/>
    <w:rsid w:val="00CD32BD"/>
    <w:rsid w:val="00CD3B6C"/>
    <w:rsid w:val="00CD3CBC"/>
    <w:rsid w:val="00CD3F4A"/>
    <w:rsid w:val="00CD458D"/>
    <w:rsid w:val="00CD4877"/>
    <w:rsid w:val="00CD4A2C"/>
    <w:rsid w:val="00CD4FB3"/>
    <w:rsid w:val="00CD51A5"/>
    <w:rsid w:val="00CD594A"/>
    <w:rsid w:val="00CD5C4A"/>
    <w:rsid w:val="00CD6857"/>
    <w:rsid w:val="00CD6D31"/>
    <w:rsid w:val="00CD79A2"/>
    <w:rsid w:val="00CD7DBF"/>
    <w:rsid w:val="00CE032E"/>
    <w:rsid w:val="00CE0C5B"/>
    <w:rsid w:val="00CE0D4D"/>
    <w:rsid w:val="00CE112C"/>
    <w:rsid w:val="00CE1CAC"/>
    <w:rsid w:val="00CE1FF7"/>
    <w:rsid w:val="00CE2680"/>
    <w:rsid w:val="00CE2F5B"/>
    <w:rsid w:val="00CE3131"/>
    <w:rsid w:val="00CE38F8"/>
    <w:rsid w:val="00CE3A42"/>
    <w:rsid w:val="00CE434E"/>
    <w:rsid w:val="00CE436D"/>
    <w:rsid w:val="00CE449A"/>
    <w:rsid w:val="00CE44C9"/>
    <w:rsid w:val="00CE54D9"/>
    <w:rsid w:val="00CE54FE"/>
    <w:rsid w:val="00CE58F5"/>
    <w:rsid w:val="00CE5A88"/>
    <w:rsid w:val="00CE6005"/>
    <w:rsid w:val="00CE637C"/>
    <w:rsid w:val="00CE757C"/>
    <w:rsid w:val="00CE769B"/>
    <w:rsid w:val="00CE777F"/>
    <w:rsid w:val="00CE7B17"/>
    <w:rsid w:val="00CF0099"/>
    <w:rsid w:val="00CF0230"/>
    <w:rsid w:val="00CF0C71"/>
    <w:rsid w:val="00CF2402"/>
    <w:rsid w:val="00CF27EF"/>
    <w:rsid w:val="00CF28B8"/>
    <w:rsid w:val="00CF2B12"/>
    <w:rsid w:val="00CF313E"/>
    <w:rsid w:val="00CF322A"/>
    <w:rsid w:val="00CF33CB"/>
    <w:rsid w:val="00CF4D4A"/>
    <w:rsid w:val="00CF4FA2"/>
    <w:rsid w:val="00CF59E5"/>
    <w:rsid w:val="00CF6867"/>
    <w:rsid w:val="00CF6B94"/>
    <w:rsid w:val="00CF6FA3"/>
    <w:rsid w:val="00CF723B"/>
    <w:rsid w:val="00CF72F0"/>
    <w:rsid w:val="00CF7381"/>
    <w:rsid w:val="00D0101D"/>
    <w:rsid w:val="00D012D7"/>
    <w:rsid w:val="00D01471"/>
    <w:rsid w:val="00D0173B"/>
    <w:rsid w:val="00D02351"/>
    <w:rsid w:val="00D02785"/>
    <w:rsid w:val="00D02837"/>
    <w:rsid w:val="00D02B0C"/>
    <w:rsid w:val="00D02D19"/>
    <w:rsid w:val="00D02F49"/>
    <w:rsid w:val="00D03029"/>
    <w:rsid w:val="00D0327A"/>
    <w:rsid w:val="00D0337B"/>
    <w:rsid w:val="00D033AC"/>
    <w:rsid w:val="00D0351B"/>
    <w:rsid w:val="00D0463F"/>
    <w:rsid w:val="00D0464C"/>
    <w:rsid w:val="00D04776"/>
    <w:rsid w:val="00D049A5"/>
    <w:rsid w:val="00D04A59"/>
    <w:rsid w:val="00D04C84"/>
    <w:rsid w:val="00D04D44"/>
    <w:rsid w:val="00D0518A"/>
    <w:rsid w:val="00D053DC"/>
    <w:rsid w:val="00D055B2"/>
    <w:rsid w:val="00D0581E"/>
    <w:rsid w:val="00D05B38"/>
    <w:rsid w:val="00D05D81"/>
    <w:rsid w:val="00D05DEC"/>
    <w:rsid w:val="00D0635B"/>
    <w:rsid w:val="00D0649F"/>
    <w:rsid w:val="00D06711"/>
    <w:rsid w:val="00D069E4"/>
    <w:rsid w:val="00D06B40"/>
    <w:rsid w:val="00D06B7B"/>
    <w:rsid w:val="00D07728"/>
    <w:rsid w:val="00D07C49"/>
    <w:rsid w:val="00D07E9E"/>
    <w:rsid w:val="00D10A37"/>
    <w:rsid w:val="00D10C57"/>
    <w:rsid w:val="00D1172F"/>
    <w:rsid w:val="00D11B10"/>
    <w:rsid w:val="00D11B78"/>
    <w:rsid w:val="00D11C4D"/>
    <w:rsid w:val="00D122D1"/>
    <w:rsid w:val="00D126C4"/>
    <w:rsid w:val="00D13236"/>
    <w:rsid w:val="00D132E5"/>
    <w:rsid w:val="00D141EC"/>
    <w:rsid w:val="00D142AD"/>
    <w:rsid w:val="00D1443E"/>
    <w:rsid w:val="00D14901"/>
    <w:rsid w:val="00D150D1"/>
    <w:rsid w:val="00D151F7"/>
    <w:rsid w:val="00D15900"/>
    <w:rsid w:val="00D15AF8"/>
    <w:rsid w:val="00D15B89"/>
    <w:rsid w:val="00D165BD"/>
    <w:rsid w:val="00D16B36"/>
    <w:rsid w:val="00D16B93"/>
    <w:rsid w:val="00D16C5B"/>
    <w:rsid w:val="00D17474"/>
    <w:rsid w:val="00D17876"/>
    <w:rsid w:val="00D20ACC"/>
    <w:rsid w:val="00D20ACF"/>
    <w:rsid w:val="00D20BFC"/>
    <w:rsid w:val="00D20C0A"/>
    <w:rsid w:val="00D20D02"/>
    <w:rsid w:val="00D20E70"/>
    <w:rsid w:val="00D2111C"/>
    <w:rsid w:val="00D215E6"/>
    <w:rsid w:val="00D21DAD"/>
    <w:rsid w:val="00D21F19"/>
    <w:rsid w:val="00D2202E"/>
    <w:rsid w:val="00D2207F"/>
    <w:rsid w:val="00D22107"/>
    <w:rsid w:val="00D2287B"/>
    <w:rsid w:val="00D22FEB"/>
    <w:rsid w:val="00D23423"/>
    <w:rsid w:val="00D23599"/>
    <w:rsid w:val="00D2369B"/>
    <w:rsid w:val="00D2394F"/>
    <w:rsid w:val="00D23A42"/>
    <w:rsid w:val="00D23B31"/>
    <w:rsid w:val="00D24315"/>
    <w:rsid w:val="00D247A7"/>
    <w:rsid w:val="00D24A00"/>
    <w:rsid w:val="00D24BF7"/>
    <w:rsid w:val="00D24F5D"/>
    <w:rsid w:val="00D254FB"/>
    <w:rsid w:val="00D2582F"/>
    <w:rsid w:val="00D25F61"/>
    <w:rsid w:val="00D26757"/>
    <w:rsid w:val="00D269AF"/>
    <w:rsid w:val="00D26B90"/>
    <w:rsid w:val="00D2784E"/>
    <w:rsid w:val="00D305FB"/>
    <w:rsid w:val="00D306D6"/>
    <w:rsid w:val="00D30A67"/>
    <w:rsid w:val="00D30EBF"/>
    <w:rsid w:val="00D31082"/>
    <w:rsid w:val="00D312C4"/>
    <w:rsid w:val="00D31BD2"/>
    <w:rsid w:val="00D31D67"/>
    <w:rsid w:val="00D32334"/>
    <w:rsid w:val="00D32B6C"/>
    <w:rsid w:val="00D32C44"/>
    <w:rsid w:val="00D32CF5"/>
    <w:rsid w:val="00D330EA"/>
    <w:rsid w:val="00D33769"/>
    <w:rsid w:val="00D33E07"/>
    <w:rsid w:val="00D3472B"/>
    <w:rsid w:val="00D3587F"/>
    <w:rsid w:val="00D3596B"/>
    <w:rsid w:val="00D35FF9"/>
    <w:rsid w:val="00D36220"/>
    <w:rsid w:val="00D36A6A"/>
    <w:rsid w:val="00D36D56"/>
    <w:rsid w:val="00D3723A"/>
    <w:rsid w:val="00D372D3"/>
    <w:rsid w:val="00D37556"/>
    <w:rsid w:val="00D3756C"/>
    <w:rsid w:val="00D3761E"/>
    <w:rsid w:val="00D37821"/>
    <w:rsid w:val="00D403BD"/>
    <w:rsid w:val="00D40621"/>
    <w:rsid w:val="00D416B6"/>
    <w:rsid w:val="00D41F63"/>
    <w:rsid w:val="00D420A8"/>
    <w:rsid w:val="00D42815"/>
    <w:rsid w:val="00D42870"/>
    <w:rsid w:val="00D42BB2"/>
    <w:rsid w:val="00D43863"/>
    <w:rsid w:val="00D43E2A"/>
    <w:rsid w:val="00D4409C"/>
    <w:rsid w:val="00D44376"/>
    <w:rsid w:val="00D4437A"/>
    <w:rsid w:val="00D444F5"/>
    <w:rsid w:val="00D4452A"/>
    <w:rsid w:val="00D44541"/>
    <w:rsid w:val="00D44669"/>
    <w:rsid w:val="00D44DF6"/>
    <w:rsid w:val="00D4509A"/>
    <w:rsid w:val="00D453DB"/>
    <w:rsid w:val="00D4661D"/>
    <w:rsid w:val="00D4673C"/>
    <w:rsid w:val="00D46BDE"/>
    <w:rsid w:val="00D46E0A"/>
    <w:rsid w:val="00D470AB"/>
    <w:rsid w:val="00D47128"/>
    <w:rsid w:val="00D4771C"/>
    <w:rsid w:val="00D47F69"/>
    <w:rsid w:val="00D5029C"/>
    <w:rsid w:val="00D502CB"/>
    <w:rsid w:val="00D514EB"/>
    <w:rsid w:val="00D51F9C"/>
    <w:rsid w:val="00D5317E"/>
    <w:rsid w:val="00D535FD"/>
    <w:rsid w:val="00D545D5"/>
    <w:rsid w:val="00D54663"/>
    <w:rsid w:val="00D547F1"/>
    <w:rsid w:val="00D54B69"/>
    <w:rsid w:val="00D54D7E"/>
    <w:rsid w:val="00D54F83"/>
    <w:rsid w:val="00D552C6"/>
    <w:rsid w:val="00D55612"/>
    <w:rsid w:val="00D556A2"/>
    <w:rsid w:val="00D55821"/>
    <w:rsid w:val="00D56054"/>
    <w:rsid w:val="00D563E3"/>
    <w:rsid w:val="00D56ACE"/>
    <w:rsid w:val="00D573CF"/>
    <w:rsid w:val="00D576A3"/>
    <w:rsid w:val="00D5771D"/>
    <w:rsid w:val="00D57AAE"/>
    <w:rsid w:val="00D57CE9"/>
    <w:rsid w:val="00D6105B"/>
    <w:rsid w:val="00D61564"/>
    <w:rsid w:val="00D61A95"/>
    <w:rsid w:val="00D61FE4"/>
    <w:rsid w:val="00D62404"/>
    <w:rsid w:val="00D624AB"/>
    <w:rsid w:val="00D62AF1"/>
    <w:rsid w:val="00D63117"/>
    <w:rsid w:val="00D6363F"/>
    <w:rsid w:val="00D63678"/>
    <w:rsid w:val="00D636C1"/>
    <w:rsid w:val="00D64F80"/>
    <w:rsid w:val="00D65049"/>
    <w:rsid w:val="00D65925"/>
    <w:rsid w:val="00D6630C"/>
    <w:rsid w:val="00D666D5"/>
    <w:rsid w:val="00D66A0E"/>
    <w:rsid w:val="00D66B03"/>
    <w:rsid w:val="00D66B41"/>
    <w:rsid w:val="00D66B66"/>
    <w:rsid w:val="00D66B88"/>
    <w:rsid w:val="00D66E16"/>
    <w:rsid w:val="00D6717D"/>
    <w:rsid w:val="00D671A5"/>
    <w:rsid w:val="00D67560"/>
    <w:rsid w:val="00D6771C"/>
    <w:rsid w:val="00D67C39"/>
    <w:rsid w:val="00D704C3"/>
    <w:rsid w:val="00D7090C"/>
    <w:rsid w:val="00D70D7A"/>
    <w:rsid w:val="00D71080"/>
    <w:rsid w:val="00D71B4D"/>
    <w:rsid w:val="00D71CAD"/>
    <w:rsid w:val="00D71CD7"/>
    <w:rsid w:val="00D7254F"/>
    <w:rsid w:val="00D72A0F"/>
    <w:rsid w:val="00D72DC7"/>
    <w:rsid w:val="00D73ED0"/>
    <w:rsid w:val="00D7420B"/>
    <w:rsid w:val="00D743C6"/>
    <w:rsid w:val="00D74939"/>
    <w:rsid w:val="00D75CCE"/>
    <w:rsid w:val="00D76083"/>
    <w:rsid w:val="00D766EC"/>
    <w:rsid w:val="00D76754"/>
    <w:rsid w:val="00D76764"/>
    <w:rsid w:val="00D7764B"/>
    <w:rsid w:val="00D77914"/>
    <w:rsid w:val="00D77EEE"/>
    <w:rsid w:val="00D800D9"/>
    <w:rsid w:val="00D8012F"/>
    <w:rsid w:val="00D80779"/>
    <w:rsid w:val="00D80C47"/>
    <w:rsid w:val="00D810D9"/>
    <w:rsid w:val="00D811C7"/>
    <w:rsid w:val="00D8123C"/>
    <w:rsid w:val="00D8139D"/>
    <w:rsid w:val="00D818C9"/>
    <w:rsid w:val="00D81A8C"/>
    <w:rsid w:val="00D81C28"/>
    <w:rsid w:val="00D81CCB"/>
    <w:rsid w:val="00D824D1"/>
    <w:rsid w:val="00D82883"/>
    <w:rsid w:val="00D8289C"/>
    <w:rsid w:val="00D82FAF"/>
    <w:rsid w:val="00D83113"/>
    <w:rsid w:val="00D83214"/>
    <w:rsid w:val="00D83623"/>
    <w:rsid w:val="00D836FB"/>
    <w:rsid w:val="00D84261"/>
    <w:rsid w:val="00D8454A"/>
    <w:rsid w:val="00D84EE9"/>
    <w:rsid w:val="00D8529E"/>
    <w:rsid w:val="00D852BB"/>
    <w:rsid w:val="00D85395"/>
    <w:rsid w:val="00D854B3"/>
    <w:rsid w:val="00D8561D"/>
    <w:rsid w:val="00D85695"/>
    <w:rsid w:val="00D85D46"/>
    <w:rsid w:val="00D85D8F"/>
    <w:rsid w:val="00D8636D"/>
    <w:rsid w:val="00D869BF"/>
    <w:rsid w:val="00D870B7"/>
    <w:rsid w:val="00D87C16"/>
    <w:rsid w:val="00D87CE4"/>
    <w:rsid w:val="00D87D2C"/>
    <w:rsid w:val="00D900AD"/>
    <w:rsid w:val="00D9128E"/>
    <w:rsid w:val="00D914A3"/>
    <w:rsid w:val="00D915C0"/>
    <w:rsid w:val="00D918FB"/>
    <w:rsid w:val="00D91B1D"/>
    <w:rsid w:val="00D91C92"/>
    <w:rsid w:val="00D92056"/>
    <w:rsid w:val="00D92779"/>
    <w:rsid w:val="00D9298F"/>
    <w:rsid w:val="00D92E73"/>
    <w:rsid w:val="00D92E9E"/>
    <w:rsid w:val="00D92FFA"/>
    <w:rsid w:val="00D93338"/>
    <w:rsid w:val="00D934B9"/>
    <w:rsid w:val="00D940D1"/>
    <w:rsid w:val="00D945A8"/>
    <w:rsid w:val="00D945C1"/>
    <w:rsid w:val="00D94754"/>
    <w:rsid w:val="00D94FD0"/>
    <w:rsid w:val="00D95018"/>
    <w:rsid w:val="00D953C6"/>
    <w:rsid w:val="00D953E7"/>
    <w:rsid w:val="00D95F60"/>
    <w:rsid w:val="00D9643F"/>
    <w:rsid w:val="00D96C9C"/>
    <w:rsid w:val="00D97DF0"/>
    <w:rsid w:val="00DA09F2"/>
    <w:rsid w:val="00DA0A3C"/>
    <w:rsid w:val="00DA0AD7"/>
    <w:rsid w:val="00DA0B84"/>
    <w:rsid w:val="00DA0B8E"/>
    <w:rsid w:val="00DA1D23"/>
    <w:rsid w:val="00DA2021"/>
    <w:rsid w:val="00DA25E2"/>
    <w:rsid w:val="00DA27FE"/>
    <w:rsid w:val="00DA2820"/>
    <w:rsid w:val="00DA2922"/>
    <w:rsid w:val="00DA2FD1"/>
    <w:rsid w:val="00DA3625"/>
    <w:rsid w:val="00DA3729"/>
    <w:rsid w:val="00DA3D3E"/>
    <w:rsid w:val="00DA3DC2"/>
    <w:rsid w:val="00DA422C"/>
    <w:rsid w:val="00DA435E"/>
    <w:rsid w:val="00DA44BE"/>
    <w:rsid w:val="00DA4607"/>
    <w:rsid w:val="00DA470D"/>
    <w:rsid w:val="00DA564C"/>
    <w:rsid w:val="00DA569D"/>
    <w:rsid w:val="00DA5D8C"/>
    <w:rsid w:val="00DA677E"/>
    <w:rsid w:val="00DA6959"/>
    <w:rsid w:val="00DA6964"/>
    <w:rsid w:val="00DA6991"/>
    <w:rsid w:val="00DA6ADD"/>
    <w:rsid w:val="00DA6B12"/>
    <w:rsid w:val="00DA71D3"/>
    <w:rsid w:val="00DA75F4"/>
    <w:rsid w:val="00DB027F"/>
    <w:rsid w:val="00DB06B2"/>
    <w:rsid w:val="00DB0E7A"/>
    <w:rsid w:val="00DB11A7"/>
    <w:rsid w:val="00DB11DB"/>
    <w:rsid w:val="00DB1681"/>
    <w:rsid w:val="00DB17AA"/>
    <w:rsid w:val="00DB17B5"/>
    <w:rsid w:val="00DB1E3F"/>
    <w:rsid w:val="00DB2075"/>
    <w:rsid w:val="00DB2120"/>
    <w:rsid w:val="00DB2221"/>
    <w:rsid w:val="00DB23A0"/>
    <w:rsid w:val="00DB27CC"/>
    <w:rsid w:val="00DB2B13"/>
    <w:rsid w:val="00DB3226"/>
    <w:rsid w:val="00DB34C6"/>
    <w:rsid w:val="00DB3C7A"/>
    <w:rsid w:val="00DB3D91"/>
    <w:rsid w:val="00DB449B"/>
    <w:rsid w:val="00DB468B"/>
    <w:rsid w:val="00DB4BFB"/>
    <w:rsid w:val="00DB503A"/>
    <w:rsid w:val="00DB5333"/>
    <w:rsid w:val="00DB53B2"/>
    <w:rsid w:val="00DB5A06"/>
    <w:rsid w:val="00DB5FBC"/>
    <w:rsid w:val="00DB66A8"/>
    <w:rsid w:val="00DB6794"/>
    <w:rsid w:val="00DB74A6"/>
    <w:rsid w:val="00DB76FA"/>
    <w:rsid w:val="00DB7714"/>
    <w:rsid w:val="00DB7F28"/>
    <w:rsid w:val="00DC0B4D"/>
    <w:rsid w:val="00DC0E57"/>
    <w:rsid w:val="00DC141E"/>
    <w:rsid w:val="00DC162A"/>
    <w:rsid w:val="00DC17BB"/>
    <w:rsid w:val="00DC17CA"/>
    <w:rsid w:val="00DC1EAA"/>
    <w:rsid w:val="00DC25E1"/>
    <w:rsid w:val="00DC2C6C"/>
    <w:rsid w:val="00DC321A"/>
    <w:rsid w:val="00DC3A47"/>
    <w:rsid w:val="00DC3CBA"/>
    <w:rsid w:val="00DC4163"/>
    <w:rsid w:val="00DC438D"/>
    <w:rsid w:val="00DC45E3"/>
    <w:rsid w:val="00DC5245"/>
    <w:rsid w:val="00DC54BD"/>
    <w:rsid w:val="00DC5AFB"/>
    <w:rsid w:val="00DC5F9C"/>
    <w:rsid w:val="00DC618E"/>
    <w:rsid w:val="00DC645A"/>
    <w:rsid w:val="00DC6BDF"/>
    <w:rsid w:val="00DC6C0C"/>
    <w:rsid w:val="00DC6E74"/>
    <w:rsid w:val="00DC7737"/>
    <w:rsid w:val="00DC779F"/>
    <w:rsid w:val="00DC78FE"/>
    <w:rsid w:val="00DD0464"/>
    <w:rsid w:val="00DD0ABA"/>
    <w:rsid w:val="00DD0D5C"/>
    <w:rsid w:val="00DD1E58"/>
    <w:rsid w:val="00DD2002"/>
    <w:rsid w:val="00DD2363"/>
    <w:rsid w:val="00DD2383"/>
    <w:rsid w:val="00DD2D8A"/>
    <w:rsid w:val="00DD2DDB"/>
    <w:rsid w:val="00DD2F0A"/>
    <w:rsid w:val="00DD3419"/>
    <w:rsid w:val="00DD3D58"/>
    <w:rsid w:val="00DD3E39"/>
    <w:rsid w:val="00DD40A8"/>
    <w:rsid w:val="00DD41CC"/>
    <w:rsid w:val="00DD423B"/>
    <w:rsid w:val="00DD540C"/>
    <w:rsid w:val="00DD5438"/>
    <w:rsid w:val="00DD55AC"/>
    <w:rsid w:val="00DD698E"/>
    <w:rsid w:val="00DD699E"/>
    <w:rsid w:val="00DD7836"/>
    <w:rsid w:val="00DD7A0E"/>
    <w:rsid w:val="00DD7F1F"/>
    <w:rsid w:val="00DE0149"/>
    <w:rsid w:val="00DE0332"/>
    <w:rsid w:val="00DE11A4"/>
    <w:rsid w:val="00DE122E"/>
    <w:rsid w:val="00DE1299"/>
    <w:rsid w:val="00DE1879"/>
    <w:rsid w:val="00DE1B77"/>
    <w:rsid w:val="00DE1C25"/>
    <w:rsid w:val="00DE2901"/>
    <w:rsid w:val="00DE2946"/>
    <w:rsid w:val="00DE2C59"/>
    <w:rsid w:val="00DE30D5"/>
    <w:rsid w:val="00DE33EA"/>
    <w:rsid w:val="00DE3547"/>
    <w:rsid w:val="00DE35BD"/>
    <w:rsid w:val="00DE36F4"/>
    <w:rsid w:val="00DE3C26"/>
    <w:rsid w:val="00DE47D9"/>
    <w:rsid w:val="00DE4A3F"/>
    <w:rsid w:val="00DE4A66"/>
    <w:rsid w:val="00DE4DFC"/>
    <w:rsid w:val="00DE5016"/>
    <w:rsid w:val="00DE5515"/>
    <w:rsid w:val="00DE5662"/>
    <w:rsid w:val="00DE5A26"/>
    <w:rsid w:val="00DE5C58"/>
    <w:rsid w:val="00DE5FC5"/>
    <w:rsid w:val="00DE63A3"/>
    <w:rsid w:val="00DE643D"/>
    <w:rsid w:val="00DE6869"/>
    <w:rsid w:val="00DE6BD1"/>
    <w:rsid w:val="00DE6CD2"/>
    <w:rsid w:val="00DE797A"/>
    <w:rsid w:val="00DE7C05"/>
    <w:rsid w:val="00DF03ED"/>
    <w:rsid w:val="00DF04E8"/>
    <w:rsid w:val="00DF06A8"/>
    <w:rsid w:val="00DF0700"/>
    <w:rsid w:val="00DF0CC4"/>
    <w:rsid w:val="00DF2179"/>
    <w:rsid w:val="00DF2439"/>
    <w:rsid w:val="00DF2510"/>
    <w:rsid w:val="00DF2578"/>
    <w:rsid w:val="00DF34A3"/>
    <w:rsid w:val="00DF3DA7"/>
    <w:rsid w:val="00DF417E"/>
    <w:rsid w:val="00DF4467"/>
    <w:rsid w:val="00DF5450"/>
    <w:rsid w:val="00DF596F"/>
    <w:rsid w:val="00DF60D6"/>
    <w:rsid w:val="00DF627C"/>
    <w:rsid w:val="00DF62E7"/>
    <w:rsid w:val="00DF64D8"/>
    <w:rsid w:val="00DF6E6E"/>
    <w:rsid w:val="00DF7174"/>
    <w:rsid w:val="00DF71E0"/>
    <w:rsid w:val="00DF76EE"/>
    <w:rsid w:val="00DF7ADD"/>
    <w:rsid w:val="00E00128"/>
    <w:rsid w:val="00E00B17"/>
    <w:rsid w:val="00E00C4E"/>
    <w:rsid w:val="00E00D75"/>
    <w:rsid w:val="00E01593"/>
    <w:rsid w:val="00E01959"/>
    <w:rsid w:val="00E01B43"/>
    <w:rsid w:val="00E021DC"/>
    <w:rsid w:val="00E0246A"/>
    <w:rsid w:val="00E02D4F"/>
    <w:rsid w:val="00E02DC1"/>
    <w:rsid w:val="00E02E49"/>
    <w:rsid w:val="00E032FD"/>
    <w:rsid w:val="00E036B3"/>
    <w:rsid w:val="00E03C07"/>
    <w:rsid w:val="00E040A4"/>
    <w:rsid w:val="00E041BA"/>
    <w:rsid w:val="00E04535"/>
    <w:rsid w:val="00E04DC2"/>
    <w:rsid w:val="00E05DD6"/>
    <w:rsid w:val="00E0692B"/>
    <w:rsid w:val="00E06D63"/>
    <w:rsid w:val="00E06F9D"/>
    <w:rsid w:val="00E07065"/>
    <w:rsid w:val="00E07162"/>
    <w:rsid w:val="00E072F5"/>
    <w:rsid w:val="00E106D6"/>
    <w:rsid w:val="00E10771"/>
    <w:rsid w:val="00E10ADD"/>
    <w:rsid w:val="00E11650"/>
    <w:rsid w:val="00E11926"/>
    <w:rsid w:val="00E11990"/>
    <w:rsid w:val="00E1215F"/>
    <w:rsid w:val="00E130A6"/>
    <w:rsid w:val="00E133B7"/>
    <w:rsid w:val="00E145E7"/>
    <w:rsid w:val="00E1465E"/>
    <w:rsid w:val="00E14678"/>
    <w:rsid w:val="00E149F0"/>
    <w:rsid w:val="00E14A2A"/>
    <w:rsid w:val="00E14FB9"/>
    <w:rsid w:val="00E15012"/>
    <w:rsid w:val="00E15813"/>
    <w:rsid w:val="00E16BE3"/>
    <w:rsid w:val="00E16C30"/>
    <w:rsid w:val="00E16E77"/>
    <w:rsid w:val="00E17069"/>
    <w:rsid w:val="00E174E4"/>
    <w:rsid w:val="00E17730"/>
    <w:rsid w:val="00E17DC2"/>
    <w:rsid w:val="00E204E0"/>
    <w:rsid w:val="00E20C15"/>
    <w:rsid w:val="00E20DFC"/>
    <w:rsid w:val="00E20F3B"/>
    <w:rsid w:val="00E216C1"/>
    <w:rsid w:val="00E216ED"/>
    <w:rsid w:val="00E234D1"/>
    <w:rsid w:val="00E23BE5"/>
    <w:rsid w:val="00E23CB4"/>
    <w:rsid w:val="00E23D1F"/>
    <w:rsid w:val="00E23ECD"/>
    <w:rsid w:val="00E24132"/>
    <w:rsid w:val="00E24383"/>
    <w:rsid w:val="00E2466C"/>
    <w:rsid w:val="00E24F65"/>
    <w:rsid w:val="00E255D5"/>
    <w:rsid w:val="00E259C7"/>
    <w:rsid w:val="00E25A3C"/>
    <w:rsid w:val="00E25AFE"/>
    <w:rsid w:val="00E25E9E"/>
    <w:rsid w:val="00E266EF"/>
    <w:rsid w:val="00E26E56"/>
    <w:rsid w:val="00E27579"/>
    <w:rsid w:val="00E27597"/>
    <w:rsid w:val="00E27CA5"/>
    <w:rsid w:val="00E27CED"/>
    <w:rsid w:val="00E3004D"/>
    <w:rsid w:val="00E30657"/>
    <w:rsid w:val="00E30715"/>
    <w:rsid w:val="00E30946"/>
    <w:rsid w:val="00E3096D"/>
    <w:rsid w:val="00E30C14"/>
    <w:rsid w:val="00E31889"/>
    <w:rsid w:val="00E31F83"/>
    <w:rsid w:val="00E32057"/>
    <w:rsid w:val="00E3273E"/>
    <w:rsid w:val="00E32A7E"/>
    <w:rsid w:val="00E32CCD"/>
    <w:rsid w:val="00E3382C"/>
    <w:rsid w:val="00E33E53"/>
    <w:rsid w:val="00E3421A"/>
    <w:rsid w:val="00E3465E"/>
    <w:rsid w:val="00E3486F"/>
    <w:rsid w:val="00E3536B"/>
    <w:rsid w:val="00E354BB"/>
    <w:rsid w:val="00E35E23"/>
    <w:rsid w:val="00E35FF1"/>
    <w:rsid w:val="00E362CC"/>
    <w:rsid w:val="00E36DB0"/>
    <w:rsid w:val="00E371E6"/>
    <w:rsid w:val="00E37313"/>
    <w:rsid w:val="00E378BB"/>
    <w:rsid w:val="00E40120"/>
    <w:rsid w:val="00E40332"/>
    <w:rsid w:val="00E411DE"/>
    <w:rsid w:val="00E41B2E"/>
    <w:rsid w:val="00E41E24"/>
    <w:rsid w:val="00E423AA"/>
    <w:rsid w:val="00E42508"/>
    <w:rsid w:val="00E4268B"/>
    <w:rsid w:val="00E4270F"/>
    <w:rsid w:val="00E42775"/>
    <w:rsid w:val="00E4296D"/>
    <w:rsid w:val="00E429BC"/>
    <w:rsid w:val="00E42A8F"/>
    <w:rsid w:val="00E4334A"/>
    <w:rsid w:val="00E43479"/>
    <w:rsid w:val="00E4379A"/>
    <w:rsid w:val="00E43985"/>
    <w:rsid w:val="00E43B24"/>
    <w:rsid w:val="00E44875"/>
    <w:rsid w:val="00E44CD9"/>
    <w:rsid w:val="00E452DD"/>
    <w:rsid w:val="00E45526"/>
    <w:rsid w:val="00E460E8"/>
    <w:rsid w:val="00E463B5"/>
    <w:rsid w:val="00E467C2"/>
    <w:rsid w:val="00E473E9"/>
    <w:rsid w:val="00E50A3A"/>
    <w:rsid w:val="00E5209F"/>
    <w:rsid w:val="00E524DC"/>
    <w:rsid w:val="00E526E7"/>
    <w:rsid w:val="00E53F33"/>
    <w:rsid w:val="00E5412E"/>
    <w:rsid w:val="00E542CA"/>
    <w:rsid w:val="00E54691"/>
    <w:rsid w:val="00E5486F"/>
    <w:rsid w:val="00E54CE4"/>
    <w:rsid w:val="00E54F65"/>
    <w:rsid w:val="00E54F7D"/>
    <w:rsid w:val="00E54FB1"/>
    <w:rsid w:val="00E54FCC"/>
    <w:rsid w:val="00E55007"/>
    <w:rsid w:val="00E556B4"/>
    <w:rsid w:val="00E55AEE"/>
    <w:rsid w:val="00E55DE1"/>
    <w:rsid w:val="00E55F93"/>
    <w:rsid w:val="00E564C8"/>
    <w:rsid w:val="00E5775D"/>
    <w:rsid w:val="00E60019"/>
    <w:rsid w:val="00E607E2"/>
    <w:rsid w:val="00E60ED3"/>
    <w:rsid w:val="00E6125B"/>
    <w:rsid w:val="00E623FF"/>
    <w:rsid w:val="00E62D15"/>
    <w:rsid w:val="00E62E0A"/>
    <w:rsid w:val="00E63298"/>
    <w:rsid w:val="00E63D25"/>
    <w:rsid w:val="00E6408B"/>
    <w:rsid w:val="00E64370"/>
    <w:rsid w:val="00E64AF3"/>
    <w:rsid w:val="00E64EFE"/>
    <w:rsid w:val="00E65365"/>
    <w:rsid w:val="00E6553C"/>
    <w:rsid w:val="00E6565A"/>
    <w:rsid w:val="00E66842"/>
    <w:rsid w:val="00E669CA"/>
    <w:rsid w:val="00E672CD"/>
    <w:rsid w:val="00E676C4"/>
    <w:rsid w:val="00E67895"/>
    <w:rsid w:val="00E67A66"/>
    <w:rsid w:val="00E67D31"/>
    <w:rsid w:val="00E67DDD"/>
    <w:rsid w:val="00E67DE3"/>
    <w:rsid w:val="00E704B8"/>
    <w:rsid w:val="00E70AA0"/>
    <w:rsid w:val="00E70D88"/>
    <w:rsid w:val="00E70D9D"/>
    <w:rsid w:val="00E710D0"/>
    <w:rsid w:val="00E713C2"/>
    <w:rsid w:val="00E71412"/>
    <w:rsid w:val="00E719C1"/>
    <w:rsid w:val="00E72162"/>
    <w:rsid w:val="00E72D5F"/>
    <w:rsid w:val="00E732FB"/>
    <w:rsid w:val="00E73792"/>
    <w:rsid w:val="00E7379E"/>
    <w:rsid w:val="00E73FDA"/>
    <w:rsid w:val="00E75141"/>
    <w:rsid w:val="00E75552"/>
    <w:rsid w:val="00E755E3"/>
    <w:rsid w:val="00E756C8"/>
    <w:rsid w:val="00E75F81"/>
    <w:rsid w:val="00E766DF"/>
    <w:rsid w:val="00E76851"/>
    <w:rsid w:val="00E7688B"/>
    <w:rsid w:val="00E7702E"/>
    <w:rsid w:val="00E7776B"/>
    <w:rsid w:val="00E77CDC"/>
    <w:rsid w:val="00E77DFF"/>
    <w:rsid w:val="00E80B91"/>
    <w:rsid w:val="00E80D44"/>
    <w:rsid w:val="00E81635"/>
    <w:rsid w:val="00E82116"/>
    <w:rsid w:val="00E82363"/>
    <w:rsid w:val="00E82A7A"/>
    <w:rsid w:val="00E82E5A"/>
    <w:rsid w:val="00E82FCD"/>
    <w:rsid w:val="00E8313E"/>
    <w:rsid w:val="00E84C27"/>
    <w:rsid w:val="00E855AA"/>
    <w:rsid w:val="00E85772"/>
    <w:rsid w:val="00E86105"/>
    <w:rsid w:val="00E867E3"/>
    <w:rsid w:val="00E86954"/>
    <w:rsid w:val="00E87A13"/>
    <w:rsid w:val="00E906DF"/>
    <w:rsid w:val="00E90965"/>
    <w:rsid w:val="00E90CA6"/>
    <w:rsid w:val="00E91063"/>
    <w:rsid w:val="00E911B8"/>
    <w:rsid w:val="00E9187F"/>
    <w:rsid w:val="00E91B97"/>
    <w:rsid w:val="00E920C7"/>
    <w:rsid w:val="00E9230F"/>
    <w:rsid w:val="00E92916"/>
    <w:rsid w:val="00E92C76"/>
    <w:rsid w:val="00E92CD8"/>
    <w:rsid w:val="00E938B0"/>
    <w:rsid w:val="00E939C0"/>
    <w:rsid w:val="00E93C70"/>
    <w:rsid w:val="00E947EF"/>
    <w:rsid w:val="00E94846"/>
    <w:rsid w:val="00E9498F"/>
    <w:rsid w:val="00E949CE"/>
    <w:rsid w:val="00E95155"/>
    <w:rsid w:val="00E9518F"/>
    <w:rsid w:val="00E95398"/>
    <w:rsid w:val="00E95515"/>
    <w:rsid w:val="00E9553F"/>
    <w:rsid w:val="00E95B25"/>
    <w:rsid w:val="00E95B76"/>
    <w:rsid w:val="00E9606B"/>
    <w:rsid w:val="00E961CB"/>
    <w:rsid w:val="00E96D2E"/>
    <w:rsid w:val="00E96F35"/>
    <w:rsid w:val="00E96F45"/>
    <w:rsid w:val="00E970C3"/>
    <w:rsid w:val="00E9736B"/>
    <w:rsid w:val="00E97E2F"/>
    <w:rsid w:val="00EA003A"/>
    <w:rsid w:val="00EA03A7"/>
    <w:rsid w:val="00EA0844"/>
    <w:rsid w:val="00EA1327"/>
    <w:rsid w:val="00EA137D"/>
    <w:rsid w:val="00EA1834"/>
    <w:rsid w:val="00EA1BFD"/>
    <w:rsid w:val="00EA273F"/>
    <w:rsid w:val="00EA2B7C"/>
    <w:rsid w:val="00EA2BC5"/>
    <w:rsid w:val="00EA2CBE"/>
    <w:rsid w:val="00EA2DB1"/>
    <w:rsid w:val="00EA307A"/>
    <w:rsid w:val="00EA37F5"/>
    <w:rsid w:val="00EA38DB"/>
    <w:rsid w:val="00EA3B7F"/>
    <w:rsid w:val="00EA46CA"/>
    <w:rsid w:val="00EA4B9C"/>
    <w:rsid w:val="00EA4FF4"/>
    <w:rsid w:val="00EA4FF7"/>
    <w:rsid w:val="00EA57B5"/>
    <w:rsid w:val="00EA602E"/>
    <w:rsid w:val="00EA685A"/>
    <w:rsid w:val="00EA6ABE"/>
    <w:rsid w:val="00EA6BD4"/>
    <w:rsid w:val="00EA704D"/>
    <w:rsid w:val="00EA78A1"/>
    <w:rsid w:val="00EA7A0E"/>
    <w:rsid w:val="00EA7C14"/>
    <w:rsid w:val="00EB127D"/>
    <w:rsid w:val="00EB14D1"/>
    <w:rsid w:val="00EB1C80"/>
    <w:rsid w:val="00EB1D1E"/>
    <w:rsid w:val="00EB1DFD"/>
    <w:rsid w:val="00EB2743"/>
    <w:rsid w:val="00EB2B97"/>
    <w:rsid w:val="00EB34AF"/>
    <w:rsid w:val="00EB3654"/>
    <w:rsid w:val="00EB3F24"/>
    <w:rsid w:val="00EB4100"/>
    <w:rsid w:val="00EB42E9"/>
    <w:rsid w:val="00EB450C"/>
    <w:rsid w:val="00EB4991"/>
    <w:rsid w:val="00EB4A7F"/>
    <w:rsid w:val="00EB4E58"/>
    <w:rsid w:val="00EB5620"/>
    <w:rsid w:val="00EB5700"/>
    <w:rsid w:val="00EB5960"/>
    <w:rsid w:val="00EB5B75"/>
    <w:rsid w:val="00EB5F39"/>
    <w:rsid w:val="00EB642B"/>
    <w:rsid w:val="00EB6582"/>
    <w:rsid w:val="00EB65C7"/>
    <w:rsid w:val="00EB666D"/>
    <w:rsid w:val="00EB6E10"/>
    <w:rsid w:val="00EB7458"/>
    <w:rsid w:val="00EB7C2E"/>
    <w:rsid w:val="00EB7D93"/>
    <w:rsid w:val="00EC02B3"/>
    <w:rsid w:val="00EC0345"/>
    <w:rsid w:val="00EC0DD1"/>
    <w:rsid w:val="00EC0EAB"/>
    <w:rsid w:val="00EC15E8"/>
    <w:rsid w:val="00EC1AAC"/>
    <w:rsid w:val="00EC2AD5"/>
    <w:rsid w:val="00EC2D49"/>
    <w:rsid w:val="00EC2FBC"/>
    <w:rsid w:val="00EC3080"/>
    <w:rsid w:val="00EC317D"/>
    <w:rsid w:val="00EC33F6"/>
    <w:rsid w:val="00EC3D65"/>
    <w:rsid w:val="00EC4509"/>
    <w:rsid w:val="00EC4A3F"/>
    <w:rsid w:val="00EC4E6D"/>
    <w:rsid w:val="00EC54E0"/>
    <w:rsid w:val="00EC61EA"/>
    <w:rsid w:val="00EC6350"/>
    <w:rsid w:val="00EC7E48"/>
    <w:rsid w:val="00ED0AE2"/>
    <w:rsid w:val="00ED0C08"/>
    <w:rsid w:val="00ED0F6A"/>
    <w:rsid w:val="00ED110C"/>
    <w:rsid w:val="00ED186D"/>
    <w:rsid w:val="00ED247D"/>
    <w:rsid w:val="00ED2521"/>
    <w:rsid w:val="00ED2689"/>
    <w:rsid w:val="00ED2C22"/>
    <w:rsid w:val="00ED2CBC"/>
    <w:rsid w:val="00ED37A7"/>
    <w:rsid w:val="00ED38F9"/>
    <w:rsid w:val="00ED39B6"/>
    <w:rsid w:val="00ED459D"/>
    <w:rsid w:val="00ED5E9A"/>
    <w:rsid w:val="00ED6C57"/>
    <w:rsid w:val="00ED76C9"/>
    <w:rsid w:val="00EE033C"/>
    <w:rsid w:val="00EE1A2A"/>
    <w:rsid w:val="00EE28E3"/>
    <w:rsid w:val="00EE2D9A"/>
    <w:rsid w:val="00EE3A85"/>
    <w:rsid w:val="00EE3BD1"/>
    <w:rsid w:val="00EE3C21"/>
    <w:rsid w:val="00EE4BC7"/>
    <w:rsid w:val="00EE54DA"/>
    <w:rsid w:val="00EE5EF3"/>
    <w:rsid w:val="00EE6D71"/>
    <w:rsid w:val="00EE775F"/>
    <w:rsid w:val="00EE7FE6"/>
    <w:rsid w:val="00EF01F5"/>
    <w:rsid w:val="00EF0451"/>
    <w:rsid w:val="00EF0C64"/>
    <w:rsid w:val="00EF1131"/>
    <w:rsid w:val="00EF17E2"/>
    <w:rsid w:val="00EF2081"/>
    <w:rsid w:val="00EF208E"/>
    <w:rsid w:val="00EF25EE"/>
    <w:rsid w:val="00EF34B7"/>
    <w:rsid w:val="00EF3550"/>
    <w:rsid w:val="00EF4254"/>
    <w:rsid w:val="00EF4F2A"/>
    <w:rsid w:val="00EF5253"/>
    <w:rsid w:val="00EF60C1"/>
    <w:rsid w:val="00EF62C8"/>
    <w:rsid w:val="00EF63D9"/>
    <w:rsid w:val="00EF670B"/>
    <w:rsid w:val="00EF679B"/>
    <w:rsid w:val="00EF6A86"/>
    <w:rsid w:val="00EF74ED"/>
    <w:rsid w:val="00EF7DDE"/>
    <w:rsid w:val="00F00613"/>
    <w:rsid w:val="00F00765"/>
    <w:rsid w:val="00F0108A"/>
    <w:rsid w:val="00F01407"/>
    <w:rsid w:val="00F01705"/>
    <w:rsid w:val="00F019A5"/>
    <w:rsid w:val="00F01D3A"/>
    <w:rsid w:val="00F01D46"/>
    <w:rsid w:val="00F01D8B"/>
    <w:rsid w:val="00F01ED6"/>
    <w:rsid w:val="00F02FFD"/>
    <w:rsid w:val="00F03084"/>
    <w:rsid w:val="00F03195"/>
    <w:rsid w:val="00F031C1"/>
    <w:rsid w:val="00F0429A"/>
    <w:rsid w:val="00F04781"/>
    <w:rsid w:val="00F04785"/>
    <w:rsid w:val="00F048EC"/>
    <w:rsid w:val="00F04A41"/>
    <w:rsid w:val="00F04B7F"/>
    <w:rsid w:val="00F04C1D"/>
    <w:rsid w:val="00F04C20"/>
    <w:rsid w:val="00F05004"/>
    <w:rsid w:val="00F0547A"/>
    <w:rsid w:val="00F05E1A"/>
    <w:rsid w:val="00F05F5A"/>
    <w:rsid w:val="00F068DC"/>
    <w:rsid w:val="00F06DDE"/>
    <w:rsid w:val="00F077EA"/>
    <w:rsid w:val="00F078FA"/>
    <w:rsid w:val="00F07952"/>
    <w:rsid w:val="00F07BA4"/>
    <w:rsid w:val="00F10009"/>
    <w:rsid w:val="00F10A59"/>
    <w:rsid w:val="00F10ECB"/>
    <w:rsid w:val="00F11CB7"/>
    <w:rsid w:val="00F121A0"/>
    <w:rsid w:val="00F12643"/>
    <w:rsid w:val="00F127E9"/>
    <w:rsid w:val="00F12BF4"/>
    <w:rsid w:val="00F13945"/>
    <w:rsid w:val="00F13DED"/>
    <w:rsid w:val="00F13F30"/>
    <w:rsid w:val="00F14597"/>
    <w:rsid w:val="00F15073"/>
    <w:rsid w:val="00F155AA"/>
    <w:rsid w:val="00F156A2"/>
    <w:rsid w:val="00F156BB"/>
    <w:rsid w:val="00F15996"/>
    <w:rsid w:val="00F15D73"/>
    <w:rsid w:val="00F15E6A"/>
    <w:rsid w:val="00F162E6"/>
    <w:rsid w:val="00F163AA"/>
    <w:rsid w:val="00F1648A"/>
    <w:rsid w:val="00F169FF"/>
    <w:rsid w:val="00F16E0A"/>
    <w:rsid w:val="00F17575"/>
    <w:rsid w:val="00F17DD8"/>
    <w:rsid w:val="00F17EBF"/>
    <w:rsid w:val="00F17FAA"/>
    <w:rsid w:val="00F20D84"/>
    <w:rsid w:val="00F21002"/>
    <w:rsid w:val="00F21329"/>
    <w:rsid w:val="00F21460"/>
    <w:rsid w:val="00F2159C"/>
    <w:rsid w:val="00F22BBA"/>
    <w:rsid w:val="00F2307C"/>
    <w:rsid w:val="00F231B9"/>
    <w:rsid w:val="00F23A52"/>
    <w:rsid w:val="00F23F2A"/>
    <w:rsid w:val="00F242FB"/>
    <w:rsid w:val="00F2432E"/>
    <w:rsid w:val="00F24745"/>
    <w:rsid w:val="00F2657F"/>
    <w:rsid w:val="00F26594"/>
    <w:rsid w:val="00F265A5"/>
    <w:rsid w:val="00F2701A"/>
    <w:rsid w:val="00F27967"/>
    <w:rsid w:val="00F27F5E"/>
    <w:rsid w:val="00F30000"/>
    <w:rsid w:val="00F30A7A"/>
    <w:rsid w:val="00F30CC3"/>
    <w:rsid w:val="00F31173"/>
    <w:rsid w:val="00F3153D"/>
    <w:rsid w:val="00F31BDE"/>
    <w:rsid w:val="00F3201D"/>
    <w:rsid w:val="00F327F5"/>
    <w:rsid w:val="00F32886"/>
    <w:rsid w:val="00F33775"/>
    <w:rsid w:val="00F3382A"/>
    <w:rsid w:val="00F344D2"/>
    <w:rsid w:val="00F35C4F"/>
    <w:rsid w:val="00F360E1"/>
    <w:rsid w:val="00F36253"/>
    <w:rsid w:val="00F365B8"/>
    <w:rsid w:val="00F366EB"/>
    <w:rsid w:val="00F371B4"/>
    <w:rsid w:val="00F374D4"/>
    <w:rsid w:val="00F4018C"/>
    <w:rsid w:val="00F403C0"/>
    <w:rsid w:val="00F4081E"/>
    <w:rsid w:val="00F40E83"/>
    <w:rsid w:val="00F4136E"/>
    <w:rsid w:val="00F419E6"/>
    <w:rsid w:val="00F42A49"/>
    <w:rsid w:val="00F4341C"/>
    <w:rsid w:val="00F43DF9"/>
    <w:rsid w:val="00F44000"/>
    <w:rsid w:val="00F4446B"/>
    <w:rsid w:val="00F44AAE"/>
    <w:rsid w:val="00F44CBF"/>
    <w:rsid w:val="00F44D01"/>
    <w:rsid w:val="00F44DA0"/>
    <w:rsid w:val="00F452DA"/>
    <w:rsid w:val="00F454D8"/>
    <w:rsid w:val="00F45DAF"/>
    <w:rsid w:val="00F45E60"/>
    <w:rsid w:val="00F45F70"/>
    <w:rsid w:val="00F461F8"/>
    <w:rsid w:val="00F465DE"/>
    <w:rsid w:val="00F46621"/>
    <w:rsid w:val="00F469E3"/>
    <w:rsid w:val="00F46AFC"/>
    <w:rsid w:val="00F46C5C"/>
    <w:rsid w:val="00F477C9"/>
    <w:rsid w:val="00F47A5F"/>
    <w:rsid w:val="00F50033"/>
    <w:rsid w:val="00F50CF7"/>
    <w:rsid w:val="00F50DE0"/>
    <w:rsid w:val="00F5119C"/>
    <w:rsid w:val="00F51A59"/>
    <w:rsid w:val="00F51D62"/>
    <w:rsid w:val="00F5276D"/>
    <w:rsid w:val="00F52B74"/>
    <w:rsid w:val="00F52D43"/>
    <w:rsid w:val="00F52DC0"/>
    <w:rsid w:val="00F53604"/>
    <w:rsid w:val="00F5371E"/>
    <w:rsid w:val="00F53995"/>
    <w:rsid w:val="00F53B40"/>
    <w:rsid w:val="00F53BE2"/>
    <w:rsid w:val="00F540B5"/>
    <w:rsid w:val="00F54310"/>
    <w:rsid w:val="00F54364"/>
    <w:rsid w:val="00F54853"/>
    <w:rsid w:val="00F54B9E"/>
    <w:rsid w:val="00F54F66"/>
    <w:rsid w:val="00F55004"/>
    <w:rsid w:val="00F55179"/>
    <w:rsid w:val="00F557DD"/>
    <w:rsid w:val="00F5582C"/>
    <w:rsid w:val="00F5594C"/>
    <w:rsid w:val="00F5631E"/>
    <w:rsid w:val="00F5668B"/>
    <w:rsid w:val="00F56B50"/>
    <w:rsid w:val="00F56C37"/>
    <w:rsid w:val="00F577DC"/>
    <w:rsid w:val="00F577E7"/>
    <w:rsid w:val="00F57B92"/>
    <w:rsid w:val="00F57ED7"/>
    <w:rsid w:val="00F61A1F"/>
    <w:rsid w:val="00F62066"/>
    <w:rsid w:val="00F62354"/>
    <w:rsid w:val="00F630A9"/>
    <w:rsid w:val="00F630D0"/>
    <w:rsid w:val="00F63456"/>
    <w:rsid w:val="00F64018"/>
    <w:rsid w:val="00F641A9"/>
    <w:rsid w:val="00F65F39"/>
    <w:rsid w:val="00F6644D"/>
    <w:rsid w:val="00F66882"/>
    <w:rsid w:val="00F67329"/>
    <w:rsid w:val="00F6777A"/>
    <w:rsid w:val="00F6795F"/>
    <w:rsid w:val="00F67F06"/>
    <w:rsid w:val="00F703BF"/>
    <w:rsid w:val="00F7050C"/>
    <w:rsid w:val="00F70954"/>
    <w:rsid w:val="00F70FE5"/>
    <w:rsid w:val="00F71483"/>
    <w:rsid w:val="00F71A08"/>
    <w:rsid w:val="00F71FDA"/>
    <w:rsid w:val="00F728CD"/>
    <w:rsid w:val="00F72AFC"/>
    <w:rsid w:val="00F72CF9"/>
    <w:rsid w:val="00F73555"/>
    <w:rsid w:val="00F73BE6"/>
    <w:rsid w:val="00F73EA1"/>
    <w:rsid w:val="00F744B8"/>
    <w:rsid w:val="00F745A1"/>
    <w:rsid w:val="00F748A9"/>
    <w:rsid w:val="00F751CB"/>
    <w:rsid w:val="00F75CF8"/>
    <w:rsid w:val="00F75E95"/>
    <w:rsid w:val="00F778BF"/>
    <w:rsid w:val="00F77CB9"/>
    <w:rsid w:val="00F80199"/>
    <w:rsid w:val="00F8053B"/>
    <w:rsid w:val="00F810D8"/>
    <w:rsid w:val="00F81509"/>
    <w:rsid w:val="00F81518"/>
    <w:rsid w:val="00F821F2"/>
    <w:rsid w:val="00F8271D"/>
    <w:rsid w:val="00F82A9B"/>
    <w:rsid w:val="00F82F4B"/>
    <w:rsid w:val="00F83AF9"/>
    <w:rsid w:val="00F83BA4"/>
    <w:rsid w:val="00F83D07"/>
    <w:rsid w:val="00F83E60"/>
    <w:rsid w:val="00F83FDD"/>
    <w:rsid w:val="00F84332"/>
    <w:rsid w:val="00F845B9"/>
    <w:rsid w:val="00F84905"/>
    <w:rsid w:val="00F84E54"/>
    <w:rsid w:val="00F85407"/>
    <w:rsid w:val="00F85F84"/>
    <w:rsid w:val="00F86756"/>
    <w:rsid w:val="00F87159"/>
    <w:rsid w:val="00F87275"/>
    <w:rsid w:val="00F873C8"/>
    <w:rsid w:val="00F87523"/>
    <w:rsid w:val="00F87B06"/>
    <w:rsid w:val="00F87FEE"/>
    <w:rsid w:val="00F90A08"/>
    <w:rsid w:val="00F90C99"/>
    <w:rsid w:val="00F923EA"/>
    <w:rsid w:val="00F92B7B"/>
    <w:rsid w:val="00F92DB2"/>
    <w:rsid w:val="00F93645"/>
    <w:rsid w:val="00F938FF"/>
    <w:rsid w:val="00F93D39"/>
    <w:rsid w:val="00F93F0C"/>
    <w:rsid w:val="00F94737"/>
    <w:rsid w:val="00F94F34"/>
    <w:rsid w:val="00F95A83"/>
    <w:rsid w:val="00F95B21"/>
    <w:rsid w:val="00F96374"/>
    <w:rsid w:val="00F970AC"/>
    <w:rsid w:val="00F9761B"/>
    <w:rsid w:val="00F9764E"/>
    <w:rsid w:val="00F97774"/>
    <w:rsid w:val="00F97A08"/>
    <w:rsid w:val="00F97A69"/>
    <w:rsid w:val="00F97A83"/>
    <w:rsid w:val="00F97B5E"/>
    <w:rsid w:val="00FA0066"/>
    <w:rsid w:val="00FA0693"/>
    <w:rsid w:val="00FA0978"/>
    <w:rsid w:val="00FA0A02"/>
    <w:rsid w:val="00FA1737"/>
    <w:rsid w:val="00FA17B2"/>
    <w:rsid w:val="00FA1AC5"/>
    <w:rsid w:val="00FA1DC7"/>
    <w:rsid w:val="00FA21DC"/>
    <w:rsid w:val="00FA2928"/>
    <w:rsid w:val="00FA2ED1"/>
    <w:rsid w:val="00FA38A0"/>
    <w:rsid w:val="00FA4118"/>
    <w:rsid w:val="00FA4314"/>
    <w:rsid w:val="00FA4645"/>
    <w:rsid w:val="00FA4D73"/>
    <w:rsid w:val="00FA4EA6"/>
    <w:rsid w:val="00FA5838"/>
    <w:rsid w:val="00FA5C22"/>
    <w:rsid w:val="00FA5D10"/>
    <w:rsid w:val="00FA69BE"/>
    <w:rsid w:val="00FA6B0B"/>
    <w:rsid w:val="00FA732A"/>
    <w:rsid w:val="00FA74AE"/>
    <w:rsid w:val="00FB031B"/>
    <w:rsid w:val="00FB067C"/>
    <w:rsid w:val="00FB081D"/>
    <w:rsid w:val="00FB09D1"/>
    <w:rsid w:val="00FB161F"/>
    <w:rsid w:val="00FB1ABC"/>
    <w:rsid w:val="00FB2067"/>
    <w:rsid w:val="00FB228D"/>
    <w:rsid w:val="00FB2A2C"/>
    <w:rsid w:val="00FB2F59"/>
    <w:rsid w:val="00FB31CB"/>
    <w:rsid w:val="00FB3932"/>
    <w:rsid w:val="00FB3C21"/>
    <w:rsid w:val="00FB44BB"/>
    <w:rsid w:val="00FB4740"/>
    <w:rsid w:val="00FB4869"/>
    <w:rsid w:val="00FB48ED"/>
    <w:rsid w:val="00FB4CE3"/>
    <w:rsid w:val="00FB4F32"/>
    <w:rsid w:val="00FB4FB5"/>
    <w:rsid w:val="00FB5045"/>
    <w:rsid w:val="00FB52A8"/>
    <w:rsid w:val="00FB582E"/>
    <w:rsid w:val="00FB5F21"/>
    <w:rsid w:val="00FB62ED"/>
    <w:rsid w:val="00FB657A"/>
    <w:rsid w:val="00FB7080"/>
    <w:rsid w:val="00FB70EC"/>
    <w:rsid w:val="00FC01BE"/>
    <w:rsid w:val="00FC022D"/>
    <w:rsid w:val="00FC04EF"/>
    <w:rsid w:val="00FC0AEE"/>
    <w:rsid w:val="00FC0D18"/>
    <w:rsid w:val="00FC0ED9"/>
    <w:rsid w:val="00FC17E1"/>
    <w:rsid w:val="00FC19C3"/>
    <w:rsid w:val="00FC1EEF"/>
    <w:rsid w:val="00FC1F3D"/>
    <w:rsid w:val="00FC1F82"/>
    <w:rsid w:val="00FC2260"/>
    <w:rsid w:val="00FC22ED"/>
    <w:rsid w:val="00FC32A2"/>
    <w:rsid w:val="00FC3603"/>
    <w:rsid w:val="00FC3CAD"/>
    <w:rsid w:val="00FC3E95"/>
    <w:rsid w:val="00FC4D6E"/>
    <w:rsid w:val="00FC4ECB"/>
    <w:rsid w:val="00FC5991"/>
    <w:rsid w:val="00FC5A7C"/>
    <w:rsid w:val="00FC652A"/>
    <w:rsid w:val="00FC791B"/>
    <w:rsid w:val="00FC7FAF"/>
    <w:rsid w:val="00FD03BC"/>
    <w:rsid w:val="00FD03CD"/>
    <w:rsid w:val="00FD04E0"/>
    <w:rsid w:val="00FD0880"/>
    <w:rsid w:val="00FD0A85"/>
    <w:rsid w:val="00FD0D80"/>
    <w:rsid w:val="00FD15B6"/>
    <w:rsid w:val="00FD1D3C"/>
    <w:rsid w:val="00FD2438"/>
    <w:rsid w:val="00FD2936"/>
    <w:rsid w:val="00FD319A"/>
    <w:rsid w:val="00FD3D3E"/>
    <w:rsid w:val="00FD48F0"/>
    <w:rsid w:val="00FD4C51"/>
    <w:rsid w:val="00FD4FED"/>
    <w:rsid w:val="00FD56A5"/>
    <w:rsid w:val="00FD5794"/>
    <w:rsid w:val="00FD59AA"/>
    <w:rsid w:val="00FD5A7B"/>
    <w:rsid w:val="00FD5CF8"/>
    <w:rsid w:val="00FD6111"/>
    <w:rsid w:val="00FD69C1"/>
    <w:rsid w:val="00FD6B75"/>
    <w:rsid w:val="00FD708F"/>
    <w:rsid w:val="00FD746B"/>
    <w:rsid w:val="00FD764A"/>
    <w:rsid w:val="00FD7C7A"/>
    <w:rsid w:val="00FE0DB0"/>
    <w:rsid w:val="00FE126A"/>
    <w:rsid w:val="00FE14A9"/>
    <w:rsid w:val="00FE14DF"/>
    <w:rsid w:val="00FE1BDD"/>
    <w:rsid w:val="00FE1C3D"/>
    <w:rsid w:val="00FE1E4C"/>
    <w:rsid w:val="00FE2044"/>
    <w:rsid w:val="00FE2AAE"/>
    <w:rsid w:val="00FE36FA"/>
    <w:rsid w:val="00FE3900"/>
    <w:rsid w:val="00FE3F6B"/>
    <w:rsid w:val="00FE48AB"/>
    <w:rsid w:val="00FE49AD"/>
    <w:rsid w:val="00FE4B40"/>
    <w:rsid w:val="00FE4EF7"/>
    <w:rsid w:val="00FE55B4"/>
    <w:rsid w:val="00FE5A97"/>
    <w:rsid w:val="00FE5AA1"/>
    <w:rsid w:val="00FE5D2E"/>
    <w:rsid w:val="00FE5F90"/>
    <w:rsid w:val="00FE6872"/>
    <w:rsid w:val="00FE68BD"/>
    <w:rsid w:val="00FE6AF3"/>
    <w:rsid w:val="00FE6EEE"/>
    <w:rsid w:val="00FE78F0"/>
    <w:rsid w:val="00FE7FB4"/>
    <w:rsid w:val="00FF04D6"/>
    <w:rsid w:val="00FF1199"/>
    <w:rsid w:val="00FF12E7"/>
    <w:rsid w:val="00FF15FD"/>
    <w:rsid w:val="00FF1F8E"/>
    <w:rsid w:val="00FF23F3"/>
    <w:rsid w:val="00FF2608"/>
    <w:rsid w:val="00FF27B1"/>
    <w:rsid w:val="00FF2C51"/>
    <w:rsid w:val="00FF33B1"/>
    <w:rsid w:val="00FF38A3"/>
    <w:rsid w:val="00FF3B72"/>
    <w:rsid w:val="00FF4BFF"/>
    <w:rsid w:val="00FF4F9D"/>
    <w:rsid w:val="00FF563D"/>
    <w:rsid w:val="00FF5711"/>
    <w:rsid w:val="00FF6024"/>
    <w:rsid w:val="00FF651E"/>
    <w:rsid w:val="00FF67BF"/>
    <w:rsid w:val="00FF69B2"/>
    <w:rsid w:val="00FF6AD0"/>
    <w:rsid w:val="00FF6B85"/>
    <w:rsid w:val="00FF6C97"/>
    <w:rsid w:val="00FF7103"/>
    <w:rsid w:val="00FF79E3"/>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FF7EE5"/>
  <w15:docId w15:val="{5A42261D-154C-4C20-9B2A-0E906D91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E38"/>
    <w:rPr>
      <w:sz w:val="24"/>
      <w:szCs w:val="24"/>
      <w:lang w:eastAsia="zh-CN"/>
    </w:rPr>
  </w:style>
  <w:style w:type="paragraph" w:styleId="Heading1">
    <w:name w:val="heading 1"/>
    <w:basedOn w:val="Normal"/>
    <w:next w:val="Normal"/>
    <w:link w:val="Heading1Char"/>
    <w:uiPriority w:val="9"/>
    <w:qFormat/>
    <w:rsid w:val="00F938FF"/>
    <w:pPr>
      <w:keepNext/>
      <w:pageBreakBefore/>
      <w:numPr>
        <w:numId w:val="7"/>
      </w:numPr>
      <w:spacing w:before="240" w:after="240"/>
      <w:outlineLvl w:val="0"/>
    </w:pPr>
    <w:rPr>
      <w:rFonts w:ascii="Times New Roman Bold" w:eastAsia="Times New Roman" w:hAnsi="Times New Roman Bold"/>
      <w:b/>
      <w:bCs/>
      <w:caps/>
      <w:color w:val="002060"/>
      <w:kern w:val="32"/>
      <w:sz w:val="28"/>
      <w:szCs w:val="32"/>
    </w:rPr>
  </w:style>
  <w:style w:type="paragraph" w:styleId="Heading2">
    <w:name w:val="heading 2"/>
    <w:aliases w:val="Знак"/>
    <w:basedOn w:val="Normal"/>
    <w:next w:val="Normal"/>
    <w:link w:val="Heading2Char"/>
    <w:uiPriority w:val="9"/>
    <w:qFormat/>
    <w:rsid w:val="0059761B"/>
    <w:pPr>
      <w:keepNext/>
      <w:overflowPunct w:val="0"/>
      <w:autoSpaceDE w:val="0"/>
      <w:autoSpaceDN w:val="0"/>
      <w:adjustRightInd w:val="0"/>
      <w:spacing w:before="240" w:after="60"/>
      <w:textAlignment w:val="baseline"/>
      <w:outlineLvl w:val="1"/>
    </w:pPr>
    <w:rPr>
      <w:rFonts w:asciiTheme="majorHAnsi" w:eastAsia="MS Mincho" w:hAnsiTheme="majorHAnsi"/>
      <w:b/>
      <w:bCs/>
      <w:iCs/>
      <w:color w:val="002060"/>
      <w:szCs w:val="28"/>
    </w:rPr>
  </w:style>
  <w:style w:type="paragraph" w:styleId="Heading3">
    <w:name w:val="heading 3"/>
    <w:aliases w:val="Section heading level 1,Section Heading Level 1"/>
    <w:basedOn w:val="Normal"/>
    <w:next w:val="Normal"/>
    <w:link w:val="Heading3Char"/>
    <w:uiPriority w:val="9"/>
    <w:qFormat/>
    <w:rsid w:val="00821803"/>
    <w:pPr>
      <w:keepNext/>
      <w:spacing w:before="240" w:after="60"/>
      <w:outlineLvl w:val="2"/>
    </w:pPr>
    <w:rPr>
      <w:rFonts w:ascii="Arial" w:eastAsia="Times New Roman" w:hAnsi="Arial"/>
      <w:b/>
      <w:bCs/>
      <w:sz w:val="26"/>
      <w:szCs w:val="26"/>
    </w:rPr>
  </w:style>
  <w:style w:type="paragraph" w:styleId="Heading4">
    <w:name w:val="heading 4"/>
    <w:basedOn w:val="Normal"/>
    <w:next w:val="Normal"/>
    <w:link w:val="Heading4Char"/>
    <w:uiPriority w:val="9"/>
    <w:unhideWhenUsed/>
    <w:qFormat/>
    <w:rsid w:val="00A55043"/>
    <w:pPr>
      <w:keepNext/>
      <w:spacing w:before="240" w:after="60"/>
      <w:outlineLvl w:val="3"/>
    </w:pPr>
    <w:rPr>
      <w:rFonts w:ascii="Calibri" w:eastAsia="Times New Roman" w:hAnsi="Calibri"/>
      <w:b/>
      <w:bCs/>
      <w:color w:val="4F81BD" w:themeColor="accent1"/>
      <w:sz w:val="28"/>
      <w:szCs w:val="28"/>
    </w:rPr>
  </w:style>
  <w:style w:type="paragraph" w:styleId="Heading5">
    <w:name w:val="heading 5"/>
    <w:aliases w:val="Heading2"/>
    <w:basedOn w:val="Normal"/>
    <w:next w:val="Heading2"/>
    <w:link w:val="Heading5Char"/>
    <w:uiPriority w:val="9"/>
    <w:qFormat/>
    <w:rsid w:val="003A4700"/>
    <w:pPr>
      <w:numPr>
        <w:numId w:val="11"/>
      </w:numPr>
      <w:spacing w:before="240" w:after="60"/>
      <w:outlineLvl w:val="4"/>
    </w:pPr>
    <w:rPr>
      <w:rFonts w:ascii="Times New Roman Bold" w:eastAsia="Times New Roman" w:hAnsi="Times New Roman Bold"/>
      <w:b/>
      <w:bCs/>
      <w:iCs/>
      <w:caps/>
      <w:color w:val="002060"/>
      <w:szCs w:val="26"/>
      <w:lang w:val="en-GB" w:eastAsia="en-US"/>
    </w:rPr>
  </w:style>
  <w:style w:type="paragraph" w:styleId="Heading6">
    <w:name w:val="heading 6"/>
    <w:basedOn w:val="Normal"/>
    <w:next w:val="Normal"/>
    <w:link w:val="Heading6Char"/>
    <w:uiPriority w:val="9"/>
    <w:semiHidden/>
    <w:unhideWhenUsed/>
    <w:qFormat/>
    <w:rsid w:val="008E1B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80B0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D81A8C"/>
    <w:pPr>
      <w:spacing w:before="240" w:after="60"/>
      <w:outlineLvl w:val="7"/>
    </w:pPr>
    <w:rPr>
      <w:rFonts w:eastAsia="Times New Roman"/>
      <w:i/>
      <w:iCs/>
    </w:rPr>
  </w:style>
  <w:style w:type="paragraph" w:styleId="Heading9">
    <w:name w:val="heading 9"/>
    <w:basedOn w:val="Normal"/>
    <w:next w:val="Normal"/>
    <w:link w:val="Heading9Char"/>
    <w:uiPriority w:val="9"/>
    <w:semiHidden/>
    <w:unhideWhenUsed/>
    <w:qFormat/>
    <w:rsid w:val="003B7247"/>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22559"/>
    <w:pPr>
      <w:tabs>
        <w:tab w:val="center" w:pos="4320"/>
        <w:tab w:val="right" w:pos="8640"/>
      </w:tabs>
    </w:pPr>
  </w:style>
  <w:style w:type="paragraph" w:styleId="Footer">
    <w:name w:val="footer"/>
    <w:basedOn w:val="Normal"/>
    <w:link w:val="FooterChar"/>
    <w:uiPriority w:val="99"/>
    <w:rsid w:val="00522559"/>
    <w:pPr>
      <w:tabs>
        <w:tab w:val="center" w:pos="4320"/>
        <w:tab w:val="right" w:pos="8640"/>
      </w:tabs>
    </w:pPr>
  </w:style>
  <w:style w:type="character" w:styleId="PageNumber">
    <w:name w:val="page number"/>
    <w:basedOn w:val="DefaultParagraphFont"/>
    <w:rsid w:val="00522559"/>
  </w:style>
  <w:style w:type="paragraph" w:customStyle="1" w:styleId="MainParanoChapter">
    <w:name w:val="Main Para no Chapter #"/>
    <w:basedOn w:val="Normal"/>
    <w:link w:val="MainParanoChapterChar"/>
    <w:rsid w:val="00122831"/>
    <w:pPr>
      <w:tabs>
        <w:tab w:val="left" w:pos="720"/>
      </w:tabs>
      <w:spacing w:after="240"/>
      <w:outlineLvl w:val="1"/>
    </w:pPr>
    <w:rPr>
      <w:szCs w:val="20"/>
      <w:lang w:eastAsia="en-US"/>
    </w:rPr>
  </w:style>
  <w:style w:type="character" w:styleId="FootnoteReference">
    <w:name w:val="footnote reference"/>
    <w:aliases w:val="16 Point,Superscript 6 Point,ftref,BVI fnr,Footnote Reference Number,Footnote Reference_LVL6,Footnote Reference_LVL61,Footnote Reference_LVL62,Footnote Reference_LVL63,Footnote Reference_LVL64,fr,Знак сноски-FN, BVI fnr,FNRefe,R,Ref"/>
    <w:link w:val="BVIfnrChar1Char"/>
    <w:uiPriority w:val="99"/>
    <w:qFormat/>
    <w:rsid w:val="00A14AAD"/>
    <w:rPr>
      <w:vertAlign w:val="superscript"/>
    </w:rPr>
  </w:style>
  <w:style w:type="paragraph" w:customStyle="1" w:styleId="Sub-Para1underX">
    <w:name w:val="Sub-Para 1 under X."/>
    <w:basedOn w:val="Normal"/>
    <w:rsid w:val="009D59BB"/>
    <w:pPr>
      <w:numPr>
        <w:ilvl w:val="2"/>
        <w:numId w:val="1"/>
      </w:numPr>
      <w:spacing w:after="240"/>
      <w:outlineLvl w:val="2"/>
    </w:pPr>
    <w:rPr>
      <w:rFonts w:eastAsia="Times New Roman"/>
      <w:lang w:eastAsia="en-US"/>
    </w:rPr>
  </w:style>
  <w:style w:type="paragraph" w:customStyle="1" w:styleId="Sub-Para2underX">
    <w:name w:val="Sub-Para 2 under X."/>
    <w:basedOn w:val="Normal"/>
    <w:rsid w:val="009D59BB"/>
    <w:pPr>
      <w:numPr>
        <w:ilvl w:val="3"/>
        <w:numId w:val="1"/>
      </w:numPr>
      <w:spacing w:after="240"/>
      <w:outlineLvl w:val="3"/>
    </w:pPr>
    <w:rPr>
      <w:rFonts w:eastAsia="Times New Roman"/>
      <w:lang w:eastAsia="en-US"/>
    </w:rPr>
  </w:style>
  <w:style w:type="paragraph" w:customStyle="1" w:styleId="Sub-Para3underX">
    <w:name w:val="Sub-Para 3 under X."/>
    <w:basedOn w:val="Normal"/>
    <w:rsid w:val="009D59BB"/>
    <w:pPr>
      <w:numPr>
        <w:ilvl w:val="4"/>
        <w:numId w:val="1"/>
      </w:numPr>
      <w:spacing w:after="240"/>
      <w:outlineLvl w:val="4"/>
    </w:pPr>
    <w:rPr>
      <w:rFonts w:eastAsia="Times New Roman"/>
      <w:lang w:eastAsia="en-US"/>
    </w:rPr>
  </w:style>
  <w:style w:type="paragraph" w:customStyle="1" w:styleId="Sub-Para4underX">
    <w:name w:val="Sub-Para 4 under X."/>
    <w:basedOn w:val="Normal"/>
    <w:rsid w:val="009D59BB"/>
    <w:pPr>
      <w:numPr>
        <w:ilvl w:val="5"/>
        <w:numId w:val="1"/>
      </w:numPr>
      <w:tabs>
        <w:tab w:val="clear" w:pos="2160"/>
        <w:tab w:val="num" w:pos="2520"/>
      </w:tabs>
      <w:spacing w:after="240"/>
      <w:ind w:left="2160"/>
      <w:outlineLvl w:val="5"/>
    </w:pPr>
    <w:rPr>
      <w:rFonts w:eastAsia="Times New Roman"/>
      <w:lang w:eastAsia="en-US"/>
    </w:rPr>
  </w:style>
  <w:style w:type="paragraph" w:styleId="FootnoteText">
    <w:name w:val="footnote text"/>
    <w:aliases w:val="single space,footnote text,FOOTNOTES,fn,Footnote Text Char1,Footnote Text Char2 Char,Footnote Text Char1 Char Char,Footnote Text Char2 Char Char Char,Footnote Text Char1 Char Char Char Char Char,Geneva 9,Boston 1 Char,Char Char,A,ADB,f,o"/>
    <w:basedOn w:val="Normal"/>
    <w:link w:val="FootnoteTextChar"/>
    <w:uiPriority w:val="99"/>
    <w:qFormat/>
    <w:rsid w:val="005A1C7C"/>
    <w:rPr>
      <w:sz w:val="20"/>
      <w:szCs w:val="20"/>
      <w:lang w:eastAsia="en-US"/>
    </w:rPr>
  </w:style>
  <w:style w:type="paragraph" w:customStyle="1" w:styleId="LightGrid-Accent32">
    <w:name w:val="Light Grid - Accent 32"/>
    <w:basedOn w:val="Normal"/>
    <w:qFormat/>
    <w:rsid w:val="00BE5F2E"/>
    <w:pPr>
      <w:ind w:left="720"/>
      <w:contextualSpacing/>
    </w:pPr>
    <w:rPr>
      <w:rFonts w:eastAsia="Times New Roman"/>
      <w:lang w:eastAsia="en-GB"/>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Geneva 9 Char,Boston 1 Char Char,A Char"/>
    <w:link w:val="FootnoteText"/>
    <w:uiPriority w:val="99"/>
    <w:rsid w:val="005A1C7C"/>
  </w:style>
  <w:style w:type="character" w:styleId="CommentReference">
    <w:name w:val="annotation reference"/>
    <w:uiPriority w:val="99"/>
    <w:rsid w:val="00B84468"/>
    <w:rPr>
      <w:sz w:val="16"/>
      <w:szCs w:val="16"/>
    </w:rPr>
  </w:style>
  <w:style w:type="paragraph" w:styleId="CommentText">
    <w:name w:val="annotation text"/>
    <w:basedOn w:val="Normal"/>
    <w:link w:val="CommentTextChar"/>
    <w:uiPriority w:val="99"/>
    <w:rsid w:val="00B84468"/>
    <w:rPr>
      <w:rFonts w:eastAsia="Calibri"/>
      <w:sz w:val="20"/>
      <w:szCs w:val="20"/>
      <w:lang w:eastAsia="en-US"/>
    </w:rPr>
  </w:style>
  <w:style w:type="paragraph" w:styleId="BalloonText">
    <w:name w:val="Balloon Text"/>
    <w:basedOn w:val="Normal"/>
    <w:link w:val="BalloonTextChar"/>
    <w:uiPriority w:val="99"/>
    <w:semiHidden/>
    <w:rsid w:val="00B84468"/>
    <w:rPr>
      <w:rFonts w:ascii="Tahoma" w:hAnsi="Tahoma" w:cs="Tahoma"/>
      <w:sz w:val="16"/>
      <w:szCs w:val="16"/>
    </w:rPr>
  </w:style>
  <w:style w:type="paragraph" w:customStyle="1" w:styleId="ColorfulList-Accent11">
    <w:name w:val="Colorful List - Accent 11"/>
    <w:basedOn w:val="Normal"/>
    <w:link w:val="ColorfulList-Accent1Char"/>
    <w:uiPriority w:val="34"/>
    <w:rsid w:val="00B573BB"/>
    <w:pPr>
      <w:ind w:left="720"/>
    </w:pPr>
    <w:rPr>
      <w:lang w:eastAsia="en-US"/>
    </w:rPr>
  </w:style>
  <w:style w:type="character" w:customStyle="1" w:styleId="FootnoteTextChar1CharCharCharChar">
    <w:name w:val="Footnote Text Char1 Char Char Char Char"/>
    <w:aliases w:val="Footnote Text Char2 Char Char Char Char Char"/>
    <w:basedOn w:val="DefaultParagraphFont"/>
    <w:rsid w:val="00527727"/>
  </w:style>
  <w:style w:type="character" w:customStyle="1" w:styleId="MainParanoChapterChar">
    <w:name w:val="Main Para no Chapter # Char"/>
    <w:link w:val="MainParanoChapter"/>
    <w:rsid w:val="00527727"/>
    <w:rPr>
      <w:sz w:val="24"/>
      <w:lang w:val="en-US" w:eastAsia="en-US" w:bidi="ar-SA"/>
    </w:rPr>
  </w:style>
  <w:style w:type="character" w:customStyle="1" w:styleId="ColorfulList-Accent1Char">
    <w:name w:val="Colorful List - Accent 1 Char"/>
    <w:link w:val="ColorfulList-Accent11"/>
    <w:uiPriority w:val="34"/>
    <w:rsid w:val="00D20ACF"/>
    <w:rPr>
      <w:sz w:val="24"/>
      <w:szCs w:val="24"/>
      <w:lang w:val="en-US" w:eastAsia="en-US" w:bidi="ar-SA"/>
    </w:rPr>
  </w:style>
  <w:style w:type="character" w:customStyle="1" w:styleId="MainParanoChapterCharChar">
    <w:name w:val="Main Para no Chapter # Char Char"/>
    <w:rsid w:val="00D20ACF"/>
    <w:rPr>
      <w:sz w:val="24"/>
      <w:szCs w:val="24"/>
    </w:rPr>
  </w:style>
  <w:style w:type="paragraph" w:customStyle="1" w:styleId="NoSpacing1">
    <w:name w:val="No Spacing1"/>
    <w:basedOn w:val="Normal"/>
    <w:link w:val="NoSpacingChar"/>
    <w:uiPriority w:val="1"/>
    <w:qFormat/>
    <w:rsid w:val="00817852"/>
    <w:rPr>
      <w:rFonts w:ascii="Cambria" w:eastAsia="Calibri" w:hAnsi="Cambria"/>
      <w:sz w:val="22"/>
      <w:szCs w:val="22"/>
      <w:lang w:eastAsia="en-US" w:bidi="en-US"/>
    </w:rPr>
  </w:style>
  <w:style w:type="character" w:customStyle="1" w:styleId="NoSpacingChar">
    <w:name w:val="No Spacing Char"/>
    <w:link w:val="NoSpacing1"/>
    <w:uiPriority w:val="1"/>
    <w:rsid w:val="00817852"/>
    <w:rPr>
      <w:rFonts w:ascii="Cambria" w:eastAsia="Calibri" w:hAnsi="Cambria"/>
      <w:sz w:val="22"/>
      <w:szCs w:val="22"/>
      <w:lang w:val="en-US" w:eastAsia="en-US" w:bidi="en-US"/>
    </w:rPr>
  </w:style>
  <w:style w:type="character" w:customStyle="1" w:styleId="CommentTextChar">
    <w:name w:val="Comment Text Char"/>
    <w:link w:val="CommentText"/>
    <w:uiPriority w:val="99"/>
    <w:rsid w:val="00817852"/>
    <w:rPr>
      <w:rFonts w:eastAsia="Calibri"/>
      <w:lang w:val="en-US" w:eastAsia="en-US"/>
    </w:rPr>
  </w:style>
  <w:style w:type="paragraph" w:styleId="CommentSubject">
    <w:name w:val="annotation subject"/>
    <w:basedOn w:val="CommentText"/>
    <w:next w:val="CommentText"/>
    <w:link w:val="CommentSubjectChar"/>
    <w:uiPriority w:val="99"/>
    <w:semiHidden/>
    <w:unhideWhenUsed/>
    <w:rsid w:val="00067C0F"/>
    <w:rPr>
      <w:b/>
      <w:bCs/>
      <w:lang w:eastAsia="zh-CN"/>
    </w:rPr>
  </w:style>
  <w:style w:type="character" w:customStyle="1" w:styleId="CommentSubjectChar">
    <w:name w:val="Comment Subject Char"/>
    <w:link w:val="CommentSubject"/>
    <w:uiPriority w:val="99"/>
    <w:semiHidden/>
    <w:rsid w:val="00067C0F"/>
    <w:rPr>
      <w:rFonts w:eastAsia="Calibri"/>
      <w:b/>
      <w:bCs/>
      <w:lang w:val="en-US" w:eastAsia="zh-CN"/>
    </w:rPr>
  </w:style>
  <w:style w:type="character" w:customStyle="1" w:styleId="FooterChar">
    <w:name w:val="Footer Char"/>
    <w:link w:val="Footer"/>
    <w:uiPriority w:val="99"/>
    <w:rsid w:val="00533936"/>
    <w:rPr>
      <w:sz w:val="24"/>
      <w:szCs w:val="24"/>
      <w:lang w:eastAsia="zh-CN"/>
    </w:rPr>
  </w:style>
  <w:style w:type="paragraph" w:styleId="EndnoteText">
    <w:name w:val="endnote text"/>
    <w:basedOn w:val="Normal"/>
    <w:link w:val="EndnoteTextChar"/>
    <w:uiPriority w:val="99"/>
    <w:semiHidden/>
    <w:unhideWhenUsed/>
    <w:rsid w:val="00492A19"/>
    <w:rPr>
      <w:sz w:val="20"/>
      <w:szCs w:val="20"/>
    </w:rPr>
  </w:style>
  <w:style w:type="character" w:customStyle="1" w:styleId="EndnoteTextChar">
    <w:name w:val="Endnote Text Char"/>
    <w:link w:val="EndnoteText"/>
    <w:uiPriority w:val="99"/>
    <w:semiHidden/>
    <w:rsid w:val="00492A19"/>
    <w:rPr>
      <w:lang w:eastAsia="zh-CN"/>
    </w:rPr>
  </w:style>
  <w:style w:type="character" w:styleId="EndnoteReference">
    <w:name w:val="endnote reference"/>
    <w:uiPriority w:val="99"/>
    <w:semiHidden/>
    <w:unhideWhenUsed/>
    <w:rsid w:val="00492A19"/>
    <w:rPr>
      <w:vertAlign w:val="superscript"/>
    </w:rPr>
  </w:style>
  <w:style w:type="character" w:customStyle="1" w:styleId="MainParanoChapterCharChar1">
    <w:name w:val="Main Para no Chapter # Char Char1"/>
    <w:rsid w:val="005D6382"/>
    <w:rPr>
      <w:sz w:val="24"/>
      <w:lang w:val="en-US" w:eastAsia="en-US" w:bidi="ar-SA"/>
    </w:rPr>
  </w:style>
  <w:style w:type="character" w:customStyle="1" w:styleId="MediumGrid1-Accent2Char">
    <w:name w:val="Medium Grid 1 - Accent 2 Char"/>
    <w:link w:val="LightGrid-Accent3"/>
    <w:uiPriority w:val="34"/>
    <w:locked/>
    <w:rsid w:val="00AC46EA"/>
    <w:rPr>
      <w:sz w:val="24"/>
      <w:szCs w:val="24"/>
    </w:rPr>
  </w:style>
  <w:style w:type="table" w:styleId="LightGrid-Accent3">
    <w:name w:val="Light Grid Accent 3"/>
    <w:basedOn w:val="TableNormal"/>
    <w:link w:val="MediumGrid1-Accent2Char"/>
    <w:uiPriority w:val="34"/>
    <w:rsid w:val="00AC46EA"/>
    <w:rPr>
      <w:sz w:val="24"/>
      <w:szCs w:val="24"/>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PDSHeading2">
    <w:name w:val="PDS Heading 2"/>
    <w:next w:val="Normal"/>
    <w:rsid w:val="002C58A3"/>
    <w:pPr>
      <w:keepNext/>
      <w:numPr>
        <w:ilvl w:val="1"/>
        <w:numId w:val="3"/>
      </w:numPr>
    </w:pPr>
    <w:rPr>
      <w:rFonts w:eastAsia="Times New Roman"/>
      <w:b/>
      <w:sz w:val="24"/>
    </w:rPr>
  </w:style>
  <w:style w:type="paragraph" w:styleId="BodyText">
    <w:name w:val="Body Text"/>
    <w:basedOn w:val="Normal"/>
    <w:link w:val="BodyTextChar"/>
    <w:qFormat/>
    <w:rsid w:val="002C58A3"/>
    <w:rPr>
      <w:rFonts w:eastAsia="Times New Roman"/>
      <w:b/>
      <w:bCs/>
      <w:color w:val="000000"/>
      <w:szCs w:val="20"/>
    </w:rPr>
  </w:style>
  <w:style w:type="character" w:customStyle="1" w:styleId="BodyTextChar">
    <w:name w:val="Body Text Char"/>
    <w:link w:val="BodyText"/>
    <w:rsid w:val="002C58A3"/>
    <w:rPr>
      <w:rFonts w:eastAsia="Times New Roman"/>
      <w:b/>
      <w:bCs/>
      <w:color w:val="000000"/>
      <w:sz w:val="24"/>
    </w:rPr>
  </w:style>
  <w:style w:type="paragraph" w:customStyle="1" w:styleId="ColorfulList-Accent110">
    <w:name w:val="Colorful List - Accent 11"/>
    <w:basedOn w:val="Normal"/>
    <w:link w:val="ColorfulList-Accent1Char2"/>
    <w:uiPriority w:val="34"/>
    <w:qFormat/>
    <w:rsid w:val="005C2671"/>
    <w:pPr>
      <w:ind w:left="720"/>
      <w:contextualSpacing/>
    </w:pPr>
    <w:rPr>
      <w:rFonts w:eastAsia="Times New Roman"/>
    </w:rPr>
  </w:style>
  <w:style w:type="character" w:customStyle="1" w:styleId="ColorfulList-Accent1Char2">
    <w:name w:val="Colorful List - Accent 1 Char2"/>
    <w:link w:val="ColorfulList-Accent110"/>
    <w:uiPriority w:val="34"/>
    <w:rsid w:val="005C2671"/>
    <w:rPr>
      <w:rFonts w:eastAsia="Times New Roman"/>
      <w:sz w:val="24"/>
      <w:szCs w:val="24"/>
    </w:rPr>
  </w:style>
  <w:style w:type="paragraph" w:customStyle="1" w:styleId="Outline">
    <w:name w:val="Outline"/>
    <w:basedOn w:val="Normal"/>
    <w:rsid w:val="004026E7"/>
    <w:pPr>
      <w:overflowPunct w:val="0"/>
      <w:autoSpaceDE w:val="0"/>
      <w:autoSpaceDN w:val="0"/>
      <w:adjustRightInd w:val="0"/>
      <w:spacing w:before="240"/>
      <w:textAlignment w:val="baseline"/>
    </w:pPr>
    <w:rPr>
      <w:rFonts w:eastAsia="MS Mincho"/>
      <w:kern w:val="28"/>
      <w:lang w:eastAsia="en-US"/>
    </w:rPr>
  </w:style>
  <w:style w:type="paragraph" w:styleId="TOC4">
    <w:name w:val="toc 4"/>
    <w:basedOn w:val="Normal"/>
    <w:next w:val="Normal"/>
    <w:autoRedefine/>
    <w:uiPriority w:val="39"/>
    <w:rsid w:val="00B46DA4"/>
    <w:pPr>
      <w:ind w:left="720"/>
    </w:pPr>
    <w:rPr>
      <w:rFonts w:eastAsia="Times New Roman"/>
      <w:lang w:eastAsia="en-US"/>
    </w:rPr>
  </w:style>
  <w:style w:type="character" w:customStyle="1" w:styleId="NormalIIChar1">
    <w:name w:val="Normal II Char1"/>
    <w:link w:val="NormalII"/>
    <w:locked/>
    <w:rsid w:val="000C6C99"/>
    <w:rPr>
      <w:rFonts w:eastAsia="Calibri"/>
      <w:sz w:val="24"/>
      <w:szCs w:val="24"/>
      <w:lang w:eastAsia="zh-CN"/>
    </w:rPr>
  </w:style>
  <w:style w:type="paragraph" w:customStyle="1" w:styleId="NormalII">
    <w:name w:val="Normal II"/>
    <w:basedOn w:val="Normal"/>
    <w:link w:val="NormalIIChar1"/>
    <w:rsid w:val="000C6C99"/>
    <w:pPr>
      <w:numPr>
        <w:numId w:val="4"/>
      </w:numPr>
      <w:tabs>
        <w:tab w:val="clear" w:pos="810"/>
        <w:tab w:val="num" w:pos="720"/>
      </w:tabs>
    </w:pPr>
    <w:rPr>
      <w:rFonts w:eastAsia="Calibri"/>
    </w:rPr>
  </w:style>
  <w:style w:type="paragraph" w:customStyle="1" w:styleId="BankNormal">
    <w:name w:val="BankNormal"/>
    <w:basedOn w:val="Normal"/>
    <w:rsid w:val="008F1B76"/>
    <w:pPr>
      <w:spacing w:after="240"/>
    </w:pPr>
    <w:rPr>
      <w:rFonts w:eastAsia="Times New Roman"/>
      <w:szCs w:val="20"/>
      <w:lang w:eastAsia="en-US"/>
    </w:rPr>
  </w:style>
  <w:style w:type="character" w:customStyle="1" w:styleId="Heading2Char">
    <w:name w:val="Heading 2 Char"/>
    <w:aliases w:val="Знак Char"/>
    <w:link w:val="Heading2"/>
    <w:uiPriority w:val="9"/>
    <w:rsid w:val="0059761B"/>
    <w:rPr>
      <w:rFonts w:asciiTheme="majorHAnsi" w:eastAsia="MS Mincho" w:hAnsiTheme="majorHAnsi"/>
      <w:b/>
      <w:bCs/>
      <w:iCs/>
      <w:color w:val="002060"/>
      <w:sz w:val="24"/>
      <w:szCs w:val="28"/>
      <w:lang w:eastAsia="zh-CN"/>
    </w:rPr>
  </w:style>
  <w:style w:type="paragraph" w:styleId="DocumentMap">
    <w:name w:val="Document Map"/>
    <w:basedOn w:val="Normal"/>
    <w:link w:val="DocumentMapChar"/>
    <w:unhideWhenUsed/>
    <w:rsid w:val="007A2D78"/>
    <w:rPr>
      <w:rFonts w:ascii="Lucida Grande" w:eastAsia="Times New Roman" w:hAnsi="Lucida Grande"/>
    </w:rPr>
  </w:style>
  <w:style w:type="character" w:customStyle="1" w:styleId="DocumentMapChar">
    <w:name w:val="Document Map Char"/>
    <w:link w:val="DocumentMap"/>
    <w:rsid w:val="007A2D78"/>
    <w:rPr>
      <w:rFonts w:ascii="Lucida Grande" w:eastAsia="Times New Roman" w:hAnsi="Lucida Grande"/>
      <w:sz w:val="24"/>
      <w:szCs w:val="24"/>
      <w:lang w:val="en-US"/>
    </w:rPr>
  </w:style>
  <w:style w:type="paragraph" w:styleId="BodyText2">
    <w:name w:val="Body Text 2"/>
    <w:basedOn w:val="Normal"/>
    <w:link w:val="BodyText2Char"/>
    <w:uiPriority w:val="99"/>
    <w:semiHidden/>
    <w:unhideWhenUsed/>
    <w:rsid w:val="00A66B7B"/>
    <w:pPr>
      <w:spacing w:after="120" w:line="480" w:lineRule="auto"/>
    </w:pPr>
  </w:style>
  <w:style w:type="character" w:customStyle="1" w:styleId="BodyText2Char">
    <w:name w:val="Body Text 2 Char"/>
    <w:link w:val="BodyText2"/>
    <w:uiPriority w:val="99"/>
    <w:semiHidden/>
    <w:rsid w:val="00A66B7B"/>
    <w:rPr>
      <w:sz w:val="24"/>
      <w:szCs w:val="24"/>
      <w:lang w:val="en-US" w:eastAsia="zh-CN"/>
    </w:rPr>
  </w:style>
  <w:style w:type="paragraph" w:customStyle="1" w:styleId="xl48">
    <w:name w:val="xl48"/>
    <w:basedOn w:val="Normal"/>
    <w:rsid w:val="001D3740"/>
    <w:pPr>
      <w:spacing w:before="100" w:beforeAutospacing="1" w:after="100" w:afterAutospacing="1"/>
    </w:pPr>
    <w:rPr>
      <w:rFonts w:ascii="Arial" w:eastAsia="Times New Roman" w:hAnsi="Arial" w:cs="Arial"/>
      <w:b/>
      <w:bCs/>
      <w:lang w:eastAsia="en-US"/>
    </w:rPr>
  </w:style>
  <w:style w:type="character" w:customStyle="1" w:styleId="Heading8Char">
    <w:name w:val="Heading 8 Char"/>
    <w:link w:val="Heading8"/>
    <w:uiPriority w:val="9"/>
    <w:rsid w:val="00D81A8C"/>
    <w:rPr>
      <w:rFonts w:eastAsia="Times New Roman"/>
      <w:i/>
      <w:iCs/>
      <w:sz w:val="24"/>
      <w:szCs w:val="24"/>
      <w:lang w:val="en-US"/>
    </w:rPr>
  </w:style>
  <w:style w:type="paragraph" w:customStyle="1" w:styleId="Paragraph">
    <w:name w:val="Paragraph"/>
    <w:basedOn w:val="BodyTextIndent"/>
    <w:rsid w:val="00D81A8C"/>
    <w:pPr>
      <w:spacing w:before="120"/>
      <w:ind w:left="0"/>
      <w:jc w:val="both"/>
      <w:outlineLvl w:val="1"/>
    </w:pPr>
    <w:rPr>
      <w:rFonts w:eastAsia="Times New Roman"/>
      <w:szCs w:val="20"/>
      <w:lang w:eastAsia="en-US"/>
    </w:rPr>
  </w:style>
  <w:style w:type="paragraph" w:styleId="BodyTextIndent">
    <w:name w:val="Body Text Indent"/>
    <w:basedOn w:val="Normal"/>
    <w:link w:val="BodyTextIndentChar"/>
    <w:unhideWhenUsed/>
    <w:rsid w:val="00D81A8C"/>
    <w:pPr>
      <w:spacing w:after="120"/>
      <w:ind w:left="283"/>
    </w:pPr>
  </w:style>
  <w:style w:type="character" w:customStyle="1" w:styleId="BodyTextIndentChar">
    <w:name w:val="Body Text Indent Char"/>
    <w:link w:val="BodyTextIndent"/>
    <w:rsid w:val="00D81A8C"/>
    <w:rPr>
      <w:sz w:val="24"/>
      <w:szCs w:val="24"/>
      <w:lang w:val="en-US" w:eastAsia="zh-CN"/>
    </w:rPr>
  </w:style>
  <w:style w:type="character" w:customStyle="1" w:styleId="Heading3Char">
    <w:name w:val="Heading 3 Char"/>
    <w:aliases w:val="Section heading level 1 Char,Section Heading Level 1 Char"/>
    <w:link w:val="Heading3"/>
    <w:uiPriority w:val="9"/>
    <w:rsid w:val="00821803"/>
    <w:rPr>
      <w:rFonts w:ascii="Arial" w:eastAsia="Times New Roman" w:hAnsi="Arial"/>
      <w:b/>
      <w:bCs/>
      <w:sz w:val="26"/>
      <w:szCs w:val="26"/>
      <w:lang w:val="en-US"/>
    </w:rPr>
  </w:style>
  <w:style w:type="paragraph" w:customStyle="1" w:styleId="0Normal">
    <w:name w:val="!0 Normal"/>
    <w:autoRedefine/>
    <w:qFormat/>
    <w:rsid w:val="002E6B04"/>
    <w:pPr>
      <w:widowControl w:val="0"/>
      <w:spacing w:before="240" w:after="120"/>
    </w:pPr>
    <w:rPr>
      <w:rFonts w:asciiTheme="majorHAnsi" w:hAnsiTheme="majorHAnsi" w:cstheme="majorHAnsi"/>
      <w:b/>
      <w:bCs/>
      <w:sz w:val="24"/>
      <w:szCs w:val="24"/>
      <w:lang w:val="en-GB"/>
    </w:rPr>
  </w:style>
  <w:style w:type="paragraph" w:styleId="TOC1">
    <w:name w:val="toc 1"/>
    <w:basedOn w:val="Normal"/>
    <w:next w:val="Normal"/>
    <w:autoRedefine/>
    <w:uiPriority w:val="39"/>
    <w:rsid w:val="00BC3E38"/>
    <w:pPr>
      <w:tabs>
        <w:tab w:val="left" w:pos="284"/>
        <w:tab w:val="right" w:leader="dot" w:pos="8640"/>
      </w:tabs>
      <w:ind w:right="425"/>
    </w:pPr>
    <w:rPr>
      <w:rFonts w:eastAsia="Times New Roman"/>
      <w:b/>
      <w:bCs/>
      <w:noProof/>
      <w:lang w:eastAsia="en-US"/>
    </w:rPr>
  </w:style>
  <w:style w:type="character" w:styleId="Emphasis">
    <w:name w:val="Emphasis"/>
    <w:uiPriority w:val="20"/>
    <w:rsid w:val="00F35C4F"/>
    <w:rPr>
      <w:i/>
      <w:iCs/>
    </w:rPr>
  </w:style>
  <w:style w:type="character" w:customStyle="1" w:styleId="Heading1Char">
    <w:name w:val="Heading 1 Char"/>
    <w:link w:val="Heading1"/>
    <w:uiPriority w:val="9"/>
    <w:rsid w:val="00F938FF"/>
    <w:rPr>
      <w:rFonts w:ascii="Times New Roman Bold" w:eastAsia="Times New Roman" w:hAnsi="Times New Roman Bold"/>
      <w:b/>
      <w:bCs/>
      <w:caps/>
      <w:color w:val="002060"/>
      <w:kern w:val="32"/>
      <w:sz w:val="28"/>
      <w:szCs w:val="32"/>
      <w:lang w:eastAsia="zh-CN"/>
    </w:rPr>
  </w:style>
  <w:style w:type="paragraph" w:customStyle="1" w:styleId="MainParawithChapter">
    <w:name w:val="Main Para with Chapter#"/>
    <w:basedOn w:val="Normal"/>
    <w:rsid w:val="004B431C"/>
    <w:pPr>
      <w:numPr>
        <w:ilvl w:val="1"/>
        <w:numId w:val="7"/>
      </w:numPr>
      <w:spacing w:after="240"/>
      <w:outlineLvl w:val="1"/>
    </w:pPr>
    <w:rPr>
      <w:rFonts w:eastAsia="Times New Roman"/>
      <w:lang w:eastAsia="en-US"/>
    </w:rPr>
  </w:style>
  <w:style w:type="paragraph" w:customStyle="1" w:styleId="Sub-Para1underXY">
    <w:name w:val="Sub-Para 1 under X.Y"/>
    <w:basedOn w:val="Normal"/>
    <w:rsid w:val="004B431C"/>
    <w:pPr>
      <w:numPr>
        <w:ilvl w:val="2"/>
        <w:numId w:val="7"/>
      </w:numPr>
      <w:tabs>
        <w:tab w:val="clear" w:pos="1440"/>
      </w:tabs>
      <w:spacing w:after="240"/>
      <w:ind w:left="2160" w:hanging="180"/>
      <w:outlineLvl w:val="2"/>
    </w:pPr>
    <w:rPr>
      <w:rFonts w:eastAsia="Times New Roman"/>
      <w:lang w:eastAsia="en-US"/>
    </w:rPr>
  </w:style>
  <w:style w:type="paragraph" w:customStyle="1" w:styleId="Sub-Para2underXY">
    <w:name w:val="Sub-Para 2 under X.Y"/>
    <w:basedOn w:val="Normal"/>
    <w:rsid w:val="004B431C"/>
    <w:pPr>
      <w:numPr>
        <w:ilvl w:val="3"/>
        <w:numId w:val="7"/>
      </w:numPr>
      <w:tabs>
        <w:tab w:val="clear" w:pos="2160"/>
      </w:tabs>
      <w:spacing w:after="240"/>
      <w:ind w:left="2880"/>
      <w:outlineLvl w:val="3"/>
    </w:pPr>
    <w:rPr>
      <w:rFonts w:eastAsia="Times New Roman"/>
      <w:lang w:eastAsia="en-US"/>
    </w:rPr>
  </w:style>
  <w:style w:type="paragraph" w:customStyle="1" w:styleId="Sub-Para3underXY">
    <w:name w:val="Sub-Para 3 under X.Y"/>
    <w:basedOn w:val="Normal"/>
    <w:rsid w:val="004B431C"/>
    <w:pPr>
      <w:numPr>
        <w:ilvl w:val="4"/>
        <w:numId w:val="7"/>
      </w:numPr>
      <w:tabs>
        <w:tab w:val="clear" w:pos="1800"/>
      </w:tabs>
      <w:spacing w:after="240"/>
      <w:ind w:left="3600"/>
      <w:outlineLvl w:val="4"/>
    </w:pPr>
    <w:rPr>
      <w:rFonts w:eastAsia="Times New Roman"/>
      <w:lang w:eastAsia="en-US"/>
    </w:rPr>
  </w:style>
  <w:style w:type="paragraph" w:customStyle="1" w:styleId="Sub-Para4underXY">
    <w:name w:val="Sub-Para 4 under X.Y"/>
    <w:basedOn w:val="Normal"/>
    <w:rsid w:val="004B431C"/>
    <w:pPr>
      <w:numPr>
        <w:ilvl w:val="5"/>
        <w:numId w:val="7"/>
      </w:numPr>
      <w:tabs>
        <w:tab w:val="clear" w:pos="2520"/>
      </w:tabs>
      <w:spacing w:after="240"/>
      <w:ind w:left="4320" w:hanging="180"/>
      <w:outlineLvl w:val="5"/>
    </w:pPr>
    <w:rPr>
      <w:rFonts w:eastAsia="Times New Roman"/>
      <w:lang w:eastAsia="en-US"/>
    </w:rPr>
  </w:style>
  <w:style w:type="paragraph" w:customStyle="1" w:styleId="LightGrid-Accent31">
    <w:name w:val="Light Grid - Accent 31"/>
    <w:basedOn w:val="Normal"/>
    <w:link w:val="LightGrid-Accent3Char"/>
    <w:uiPriority w:val="34"/>
    <w:rsid w:val="004B431C"/>
    <w:pPr>
      <w:ind w:left="720"/>
      <w:contextualSpacing/>
    </w:pPr>
    <w:rPr>
      <w:rFonts w:eastAsia="Times New Roman"/>
    </w:rPr>
  </w:style>
  <w:style w:type="character" w:customStyle="1" w:styleId="LightGrid-Accent3Char">
    <w:name w:val="Light Grid - Accent 3 Char"/>
    <w:link w:val="LightGrid-Accent31"/>
    <w:uiPriority w:val="34"/>
    <w:locked/>
    <w:rsid w:val="004B431C"/>
    <w:rPr>
      <w:rFonts w:eastAsia="Times New Roman"/>
      <w:sz w:val="24"/>
      <w:szCs w:val="24"/>
      <w:lang w:val="en-US"/>
    </w:rPr>
  </w:style>
  <w:style w:type="paragraph" w:styleId="TOCHeading">
    <w:name w:val="TOC Heading"/>
    <w:basedOn w:val="Heading1"/>
    <w:next w:val="Normal"/>
    <w:uiPriority w:val="39"/>
    <w:unhideWhenUsed/>
    <w:qFormat/>
    <w:rsid w:val="000613DF"/>
    <w:pPr>
      <w:keepLines/>
      <w:numPr>
        <w:numId w:val="0"/>
      </w:numPr>
      <w:spacing w:before="480" w:after="0" w:line="276" w:lineRule="auto"/>
      <w:outlineLvl w:val="9"/>
    </w:pPr>
    <w:rPr>
      <w:rFonts w:ascii="Cambria" w:hAnsi="Cambria"/>
      <w:caps w:val="0"/>
      <w:color w:val="365F91"/>
      <w:kern w:val="0"/>
      <w:szCs w:val="28"/>
      <w:lang w:eastAsia="en-US"/>
    </w:rPr>
  </w:style>
  <w:style w:type="paragraph" w:styleId="TOC2">
    <w:name w:val="toc 2"/>
    <w:basedOn w:val="Normal"/>
    <w:next w:val="Normal"/>
    <w:autoRedefine/>
    <w:uiPriority w:val="39"/>
    <w:unhideWhenUsed/>
    <w:rsid w:val="00BC3E38"/>
    <w:pPr>
      <w:tabs>
        <w:tab w:val="left" w:pos="880"/>
        <w:tab w:val="right" w:leader="dot" w:pos="8640"/>
      </w:tabs>
      <w:ind w:left="240" w:right="432"/>
    </w:pPr>
    <w:rPr>
      <w:noProof/>
    </w:rPr>
  </w:style>
  <w:style w:type="character" w:styleId="Hyperlink">
    <w:name w:val="Hyperlink"/>
    <w:basedOn w:val="DefaultParagraphFont"/>
    <w:uiPriority w:val="99"/>
    <w:unhideWhenUsed/>
    <w:rsid w:val="000613DF"/>
    <w:rPr>
      <w:color w:val="0000FF"/>
      <w:u w:val="single"/>
    </w:rPr>
  </w:style>
  <w:style w:type="character" w:styleId="Strong">
    <w:name w:val="Strong"/>
    <w:basedOn w:val="DefaultParagraphFont"/>
    <w:uiPriority w:val="22"/>
    <w:qFormat/>
    <w:rsid w:val="00877F14"/>
    <w:rPr>
      <w:b/>
      <w:bCs/>
    </w:rPr>
  </w:style>
  <w:style w:type="character" w:customStyle="1" w:styleId="Heading4Char">
    <w:name w:val="Heading 4 Char"/>
    <w:basedOn w:val="DefaultParagraphFont"/>
    <w:link w:val="Heading4"/>
    <w:uiPriority w:val="9"/>
    <w:rsid w:val="00A55043"/>
    <w:rPr>
      <w:rFonts w:ascii="Calibri" w:eastAsia="Times New Roman" w:hAnsi="Calibri"/>
      <w:b/>
      <w:bCs/>
      <w:color w:val="4F81BD" w:themeColor="accent1"/>
      <w:sz w:val="28"/>
      <w:szCs w:val="28"/>
      <w:lang w:eastAsia="zh-CN"/>
    </w:rPr>
  </w:style>
  <w:style w:type="paragraph" w:styleId="ListParagraph">
    <w:name w:val="List Paragraph"/>
    <w:aliases w:val="Numbered List Paragraph,strikethrough,Bullets,List Paragraph (numbered (a)),CV lower headings,Akapit z listą BS,Bullet1,Citation List,Ha,List Paragraph1,List_Paragraph,Liste 1,Main numbered paragraph,Multilevel para_II,NUMBERED PARAGRAPH"/>
    <w:basedOn w:val="Normal"/>
    <w:link w:val="ListParagraphChar"/>
    <w:uiPriority w:val="34"/>
    <w:qFormat/>
    <w:rsid w:val="009815FB"/>
    <w:pPr>
      <w:numPr>
        <w:numId w:val="79"/>
      </w:numPr>
      <w:spacing w:before="120" w:after="120"/>
    </w:pPr>
  </w:style>
  <w:style w:type="table" w:styleId="TableList3">
    <w:name w:val="Table List 3"/>
    <w:basedOn w:val="TableNormal"/>
    <w:rsid w:val="00DC438D"/>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Revision">
    <w:name w:val="Revision"/>
    <w:hidden/>
    <w:uiPriority w:val="99"/>
    <w:rsid w:val="004757D2"/>
    <w:rPr>
      <w:sz w:val="24"/>
      <w:szCs w:val="24"/>
      <w:lang w:eastAsia="zh-CN"/>
    </w:rPr>
  </w:style>
  <w:style w:type="paragraph" w:styleId="NoSpacing">
    <w:name w:val="No Spacing"/>
    <w:basedOn w:val="Normal"/>
    <w:uiPriority w:val="99"/>
    <w:qFormat/>
    <w:rsid w:val="005557D7"/>
    <w:rPr>
      <w:rFonts w:eastAsia="Times New Roman"/>
      <w:sz w:val="28"/>
      <w:lang w:val="ru-RU" w:eastAsia="ru-RU"/>
    </w:rPr>
  </w:style>
  <w:style w:type="paragraph" w:styleId="BodyText3">
    <w:name w:val="Body Text 3"/>
    <w:basedOn w:val="Normal"/>
    <w:link w:val="BodyText3Char"/>
    <w:uiPriority w:val="99"/>
    <w:semiHidden/>
    <w:unhideWhenUsed/>
    <w:rsid w:val="00787660"/>
    <w:pPr>
      <w:spacing w:after="120"/>
    </w:pPr>
    <w:rPr>
      <w:sz w:val="16"/>
      <w:szCs w:val="16"/>
    </w:rPr>
  </w:style>
  <w:style w:type="character" w:customStyle="1" w:styleId="BodyText3Char">
    <w:name w:val="Body Text 3 Char"/>
    <w:basedOn w:val="DefaultParagraphFont"/>
    <w:link w:val="BodyText3"/>
    <w:uiPriority w:val="99"/>
    <w:semiHidden/>
    <w:rsid w:val="00787660"/>
    <w:rPr>
      <w:sz w:val="16"/>
      <w:szCs w:val="16"/>
      <w:lang w:eastAsia="zh-CN"/>
    </w:rPr>
  </w:style>
  <w:style w:type="paragraph" w:styleId="BodyTextIndent3">
    <w:name w:val="Body Text Indent 3"/>
    <w:basedOn w:val="Normal"/>
    <w:link w:val="BodyTextIndent3Char"/>
    <w:unhideWhenUsed/>
    <w:rsid w:val="00787660"/>
    <w:pPr>
      <w:spacing w:after="120"/>
      <w:ind w:left="360"/>
    </w:pPr>
    <w:rPr>
      <w:sz w:val="16"/>
      <w:szCs w:val="16"/>
    </w:rPr>
  </w:style>
  <w:style w:type="character" w:customStyle="1" w:styleId="BodyTextIndent3Char">
    <w:name w:val="Body Text Indent 3 Char"/>
    <w:basedOn w:val="DefaultParagraphFont"/>
    <w:link w:val="BodyTextIndent3"/>
    <w:rsid w:val="00787660"/>
    <w:rPr>
      <w:sz w:val="16"/>
      <w:szCs w:val="16"/>
      <w:lang w:eastAsia="zh-CN"/>
    </w:rPr>
  </w:style>
  <w:style w:type="paragraph" w:customStyle="1" w:styleId="Outline1">
    <w:name w:val="Outline1"/>
    <w:basedOn w:val="Outline"/>
    <w:next w:val="Outline2"/>
    <w:rsid w:val="00787660"/>
    <w:pPr>
      <w:keepNext/>
      <w:numPr>
        <w:numId w:val="5"/>
      </w:numPr>
      <w:tabs>
        <w:tab w:val="clear" w:pos="432"/>
        <w:tab w:val="num" w:pos="360"/>
      </w:tabs>
      <w:overflowPunct/>
      <w:autoSpaceDE/>
      <w:autoSpaceDN/>
      <w:adjustRightInd/>
      <w:ind w:left="360" w:hanging="360"/>
      <w:textAlignment w:val="auto"/>
    </w:pPr>
    <w:rPr>
      <w:rFonts w:eastAsia="Times New Roman"/>
      <w:szCs w:val="20"/>
    </w:rPr>
  </w:style>
  <w:style w:type="paragraph" w:customStyle="1" w:styleId="Outline2">
    <w:name w:val="Outline2"/>
    <w:basedOn w:val="Normal"/>
    <w:rsid w:val="00787660"/>
    <w:pPr>
      <w:numPr>
        <w:ilvl w:val="1"/>
        <w:numId w:val="5"/>
      </w:numPr>
      <w:tabs>
        <w:tab w:val="clear" w:pos="1152"/>
        <w:tab w:val="num" w:pos="864"/>
      </w:tabs>
      <w:spacing w:before="240"/>
      <w:ind w:left="864" w:hanging="504"/>
    </w:pPr>
    <w:rPr>
      <w:rFonts w:eastAsia="Times New Roman"/>
      <w:kern w:val="28"/>
      <w:szCs w:val="20"/>
      <w:lang w:eastAsia="en-US"/>
    </w:rPr>
  </w:style>
  <w:style w:type="paragraph" w:customStyle="1" w:styleId="Outline3">
    <w:name w:val="Outline3"/>
    <w:basedOn w:val="Normal"/>
    <w:rsid w:val="00787660"/>
    <w:pPr>
      <w:numPr>
        <w:ilvl w:val="2"/>
        <w:numId w:val="5"/>
      </w:numPr>
      <w:tabs>
        <w:tab w:val="clear" w:pos="1728"/>
        <w:tab w:val="num" w:pos="1368"/>
      </w:tabs>
      <w:spacing w:before="240"/>
      <w:ind w:left="1368" w:hanging="504"/>
    </w:pPr>
    <w:rPr>
      <w:rFonts w:eastAsia="Times New Roman"/>
      <w:kern w:val="28"/>
      <w:szCs w:val="20"/>
      <w:lang w:eastAsia="en-US"/>
    </w:rPr>
  </w:style>
  <w:style w:type="paragraph" w:customStyle="1" w:styleId="Outline4">
    <w:name w:val="Outline4"/>
    <w:basedOn w:val="Normal"/>
    <w:rsid w:val="00787660"/>
    <w:pPr>
      <w:numPr>
        <w:ilvl w:val="3"/>
        <w:numId w:val="5"/>
      </w:numPr>
      <w:tabs>
        <w:tab w:val="clear" w:pos="2304"/>
        <w:tab w:val="num" w:pos="1872"/>
      </w:tabs>
      <w:spacing w:before="240"/>
      <w:ind w:left="1872" w:hanging="504"/>
    </w:pPr>
    <w:rPr>
      <w:rFonts w:eastAsia="Times New Roman"/>
      <w:kern w:val="28"/>
      <w:szCs w:val="20"/>
      <w:lang w:eastAsia="en-US"/>
    </w:rPr>
  </w:style>
  <w:style w:type="paragraph" w:styleId="Title">
    <w:name w:val="Title"/>
    <w:basedOn w:val="Normal"/>
    <w:link w:val="TitleChar"/>
    <w:qFormat/>
    <w:rsid w:val="00787660"/>
    <w:pPr>
      <w:spacing w:line="240" w:lineRule="atLeast"/>
      <w:jc w:val="center"/>
    </w:pPr>
    <w:rPr>
      <w:rFonts w:eastAsia="Times New Roman"/>
      <w:b/>
      <w:bCs/>
      <w:snapToGrid w:val="0"/>
      <w:color w:val="000000"/>
      <w:szCs w:val="20"/>
      <w:lang w:eastAsia="en-US"/>
    </w:rPr>
  </w:style>
  <w:style w:type="character" w:customStyle="1" w:styleId="TitleChar">
    <w:name w:val="Title Char"/>
    <w:basedOn w:val="DefaultParagraphFont"/>
    <w:link w:val="Title"/>
    <w:rsid w:val="00787660"/>
    <w:rPr>
      <w:rFonts w:eastAsia="Times New Roman"/>
      <w:b/>
      <w:bCs/>
      <w:snapToGrid w:val="0"/>
      <w:color w:val="000000"/>
      <w:sz w:val="24"/>
    </w:rPr>
  </w:style>
  <w:style w:type="paragraph" w:styleId="TOC3">
    <w:name w:val="toc 3"/>
    <w:basedOn w:val="Normal"/>
    <w:next w:val="Normal"/>
    <w:autoRedefine/>
    <w:uiPriority w:val="39"/>
    <w:unhideWhenUsed/>
    <w:rsid w:val="00BC3E38"/>
    <w:pPr>
      <w:tabs>
        <w:tab w:val="left" w:pos="1320"/>
        <w:tab w:val="right" w:leader="dot" w:pos="8640"/>
      </w:tabs>
      <w:ind w:left="475"/>
    </w:pPr>
  </w:style>
  <w:style w:type="character" w:customStyle="1" w:styleId="ListParagraphChar">
    <w:name w:val="List Paragraph Char"/>
    <w:aliases w:val="Numbered List Paragraph Char,strikethrough Char,Bullets Char,List Paragraph (numbered (a)) Char,CV lower headings Char,Akapit z listą BS Char,Bullet1 Char,Citation List Char,Ha Char,List Paragraph1 Char,List_Paragraph Char"/>
    <w:basedOn w:val="DefaultParagraphFont"/>
    <w:link w:val="ListParagraph"/>
    <w:uiPriority w:val="34"/>
    <w:qFormat/>
    <w:locked/>
    <w:rsid w:val="009815FB"/>
    <w:rPr>
      <w:sz w:val="24"/>
      <w:szCs w:val="24"/>
      <w:lang w:eastAsia="zh-CN"/>
    </w:rPr>
  </w:style>
  <w:style w:type="paragraph" w:customStyle="1" w:styleId="Style1">
    <w:name w:val="Style1"/>
    <w:basedOn w:val="ListParagraph"/>
    <w:link w:val="Style1Char"/>
    <w:rsid w:val="00B10F04"/>
    <w:pPr>
      <w:numPr>
        <w:numId w:val="6"/>
      </w:numPr>
      <w:tabs>
        <w:tab w:val="left" w:pos="0"/>
        <w:tab w:val="left" w:pos="720"/>
      </w:tabs>
      <w:autoSpaceDE w:val="0"/>
      <w:autoSpaceDN w:val="0"/>
      <w:adjustRightInd w:val="0"/>
      <w:spacing w:after="240"/>
      <w:contextualSpacing/>
      <w:jc w:val="both"/>
    </w:pPr>
    <w:rPr>
      <w:rFonts w:eastAsia="Times New Roman"/>
      <w:lang w:eastAsia="en-US"/>
    </w:rPr>
  </w:style>
  <w:style w:type="character" w:customStyle="1" w:styleId="Style1Char">
    <w:name w:val="Style1 Char"/>
    <w:basedOn w:val="DefaultParagraphFont"/>
    <w:link w:val="Style1"/>
    <w:rsid w:val="00B10F04"/>
    <w:rPr>
      <w:rFonts w:eastAsia="Times New Roman"/>
      <w:sz w:val="24"/>
      <w:szCs w:val="24"/>
    </w:rPr>
  </w:style>
  <w:style w:type="paragraph" w:customStyle="1" w:styleId="InfoSubject">
    <w:name w:val="Info: Subject"/>
    <w:basedOn w:val="Normal"/>
    <w:rsid w:val="00B10F04"/>
    <w:pPr>
      <w:tabs>
        <w:tab w:val="right" w:pos="720"/>
        <w:tab w:val="left" w:pos="1080"/>
      </w:tabs>
      <w:suppressAutoHyphens/>
      <w:spacing w:line="100" w:lineRule="atLeast"/>
      <w:ind w:left="720" w:hanging="360"/>
      <w:jc w:val="both"/>
    </w:pPr>
    <w:rPr>
      <w:rFonts w:eastAsia="Times New Roman"/>
      <w:b/>
      <w:sz w:val="20"/>
      <w:szCs w:val="20"/>
      <w:u w:val="single"/>
      <w:lang w:eastAsia="en-US"/>
    </w:rPr>
  </w:style>
  <w:style w:type="paragraph" w:styleId="Subtitle">
    <w:name w:val="Subtitle"/>
    <w:basedOn w:val="Normal"/>
    <w:next w:val="Normal"/>
    <w:link w:val="SubtitleChar"/>
    <w:uiPriority w:val="11"/>
    <w:rsid w:val="00BB783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B7837"/>
    <w:rPr>
      <w:rFonts w:asciiTheme="minorHAnsi" w:eastAsiaTheme="minorEastAsia" w:hAnsiTheme="minorHAnsi" w:cstheme="minorBidi"/>
      <w:color w:val="5A5A5A" w:themeColor="text1" w:themeTint="A5"/>
      <w:spacing w:val="15"/>
      <w:sz w:val="22"/>
      <w:szCs w:val="22"/>
      <w:lang w:eastAsia="zh-CN"/>
    </w:rPr>
  </w:style>
  <w:style w:type="paragraph" w:customStyle="1" w:styleId="1AutoList29">
    <w:name w:val="1AutoList29"/>
    <w:rsid w:val="00E67895"/>
    <w:pPr>
      <w:widowControl w:val="0"/>
      <w:tabs>
        <w:tab w:val="left" w:pos="720"/>
      </w:tabs>
      <w:autoSpaceDE w:val="0"/>
      <w:autoSpaceDN w:val="0"/>
      <w:adjustRightInd w:val="0"/>
      <w:ind w:left="720" w:hanging="720"/>
      <w:jc w:val="both"/>
    </w:pPr>
    <w:rPr>
      <w:rFonts w:eastAsia="Times New Roman"/>
      <w:sz w:val="24"/>
      <w:szCs w:val="24"/>
    </w:rPr>
  </w:style>
  <w:style w:type="paragraph" w:customStyle="1" w:styleId="ColorfulList-Accent12">
    <w:name w:val="Colorful List - Accent 12"/>
    <w:basedOn w:val="Normal"/>
    <w:link w:val="ColorfulList-Accent1Char3"/>
    <w:qFormat/>
    <w:rsid w:val="00294F4A"/>
    <w:pPr>
      <w:ind w:left="720"/>
    </w:pPr>
    <w:rPr>
      <w:rFonts w:eastAsia="Times New Roman"/>
    </w:rPr>
  </w:style>
  <w:style w:type="paragraph" w:customStyle="1" w:styleId="ModelNrmlSingle">
    <w:name w:val="ModelNrmlSingle"/>
    <w:basedOn w:val="Normal"/>
    <w:link w:val="ModelNrmlSingleChar"/>
    <w:rsid w:val="00180B0C"/>
    <w:pPr>
      <w:spacing w:after="240"/>
      <w:ind w:firstLine="720"/>
      <w:jc w:val="both"/>
    </w:pPr>
    <w:rPr>
      <w:rFonts w:eastAsia="Times New Roman"/>
      <w:sz w:val="22"/>
      <w:szCs w:val="20"/>
      <w:lang w:eastAsia="en-US"/>
    </w:rPr>
  </w:style>
  <w:style w:type="paragraph" w:customStyle="1" w:styleId="StyleHeader2-SubClausesBold">
    <w:name w:val="Style Header 2 - SubClauses + Bold"/>
    <w:basedOn w:val="Normal"/>
    <w:link w:val="StyleHeader2-SubClausesBoldChar"/>
    <w:autoRedefine/>
    <w:rsid w:val="00180B0C"/>
    <w:pPr>
      <w:tabs>
        <w:tab w:val="left" w:pos="576"/>
      </w:tabs>
      <w:spacing w:after="200"/>
      <w:ind w:left="612"/>
      <w:jc w:val="both"/>
    </w:pPr>
    <w:rPr>
      <w:rFonts w:eastAsia="Times New Roman"/>
      <w:b/>
      <w:bCs/>
      <w:szCs w:val="20"/>
      <w:lang w:val="es-ES_tradnl" w:eastAsia="en-US"/>
    </w:rPr>
  </w:style>
  <w:style w:type="character" w:customStyle="1" w:styleId="StyleHeader2-SubClausesBoldChar">
    <w:name w:val="Style Header 2 - SubClauses + Bold Char"/>
    <w:link w:val="StyleHeader2-SubClausesBold"/>
    <w:rsid w:val="00180B0C"/>
    <w:rPr>
      <w:rFonts w:eastAsia="Times New Roman"/>
      <w:b/>
      <w:bCs/>
      <w:sz w:val="24"/>
      <w:lang w:val="es-ES_tradnl"/>
    </w:rPr>
  </w:style>
  <w:style w:type="character" w:customStyle="1" w:styleId="Heading7Char">
    <w:name w:val="Heading 7 Char"/>
    <w:basedOn w:val="DefaultParagraphFont"/>
    <w:link w:val="Heading7"/>
    <w:uiPriority w:val="9"/>
    <w:rsid w:val="00180B0C"/>
    <w:rPr>
      <w:rFonts w:asciiTheme="majorHAnsi" w:eastAsiaTheme="majorEastAsia" w:hAnsiTheme="majorHAnsi" w:cstheme="majorBidi"/>
      <w:i/>
      <w:iCs/>
      <w:color w:val="404040" w:themeColor="text1" w:themeTint="BF"/>
      <w:sz w:val="24"/>
      <w:szCs w:val="24"/>
      <w:lang w:eastAsia="zh-CN"/>
    </w:rPr>
  </w:style>
  <w:style w:type="paragraph" w:styleId="NormalIndent">
    <w:name w:val="Normal Indent"/>
    <w:basedOn w:val="Normal"/>
    <w:rsid w:val="008E1B45"/>
    <w:pPr>
      <w:spacing w:before="200"/>
      <w:ind w:left="720"/>
      <w:jc w:val="both"/>
    </w:pPr>
    <w:rPr>
      <w:rFonts w:eastAsia="Times New Roman"/>
      <w:noProof/>
      <w:sz w:val="20"/>
      <w:szCs w:val="20"/>
      <w:lang w:val="ro-RO" w:eastAsia="ru-RU"/>
    </w:rPr>
  </w:style>
  <w:style w:type="paragraph" w:customStyle="1" w:styleId="Tabbed">
    <w:name w:val="Tabbed"/>
    <w:basedOn w:val="Normal"/>
    <w:rsid w:val="008E1B45"/>
    <w:pPr>
      <w:ind w:left="720" w:hanging="360"/>
      <w:jc w:val="both"/>
    </w:pPr>
    <w:rPr>
      <w:rFonts w:eastAsia="Times New Roman"/>
      <w:sz w:val="22"/>
      <w:szCs w:val="20"/>
      <w:lang w:eastAsia="ru-RU"/>
    </w:rPr>
  </w:style>
  <w:style w:type="paragraph" w:styleId="BlockText">
    <w:name w:val="Block Text"/>
    <w:basedOn w:val="Normal"/>
    <w:rsid w:val="008E1B45"/>
    <w:pPr>
      <w:ind w:left="709" w:right="-331"/>
    </w:pPr>
    <w:rPr>
      <w:rFonts w:ascii="AGaramond" w:eastAsia="Times New Roman" w:hAnsi="AGaramond"/>
      <w:sz w:val="20"/>
      <w:szCs w:val="20"/>
      <w:lang w:eastAsia="ru-RU"/>
    </w:rPr>
  </w:style>
  <w:style w:type="paragraph" w:styleId="NormalWeb">
    <w:name w:val="Normal (Web)"/>
    <w:basedOn w:val="Normal"/>
    <w:uiPriority w:val="99"/>
    <w:unhideWhenUsed/>
    <w:rsid w:val="008E1B45"/>
    <w:pPr>
      <w:spacing w:before="100" w:beforeAutospacing="1" w:after="100" w:afterAutospacing="1"/>
    </w:pPr>
    <w:rPr>
      <w:rFonts w:eastAsia="Times New Roman"/>
      <w:lang w:val="ru-RU" w:eastAsia="ru-RU"/>
    </w:rPr>
  </w:style>
  <w:style w:type="character" w:customStyle="1" w:styleId="Heading6Char">
    <w:name w:val="Heading 6 Char"/>
    <w:basedOn w:val="DefaultParagraphFont"/>
    <w:link w:val="Heading6"/>
    <w:uiPriority w:val="9"/>
    <w:semiHidden/>
    <w:rsid w:val="008E1B45"/>
    <w:rPr>
      <w:rFonts w:asciiTheme="majorHAnsi" w:eastAsiaTheme="majorEastAsia" w:hAnsiTheme="majorHAnsi" w:cstheme="majorBidi"/>
      <w:i/>
      <w:iCs/>
      <w:color w:val="243F60" w:themeColor="accent1" w:themeShade="7F"/>
      <w:sz w:val="24"/>
      <w:szCs w:val="24"/>
      <w:lang w:eastAsia="zh-CN"/>
    </w:rPr>
  </w:style>
  <w:style w:type="character" w:customStyle="1" w:styleId="apple-converted-space">
    <w:name w:val="apple-converted-space"/>
    <w:basedOn w:val="DefaultParagraphFont"/>
    <w:rsid w:val="009F3F25"/>
  </w:style>
  <w:style w:type="character" w:customStyle="1" w:styleId="HeaderChar">
    <w:name w:val="Header Char"/>
    <w:basedOn w:val="DefaultParagraphFont"/>
    <w:link w:val="Header"/>
    <w:uiPriority w:val="99"/>
    <w:locked/>
    <w:rsid w:val="00A71985"/>
    <w:rPr>
      <w:sz w:val="24"/>
      <w:szCs w:val="24"/>
      <w:lang w:eastAsia="zh-CN"/>
    </w:rPr>
  </w:style>
  <w:style w:type="character" w:customStyle="1" w:styleId="ModelNrmlSingleChar">
    <w:name w:val="ModelNrmlSingle Char"/>
    <w:basedOn w:val="DefaultParagraphFont"/>
    <w:link w:val="ModelNrmlSingle"/>
    <w:locked/>
    <w:rsid w:val="001B5F20"/>
    <w:rPr>
      <w:rFonts w:eastAsia="Times New Roman"/>
      <w:sz w:val="22"/>
    </w:rPr>
  </w:style>
  <w:style w:type="paragraph" w:customStyle="1" w:styleId="Normallist">
    <w:name w:val="Normal list"/>
    <w:basedOn w:val="Normal"/>
    <w:link w:val="NormallistChar"/>
    <w:qFormat/>
    <w:rsid w:val="0058601E"/>
    <w:pPr>
      <w:numPr>
        <w:numId w:val="2"/>
      </w:numPr>
      <w:spacing w:beforeLines="120" w:after="120"/>
      <w:ind w:left="4046"/>
      <w:jc w:val="both"/>
    </w:pPr>
  </w:style>
  <w:style w:type="character" w:customStyle="1" w:styleId="NormallistChar">
    <w:name w:val="Normal list Char"/>
    <w:basedOn w:val="DefaultParagraphFont"/>
    <w:link w:val="Normallist"/>
    <w:rsid w:val="0058601E"/>
    <w:rPr>
      <w:sz w:val="24"/>
      <w:szCs w:val="24"/>
      <w:lang w:eastAsia="zh-CN"/>
    </w:rPr>
  </w:style>
  <w:style w:type="numbering" w:customStyle="1" w:styleId="ListStyleFIF">
    <w:name w:val="ListStyleFIF"/>
    <w:uiPriority w:val="99"/>
    <w:rsid w:val="00BA6793"/>
    <w:pPr>
      <w:numPr>
        <w:numId w:val="8"/>
      </w:numPr>
    </w:pPr>
  </w:style>
  <w:style w:type="numbering" w:customStyle="1" w:styleId="FIF3">
    <w:name w:val="FIF3"/>
    <w:uiPriority w:val="99"/>
    <w:rsid w:val="00A423B1"/>
    <w:pPr>
      <w:numPr>
        <w:numId w:val="9"/>
      </w:numPr>
    </w:pPr>
  </w:style>
  <w:style w:type="character" w:customStyle="1" w:styleId="Heading5Char">
    <w:name w:val="Heading 5 Char"/>
    <w:aliases w:val="Heading2 Char"/>
    <w:basedOn w:val="DefaultParagraphFont"/>
    <w:link w:val="Heading5"/>
    <w:uiPriority w:val="9"/>
    <w:rsid w:val="003A4700"/>
    <w:rPr>
      <w:rFonts w:ascii="Times New Roman Bold" w:eastAsia="Times New Roman" w:hAnsi="Times New Roman Bold"/>
      <w:b/>
      <w:bCs/>
      <w:iCs/>
      <w:caps/>
      <w:color w:val="002060"/>
      <w:sz w:val="24"/>
      <w:szCs w:val="26"/>
      <w:lang w:val="en-GB"/>
    </w:rPr>
  </w:style>
  <w:style w:type="numbering" w:customStyle="1" w:styleId="NoList1">
    <w:name w:val="No List1"/>
    <w:next w:val="NoList"/>
    <w:uiPriority w:val="99"/>
    <w:semiHidden/>
    <w:unhideWhenUsed/>
    <w:rsid w:val="00795D58"/>
  </w:style>
  <w:style w:type="paragraph" w:customStyle="1" w:styleId="Style2">
    <w:name w:val="Style 2"/>
    <w:basedOn w:val="Normal"/>
    <w:rsid w:val="00795D58"/>
    <w:pPr>
      <w:widowControl w:val="0"/>
      <w:autoSpaceDE w:val="0"/>
      <w:autoSpaceDN w:val="0"/>
      <w:spacing w:before="216" w:line="276" w:lineRule="exact"/>
      <w:jc w:val="both"/>
    </w:pPr>
    <w:rPr>
      <w:rFonts w:eastAsia="Times New Roman"/>
      <w:lang w:eastAsia="en-US"/>
    </w:rPr>
  </w:style>
  <w:style w:type="paragraph" w:customStyle="1" w:styleId="Style10">
    <w:name w:val="Style 1"/>
    <w:basedOn w:val="Normal"/>
    <w:rsid w:val="00795D58"/>
    <w:pPr>
      <w:widowControl w:val="0"/>
      <w:autoSpaceDE w:val="0"/>
      <w:autoSpaceDN w:val="0"/>
      <w:spacing w:line="264" w:lineRule="exact"/>
      <w:ind w:hanging="396"/>
    </w:pPr>
    <w:rPr>
      <w:rFonts w:eastAsia="Times New Roman"/>
      <w:lang w:eastAsia="en-US"/>
    </w:rPr>
  </w:style>
  <w:style w:type="paragraph" w:customStyle="1" w:styleId="Bullet">
    <w:name w:val="Bullet"/>
    <w:basedOn w:val="Normal"/>
    <w:rsid w:val="00795D58"/>
    <w:pPr>
      <w:numPr>
        <w:numId w:val="10"/>
      </w:numPr>
      <w:tabs>
        <w:tab w:val="clear" w:pos="1440"/>
      </w:tabs>
      <w:spacing w:after="240"/>
      <w:ind w:left="1080" w:hanging="360"/>
      <w:jc w:val="both"/>
    </w:pPr>
    <w:rPr>
      <w:rFonts w:eastAsia="Times New Roman"/>
      <w:lang w:eastAsia="en-US"/>
    </w:rPr>
  </w:style>
  <w:style w:type="character" w:customStyle="1" w:styleId="ColorfulList-Accent1Char3">
    <w:name w:val="Colorful List - Accent 1 Char3"/>
    <w:link w:val="ColorfulList-Accent12"/>
    <w:rsid w:val="00294F4A"/>
    <w:rPr>
      <w:rFonts w:eastAsia="Times New Roman"/>
      <w:sz w:val="24"/>
      <w:szCs w:val="24"/>
      <w:lang w:eastAsia="zh-CN"/>
    </w:rPr>
  </w:style>
  <w:style w:type="paragraph" w:customStyle="1" w:styleId="Bullet2">
    <w:name w:val="Bullet 2"/>
    <w:basedOn w:val="Bullet"/>
    <w:rsid w:val="00795D58"/>
    <w:pPr>
      <w:numPr>
        <w:ilvl w:val="1"/>
      </w:numPr>
    </w:pPr>
    <w:rPr>
      <w:color w:val="000000"/>
    </w:rPr>
  </w:style>
  <w:style w:type="paragraph" w:customStyle="1" w:styleId="Tabletitle">
    <w:name w:val="Table title"/>
    <w:basedOn w:val="Normal"/>
    <w:rsid w:val="00795D58"/>
    <w:pPr>
      <w:jc w:val="center"/>
    </w:pPr>
    <w:rPr>
      <w:rFonts w:eastAsia="Times New Roman"/>
      <w:b/>
      <w:bCs/>
      <w:sz w:val="20"/>
      <w:lang w:eastAsia="en-US"/>
    </w:rPr>
  </w:style>
  <w:style w:type="paragraph" w:customStyle="1" w:styleId="Normal62">
    <w:name w:val="Normal_62"/>
    <w:qFormat/>
    <w:rsid w:val="00C7133D"/>
    <w:pPr>
      <w:spacing w:after="160" w:line="259" w:lineRule="auto"/>
    </w:pPr>
    <w:rPr>
      <w:rFonts w:asciiTheme="minorHAnsi" w:eastAsiaTheme="minorHAnsi" w:hAnsiTheme="minorHAnsi" w:cstheme="minorBidi"/>
      <w:sz w:val="22"/>
      <w:szCs w:val="22"/>
    </w:rPr>
  </w:style>
  <w:style w:type="paragraph" w:customStyle="1" w:styleId="Bullet3l-justified">
    <w:name w:val="Bullet 3 l-justified"/>
    <w:basedOn w:val="Bullet"/>
    <w:rsid w:val="00795D58"/>
    <w:pPr>
      <w:jc w:val="left"/>
    </w:pPr>
  </w:style>
  <w:style w:type="character" w:styleId="FollowedHyperlink">
    <w:name w:val="FollowedHyperlink"/>
    <w:basedOn w:val="DefaultParagraphFont"/>
    <w:uiPriority w:val="99"/>
    <w:rsid w:val="00795D58"/>
    <w:rPr>
      <w:color w:val="606420"/>
      <w:u w:val="single"/>
    </w:rPr>
  </w:style>
  <w:style w:type="character" w:customStyle="1" w:styleId="BalloonTextChar">
    <w:name w:val="Balloon Text Char"/>
    <w:basedOn w:val="DefaultParagraphFont"/>
    <w:link w:val="BalloonText"/>
    <w:uiPriority w:val="99"/>
    <w:semiHidden/>
    <w:rsid w:val="00795D58"/>
    <w:rPr>
      <w:rFonts w:ascii="Tahoma" w:hAnsi="Tahoma" w:cs="Tahoma"/>
      <w:sz w:val="16"/>
      <w:szCs w:val="16"/>
      <w:lang w:eastAsia="zh-CN"/>
    </w:rPr>
  </w:style>
  <w:style w:type="paragraph" w:styleId="Date">
    <w:name w:val="Date"/>
    <w:basedOn w:val="Normal"/>
    <w:next w:val="Normal"/>
    <w:link w:val="DateChar"/>
    <w:rsid w:val="00795D58"/>
    <w:rPr>
      <w:rFonts w:eastAsia="Times New Roman"/>
      <w:lang w:eastAsia="en-US"/>
    </w:rPr>
  </w:style>
  <w:style w:type="character" w:customStyle="1" w:styleId="DateChar">
    <w:name w:val="Date Char"/>
    <w:basedOn w:val="DefaultParagraphFont"/>
    <w:link w:val="Date"/>
    <w:rsid w:val="00795D58"/>
    <w:rPr>
      <w:rFonts w:eastAsia="Times New Roman"/>
      <w:sz w:val="24"/>
      <w:szCs w:val="24"/>
    </w:rPr>
  </w:style>
  <w:style w:type="paragraph" w:customStyle="1" w:styleId="PDSAnnexHeading">
    <w:name w:val="PDS Annex Heading"/>
    <w:next w:val="Normal"/>
    <w:rsid w:val="00795D58"/>
    <w:pPr>
      <w:keepNext/>
      <w:spacing w:after="120"/>
      <w:jc w:val="center"/>
    </w:pPr>
    <w:rPr>
      <w:rFonts w:eastAsia="Times New Roman"/>
      <w:b/>
      <w:sz w:val="24"/>
    </w:rPr>
  </w:style>
  <w:style w:type="table" w:customStyle="1" w:styleId="TableGrid1">
    <w:name w:val="Table Grid1"/>
    <w:basedOn w:val="TableNormal"/>
    <w:next w:val="TableGrid"/>
    <w:uiPriority w:val="39"/>
    <w:rsid w:val="00795D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5D58"/>
    <w:pPr>
      <w:autoSpaceDE w:val="0"/>
      <w:autoSpaceDN w:val="0"/>
      <w:adjustRightInd w:val="0"/>
    </w:pPr>
    <w:rPr>
      <w:rFonts w:eastAsiaTheme="minorHAnsi"/>
      <w:color w:val="000000"/>
      <w:sz w:val="24"/>
      <w:szCs w:val="24"/>
    </w:rPr>
  </w:style>
  <w:style w:type="character" w:styleId="PlaceholderText">
    <w:name w:val="Placeholder Text"/>
    <w:basedOn w:val="DefaultParagraphFont"/>
    <w:uiPriority w:val="99"/>
    <w:semiHidden/>
    <w:rsid w:val="00795D58"/>
    <w:rPr>
      <w:color w:val="808080"/>
    </w:rPr>
  </w:style>
  <w:style w:type="table" w:customStyle="1" w:styleId="TableGrid11">
    <w:name w:val="Table Grid11"/>
    <w:basedOn w:val="TableNormal"/>
    <w:next w:val="TableGrid"/>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95D5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795D58"/>
    <w:pPr>
      <w:spacing w:after="200"/>
    </w:pPr>
    <w:rPr>
      <w:rFonts w:asciiTheme="minorHAnsi" w:eastAsiaTheme="minorHAnsi" w:hAnsiTheme="minorHAnsi" w:cstheme="minorBidi"/>
      <w:i/>
      <w:iCs/>
      <w:color w:val="1F497D" w:themeColor="text2"/>
      <w:sz w:val="18"/>
      <w:szCs w:val="18"/>
      <w:lang w:eastAsia="en-US"/>
    </w:rPr>
  </w:style>
  <w:style w:type="paragraph" w:customStyle="1" w:styleId="Normal8">
    <w:name w:val="Normal_8"/>
    <w:rsid w:val="00795D58"/>
    <w:pPr>
      <w:spacing w:after="200" w:line="288" w:lineRule="auto"/>
    </w:pPr>
    <w:rPr>
      <w:rFonts w:asciiTheme="minorHAnsi" w:eastAsiaTheme="minorEastAsia" w:hAnsiTheme="minorHAnsi" w:cstheme="minorBidi"/>
      <w:sz w:val="21"/>
      <w:szCs w:val="21"/>
    </w:rPr>
  </w:style>
  <w:style w:type="table" w:customStyle="1" w:styleId="TableGrid3">
    <w:name w:val="Table Grid3"/>
    <w:basedOn w:val="TableNormal"/>
    <w:next w:val="TableGrid"/>
    <w:uiPriority w:val="3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719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937436"/>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93743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tlid-translation">
    <w:name w:val="tlid-translation"/>
    <w:rsid w:val="000D428D"/>
  </w:style>
  <w:style w:type="character" w:styleId="HTMLTypewriter">
    <w:name w:val="HTML Typewriter"/>
    <w:rsid w:val="00386A76"/>
    <w:rPr>
      <w:rFonts w:ascii="Courier New" w:eastAsia="Times New Roman" w:hAnsi="Courier New" w:cs="Courier New"/>
      <w:sz w:val="20"/>
      <w:szCs w:val="20"/>
    </w:rPr>
  </w:style>
  <w:style w:type="paragraph" w:customStyle="1" w:styleId="BVIfnrChar1Char">
    <w:name w:val="BVI fnr Char1 Char"/>
    <w:aliases w:val="Exposant 3 Point Char Char,Footnote Reference Number Char Char,Footnote reference number Char Char,Footnote symbol Char1 Char,Times 10 Point Char Char"/>
    <w:basedOn w:val="Normal"/>
    <w:next w:val="Normal"/>
    <w:link w:val="FootnoteReference"/>
    <w:uiPriority w:val="99"/>
    <w:qFormat/>
    <w:rsid w:val="00C7133D"/>
    <w:pPr>
      <w:spacing w:after="160" w:line="240" w:lineRule="exact"/>
    </w:pPr>
    <w:rPr>
      <w:sz w:val="20"/>
      <w:szCs w:val="20"/>
      <w:vertAlign w:val="superscript"/>
      <w:lang w:eastAsia="en-US"/>
    </w:rPr>
  </w:style>
  <w:style w:type="table" w:customStyle="1" w:styleId="TableGrid54">
    <w:name w:val="Table Grid_54"/>
    <w:basedOn w:val="TableNormal"/>
    <w:uiPriority w:val="39"/>
    <w:rsid w:val="00235F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0620FF"/>
    <w:pPr>
      <w:spacing w:line="259" w:lineRule="auto"/>
      <w:ind w:left="812"/>
    </w:pPr>
    <w:rPr>
      <w:rFonts w:ascii="Calibri" w:eastAsia="Calibri" w:hAnsi="Calibri" w:cs="Calibri"/>
      <w:color w:val="000000"/>
      <w:sz w:val="18"/>
      <w:szCs w:val="22"/>
    </w:rPr>
  </w:style>
  <w:style w:type="character" w:customStyle="1" w:styleId="footnotedescriptionChar">
    <w:name w:val="footnote description Char"/>
    <w:link w:val="footnotedescription"/>
    <w:rsid w:val="000620FF"/>
    <w:rPr>
      <w:rFonts w:ascii="Calibri" w:eastAsia="Calibri" w:hAnsi="Calibri" w:cs="Calibri"/>
      <w:color w:val="000000"/>
      <w:sz w:val="18"/>
      <w:szCs w:val="22"/>
    </w:rPr>
  </w:style>
  <w:style w:type="character" w:customStyle="1" w:styleId="footnotemark">
    <w:name w:val="footnote mark"/>
    <w:hidden/>
    <w:rsid w:val="000620FF"/>
    <w:rPr>
      <w:rFonts w:ascii="Calibri" w:eastAsia="Calibri" w:hAnsi="Calibri" w:cs="Calibri"/>
      <w:color w:val="000000"/>
      <w:sz w:val="18"/>
      <w:vertAlign w:val="superscript"/>
    </w:rPr>
  </w:style>
  <w:style w:type="table" w:customStyle="1" w:styleId="TableGrid0">
    <w:name w:val="TableGrid"/>
    <w:rsid w:val="00F1648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Normal4">
    <w:name w:val="Normal_4"/>
    <w:qFormat/>
    <w:rsid w:val="00742C39"/>
    <w:pPr>
      <w:spacing w:after="160" w:line="259" w:lineRule="auto"/>
    </w:pPr>
    <w:rPr>
      <w:rFonts w:asciiTheme="minorHAnsi" w:eastAsiaTheme="minorHAnsi" w:hAnsiTheme="minorHAnsi" w:cstheme="minorBidi"/>
      <w:sz w:val="22"/>
      <w:szCs w:val="22"/>
    </w:rPr>
  </w:style>
  <w:style w:type="table" w:customStyle="1" w:styleId="TableGrid68">
    <w:name w:val="Table Grid_68"/>
    <w:basedOn w:val="TableNormal"/>
    <w:uiPriority w:val="39"/>
    <w:rsid w:val="00742C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9">
    <w:name w:val="Normal_39"/>
    <w:qFormat/>
    <w:rsid w:val="00EB6E10"/>
    <w:pPr>
      <w:spacing w:after="160" w:line="259" w:lineRule="auto"/>
    </w:pPr>
    <w:rPr>
      <w:rFonts w:asciiTheme="minorHAnsi" w:eastAsiaTheme="minorHAnsi" w:hAnsiTheme="minorHAnsi" w:cstheme="minorBidi"/>
      <w:sz w:val="22"/>
      <w:szCs w:val="22"/>
    </w:rPr>
  </w:style>
  <w:style w:type="paragraph" w:customStyle="1" w:styleId="msonormal0">
    <w:name w:val="msonormal"/>
    <w:basedOn w:val="Normal"/>
    <w:rsid w:val="00B15AC8"/>
    <w:pPr>
      <w:spacing w:before="100" w:beforeAutospacing="1" w:after="100" w:afterAutospacing="1"/>
    </w:pPr>
    <w:rPr>
      <w:rFonts w:eastAsia="Times New Roman"/>
      <w:lang w:eastAsia="en-US"/>
    </w:rPr>
  </w:style>
  <w:style w:type="paragraph" w:customStyle="1" w:styleId="xl65">
    <w:name w:val="xl65"/>
    <w:basedOn w:val="Normal"/>
    <w:rsid w:val="00B15AC8"/>
    <w:pPr>
      <w:spacing w:before="100" w:beforeAutospacing="1" w:after="100" w:afterAutospacing="1"/>
    </w:pPr>
    <w:rPr>
      <w:rFonts w:eastAsia="Times New Roman"/>
      <w:b/>
      <w:bCs/>
      <w:lang w:eastAsia="en-US"/>
    </w:rPr>
  </w:style>
  <w:style w:type="paragraph" w:customStyle="1" w:styleId="xl66">
    <w:name w:val="xl66"/>
    <w:basedOn w:val="Normal"/>
    <w:rsid w:val="00B15A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b/>
      <w:bCs/>
      <w:lang w:eastAsia="en-US"/>
    </w:rPr>
  </w:style>
  <w:style w:type="paragraph" w:customStyle="1" w:styleId="xl67">
    <w:name w:val="xl67"/>
    <w:basedOn w:val="Normal"/>
    <w:rsid w:val="00B15A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eastAsia="Times New Roman"/>
      <w:b/>
      <w:bCs/>
      <w:lang w:eastAsia="en-US"/>
    </w:rPr>
  </w:style>
  <w:style w:type="paragraph" w:customStyle="1" w:styleId="xl68">
    <w:name w:val="xl68"/>
    <w:basedOn w:val="Normal"/>
    <w:rsid w:val="00B15AC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en-US"/>
    </w:rPr>
  </w:style>
  <w:style w:type="paragraph" w:customStyle="1" w:styleId="xl69">
    <w:name w:val="xl69"/>
    <w:basedOn w:val="Normal"/>
    <w:rsid w:val="00B15A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lang w:eastAsia="en-US"/>
    </w:rPr>
  </w:style>
  <w:style w:type="paragraph" w:customStyle="1" w:styleId="xl70">
    <w:name w:val="xl70"/>
    <w:basedOn w:val="Normal"/>
    <w:rsid w:val="00B15A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lang w:eastAsia="en-US"/>
    </w:rPr>
  </w:style>
  <w:style w:type="paragraph" w:customStyle="1" w:styleId="xl71">
    <w:name w:val="xl71"/>
    <w:basedOn w:val="Normal"/>
    <w:rsid w:val="00B15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b/>
      <w:bCs/>
      <w:lang w:eastAsia="en-US"/>
    </w:rPr>
  </w:style>
  <w:style w:type="paragraph" w:customStyle="1" w:styleId="xl72">
    <w:name w:val="xl72"/>
    <w:basedOn w:val="Normal"/>
    <w:rsid w:val="00B15A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lang w:eastAsia="en-US"/>
    </w:rPr>
  </w:style>
  <w:style w:type="paragraph" w:customStyle="1" w:styleId="xl73">
    <w:name w:val="xl73"/>
    <w:basedOn w:val="Normal"/>
    <w:rsid w:val="00B15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lang w:eastAsia="en-US"/>
    </w:rPr>
  </w:style>
  <w:style w:type="paragraph" w:customStyle="1" w:styleId="xl74">
    <w:name w:val="xl74"/>
    <w:basedOn w:val="Normal"/>
    <w:rsid w:val="00B15A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lang w:eastAsia="en-US"/>
    </w:rPr>
  </w:style>
  <w:style w:type="paragraph" w:customStyle="1" w:styleId="xl75">
    <w:name w:val="xl75"/>
    <w:basedOn w:val="Normal"/>
    <w:rsid w:val="00B15A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lang w:eastAsia="en-US"/>
    </w:rPr>
  </w:style>
  <w:style w:type="paragraph" w:customStyle="1" w:styleId="xl76">
    <w:name w:val="xl76"/>
    <w:basedOn w:val="Normal"/>
    <w:rsid w:val="00B15A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lang w:eastAsia="en-US"/>
    </w:rPr>
  </w:style>
  <w:style w:type="paragraph" w:customStyle="1" w:styleId="xl77">
    <w:name w:val="xl77"/>
    <w:basedOn w:val="Normal"/>
    <w:rsid w:val="00B15A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lang w:eastAsia="en-US"/>
    </w:rPr>
  </w:style>
  <w:style w:type="paragraph" w:customStyle="1" w:styleId="xl78">
    <w:name w:val="xl78"/>
    <w:basedOn w:val="Normal"/>
    <w:rsid w:val="00B15A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b/>
      <w:bCs/>
      <w:lang w:eastAsia="en-US"/>
    </w:rPr>
  </w:style>
  <w:style w:type="paragraph" w:customStyle="1" w:styleId="xl79">
    <w:name w:val="xl79"/>
    <w:basedOn w:val="Normal"/>
    <w:rsid w:val="00B15A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lang w:eastAsia="en-US"/>
    </w:rPr>
  </w:style>
  <w:style w:type="paragraph" w:customStyle="1" w:styleId="xl80">
    <w:name w:val="xl80"/>
    <w:basedOn w:val="Normal"/>
    <w:rsid w:val="00B15A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lang w:eastAsia="en-US"/>
    </w:rPr>
  </w:style>
  <w:style w:type="paragraph" w:customStyle="1" w:styleId="xl81">
    <w:name w:val="xl81"/>
    <w:basedOn w:val="Normal"/>
    <w:rsid w:val="00B15A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lang w:eastAsia="en-US"/>
    </w:rPr>
  </w:style>
  <w:style w:type="paragraph" w:customStyle="1" w:styleId="xl82">
    <w:name w:val="xl82"/>
    <w:basedOn w:val="Normal"/>
    <w:rsid w:val="00B15AC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en-US"/>
    </w:rPr>
  </w:style>
  <w:style w:type="paragraph" w:customStyle="1" w:styleId="xl83">
    <w:name w:val="xl83"/>
    <w:basedOn w:val="Normal"/>
    <w:rsid w:val="00B15AC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b/>
      <w:bCs/>
      <w:lang w:eastAsia="en-US"/>
    </w:rPr>
  </w:style>
  <w:style w:type="paragraph" w:customStyle="1" w:styleId="xl84">
    <w:name w:val="xl84"/>
    <w:basedOn w:val="Normal"/>
    <w:rsid w:val="00B15AC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eastAsia="Times New Roman"/>
      <w:b/>
      <w:bCs/>
      <w:lang w:eastAsia="en-US"/>
    </w:rPr>
  </w:style>
  <w:style w:type="paragraph" w:customStyle="1" w:styleId="xl85">
    <w:name w:val="xl85"/>
    <w:basedOn w:val="Normal"/>
    <w:rsid w:val="00B15AC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lang w:eastAsia="en-US"/>
    </w:rPr>
  </w:style>
  <w:style w:type="paragraph" w:customStyle="1" w:styleId="xl86">
    <w:name w:val="xl86"/>
    <w:basedOn w:val="Normal"/>
    <w:rsid w:val="00B15AC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b/>
      <w:bCs/>
      <w:lang w:eastAsia="en-US"/>
    </w:rPr>
  </w:style>
  <w:style w:type="paragraph" w:customStyle="1" w:styleId="xl87">
    <w:name w:val="xl87"/>
    <w:basedOn w:val="Normal"/>
    <w:rsid w:val="00B15AC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b/>
      <w:bCs/>
      <w:lang w:eastAsia="en-US"/>
    </w:rPr>
  </w:style>
  <w:style w:type="paragraph" w:customStyle="1" w:styleId="xl88">
    <w:name w:val="xl88"/>
    <w:basedOn w:val="Normal"/>
    <w:rsid w:val="00B15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lang w:eastAsia="en-US"/>
    </w:rPr>
  </w:style>
  <w:style w:type="paragraph" w:customStyle="1" w:styleId="xl89">
    <w:name w:val="xl89"/>
    <w:basedOn w:val="Normal"/>
    <w:rsid w:val="00B15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lang w:eastAsia="en-US"/>
    </w:rPr>
  </w:style>
  <w:style w:type="paragraph" w:customStyle="1" w:styleId="xl90">
    <w:name w:val="xl90"/>
    <w:basedOn w:val="Normal"/>
    <w:rsid w:val="00B15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lang w:eastAsia="en-US"/>
    </w:rPr>
  </w:style>
  <w:style w:type="paragraph" w:customStyle="1" w:styleId="xl91">
    <w:name w:val="xl91"/>
    <w:basedOn w:val="Normal"/>
    <w:rsid w:val="00B15AC8"/>
    <w:pPr>
      <w:shd w:val="clear" w:color="000000" w:fill="FFFFFF"/>
      <w:spacing w:before="100" w:beforeAutospacing="1" w:after="100" w:afterAutospacing="1"/>
    </w:pPr>
    <w:rPr>
      <w:rFonts w:eastAsia="Times New Roman"/>
      <w:lang w:eastAsia="en-US"/>
    </w:rPr>
  </w:style>
  <w:style w:type="paragraph" w:customStyle="1" w:styleId="xl92">
    <w:name w:val="xl92"/>
    <w:basedOn w:val="Normal"/>
    <w:rsid w:val="00B15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lang w:eastAsia="en-US"/>
    </w:rPr>
  </w:style>
  <w:style w:type="paragraph" w:customStyle="1" w:styleId="xl93">
    <w:name w:val="xl93"/>
    <w:basedOn w:val="Normal"/>
    <w:rsid w:val="00B15AC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lang w:eastAsia="en-US"/>
    </w:rPr>
  </w:style>
  <w:style w:type="paragraph" w:customStyle="1" w:styleId="xl94">
    <w:name w:val="xl94"/>
    <w:basedOn w:val="Normal"/>
    <w:rsid w:val="00B15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lang w:eastAsia="en-US"/>
    </w:rPr>
  </w:style>
  <w:style w:type="paragraph" w:customStyle="1" w:styleId="xl95">
    <w:name w:val="xl95"/>
    <w:basedOn w:val="Normal"/>
    <w:rsid w:val="00B15AC8"/>
    <w:pPr>
      <w:spacing w:before="100" w:beforeAutospacing="1" w:after="100" w:afterAutospacing="1"/>
    </w:pPr>
    <w:rPr>
      <w:rFonts w:eastAsia="Times New Roman"/>
      <w:i/>
      <w:iCs/>
      <w:lang w:eastAsia="en-US"/>
    </w:rPr>
  </w:style>
  <w:style w:type="paragraph" w:customStyle="1" w:styleId="xl96">
    <w:name w:val="xl96"/>
    <w:basedOn w:val="Normal"/>
    <w:rsid w:val="00B15A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lang w:eastAsia="en-US"/>
    </w:rPr>
  </w:style>
  <w:style w:type="paragraph" w:customStyle="1" w:styleId="xl97">
    <w:name w:val="xl97"/>
    <w:basedOn w:val="Normal"/>
    <w:rsid w:val="00B15A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lang w:eastAsia="en-US"/>
    </w:rPr>
  </w:style>
  <w:style w:type="paragraph" w:customStyle="1" w:styleId="xl98">
    <w:name w:val="xl98"/>
    <w:basedOn w:val="Normal"/>
    <w:rsid w:val="00B15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lang w:eastAsia="en-US"/>
    </w:rPr>
  </w:style>
  <w:style w:type="paragraph" w:customStyle="1" w:styleId="xl99">
    <w:name w:val="xl99"/>
    <w:basedOn w:val="Normal"/>
    <w:rsid w:val="00B15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b/>
      <w:bCs/>
      <w:lang w:eastAsia="en-US"/>
    </w:rPr>
  </w:style>
  <w:style w:type="paragraph" w:customStyle="1" w:styleId="xl100">
    <w:name w:val="xl100"/>
    <w:basedOn w:val="Normal"/>
    <w:rsid w:val="00B15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lang w:eastAsia="en-US"/>
    </w:rPr>
  </w:style>
  <w:style w:type="paragraph" w:customStyle="1" w:styleId="xl101">
    <w:name w:val="xl101"/>
    <w:basedOn w:val="Normal"/>
    <w:rsid w:val="00B15AC8"/>
    <w:pPr>
      <w:spacing w:before="100" w:beforeAutospacing="1" w:after="100" w:afterAutospacing="1"/>
      <w:jc w:val="center"/>
    </w:pPr>
    <w:rPr>
      <w:rFonts w:eastAsia="Times New Roman"/>
      <w:b/>
      <w:bCs/>
      <w:lang w:eastAsia="en-US"/>
    </w:rPr>
  </w:style>
  <w:style w:type="paragraph" w:customStyle="1" w:styleId="xl102">
    <w:name w:val="xl102"/>
    <w:basedOn w:val="Normal"/>
    <w:rsid w:val="00B15A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b/>
      <w:bCs/>
      <w:lang w:eastAsia="en-US"/>
    </w:rPr>
  </w:style>
  <w:style w:type="paragraph" w:customStyle="1" w:styleId="xl103">
    <w:name w:val="xl103"/>
    <w:basedOn w:val="Normal"/>
    <w:rsid w:val="00B15A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b/>
      <w:bCs/>
      <w:lang w:eastAsia="en-US"/>
    </w:rPr>
  </w:style>
  <w:style w:type="paragraph" w:customStyle="1" w:styleId="xl104">
    <w:name w:val="xl104"/>
    <w:basedOn w:val="Normal"/>
    <w:rsid w:val="00B15A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b/>
      <w:bCs/>
      <w:lang w:eastAsia="en-US"/>
    </w:rPr>
  </w:style>
  <w:style w:type="paragraph" w:customStyle="1" w:styleId="xl105">
    <w:name w:val="xl105"/>
    <w:basedOn w:val="Normal"/>
    <w:rsid w:val="00B15AC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b/>
      <w:bCs/>
      <w:lang w:eastAsia="en-US"/>
    </w:rPr>
  </w:style>
  <w:style w:type="paragraph" w:customStyle="1" w:styleId="xl106">
    <w:name w:val="xl106"/>
    <w:basedOn w:val="Normal"/>
    <w:rsid w:val="00B15AC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b/>
      <w:bCs/>
      <w:lang w:eastAsia="en-US"/>
    </w:rPr>
  </w:style>
  <w:style w:type="paragraph" w:customStyle="1" w:styleId="BVIfnrChar">
    <w:name w:val="BVI fnr Char"/>
    <w:aliases w:val="BVI fnr Car Car Char,BVI fnr Car Char,BVI fnr Car Car Car Car Char1,BVI fnr Car Car Car Car Char Car Char Char"/>
    <w:basedOn w:val="Normal"/>
    <w:uiPriority w:val="99"/>
    <w:rsid w:val="00D9298F"/>
    <w:pPr>
      <w:spacing w:after="160" w:line="240" w:lineRule="exact"/>
    </w:pPr>
    <w:rPr>
      <w:rFonts w:asciiTheme="minorHAnsi" w:eastAsiaTheme="minorHAnsi" w:hAnsiTheme="minorHAnsi" w:cstheme="minorBidi"/>
      <w:sz w:val="22"/>
      <w:szCs w:val="22"/>
      <w:vertAlign w:val="superscript"/>
      <w:lang w:eastAsia="en-US"/>
    </w:rPr>
  </w:style>
  <w:style w:type="character" w:customStyle="1" w:styleId="UnresolvedMention1">
    <w:name w:val="Unresolved Mention1"/>
    <w:basedOn w:val="DefaultParagraphFont"/>
    <w:uiPriority w:val="99"/>
    <w:semiHidden/>
    <w:unhideWhenUsed/>
    <w:rsid w:val="00BB2FD7"/>
    <w:rPr>
      <w:color w:val="605E5C"/>
      <w:shd w:val="clear" w:color="auto" w:fill="E1DFDD"/>
    </w:rPr>
  </w:style>
  <w:style w:type="character" w:customStyle="1" w:styleId="UnresolvedMention10">
    <w:name w:val="Unresolved Mention1"/>
    <w:basedOn w:val="DefaultParagraphFont"/>
    <w:uiPriority w:val="99"/>
    <w:semiHidden/>
    <w:unhideWhenUsed/>
    <w:rsid w:val="00B75D2E"/>
    <w:rPr>
      <w:color w:val="605E5C"/>
      <w:shd w:val="clear" w:color="auto" w:fill="E1DFDD"/>
    </w:rPr>
  </w:style>
  <w:style w:type="paragraph" w:customStyle="1" w:styleId="Normal14">
    <w:name w:val="Normal_14"/>
    <w:qFormat/>
    <w:rsid w:val="00B75D2E"/>
    <w:pPr>
      <w:spacing w:after="160" w:line="259" w:lineRule="auto"/>
    </w:pPr>
    <w:rPr>
      <w:rFonts w:asciiTheme="minorHAnsi" w:eastAsiaTheme="minorHAnsi" w:hAnsiTheme="minorHAnsi" w:cstheme="minorBidi"/>
      <w:sz w:val="22"/>
      <w:szCs w:val="22"/>
    </w:rPr>
  </w:style>
  <w:style w:type="paragraph" w:customStyle="1" w:styleId="BodyText1">
    <w:name w:val="Body Text1"/>
    <w:qFormat/>
    <w:rsid w:val="00B75D2E"/>
    <w:pPr>
      <w:spacing w:line="360" w:lineRule="auto"/>
    </w:pPr>
    <w:rPr>
      <w:rFonts w:ascii="Montserrat" w:eastAsiaTheme="minorHAnsi" w:hAnsi="Montserrat" w:cstheme="minorBidi"/>
      <w:color w:val="4A442A" w:themeColor="background2" w:themeShade="40"/>
    </w:rPr>
  </w:style>
  <w:style w:type="paragraph" w:customStyle="1" w:styleId="denotaalpie">
    <w:name w:val="de nota al pie"/>
    <w:aliases w:val="Footnote Reference Superscript,???? ??????-FN"/>
    <w:basedOn w:val="Normal"/>
    <w:uiPriority w:val="99"/>
    <w:rsid w:val="00B75D2E"/>
    <w:pPr>
      <w:spacing w:after="160" w:line="240" w:lineRule="exact"/>
    </w:pPr>
    <w:rPr>
      <w:rFonts w:ascii="Calibri" w:eastAsia="Calibri" w:hAnsi="Calibri"/>
      <w:sz w:val="20"/>
      <w:szCs w:val="20"/>
      <w:vertAlign w:val="superscript"/>
      <w:lang w:eastAsia="en-US"/>
    </w:rPr>
  </w:style>
  <w:style w:type="character" w:customStyle="1" w:styleId="UnresolvedMention2">
    <w:name w:val="Unresolved Mention2"/>
    <w:basedOn w:val="DefaultParagraphFont"/>
    <w:uiPriority w:val="99"/>
    <w:semiHidden/>
    <w:unhideWhenUsed/>
    <w:rsid w:val="00B75D2E"/>
    <w:rPr>
      <w:color w:val="605E5C"/>
      <w:shd w:val="clear" w:color="auto" w:fill="E1DFDD"/>
    </w:rPr>
  </w:style>
  <w:style w:type="paragraph" w:customStyle="1" w:styleId="TableParagraph">
    <w:name w:val="Table Paragraph"/>
    <w:basedOn w:val="Normal"/>
    <w:uiPriority w:val="1"/>
    <w:qFormat/>
    <w:rsid w:val="00B75D2E"/>
    <w:pPr>
      <w:widowControl w:val="0"/>
      <w:autoSpaceDE w:val="0"/>
      <w:autoSpaceDN w:val="0"/>
    </w:pPr>
    <w:rPr>
      <w:rFonts w:ascii="Arial" w:eastAsia="Arial" w:hAnsi="Arial" w:cs="Arial"/>
      <w:sz w:val="22"/>
      <w:szCs w:val="22"/>
      <w:lang w:eastAsia="en-US" w:bidi="en-US"/>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B75D2E"/>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formattexttopleveltext">
    <w:name w:val="formattext topleveltext"/>
    <w:basedOn w:val="Normal"/>
    <w:uiPriority w:val="99"/>
    <w:rsid w:val="00B75D2E"/>
    <w:pPr>
      <w:spacing w:before="100" w:beforeAutospacing="1" w:after="100" w:afterAutospacing="1"/>
    </w:pPr>
    <w:rPr>
      <w:rFonts w:eastAsia="Times New Roman"/>
      <w:lang w:val="ru-RU" w:eastAsia="ru-RU"/>
    </w:rPr>
  </w:style>
  <w:style w:type="character" w:customStyle="1" w:styleId="UnresolvedMention3">
    <w:name w:val="Unresolved Mention3"/>
    <w:basedOn w:val="DefaultParagraphFont"/>
    <w:uiPriority w:val="99"/>
    <w:semiHidden/>
    <w:unhideWhenUsed/>
    <w:rsid w:val="00B75D2E"/>
    <w:rPr>
      <w:color w:val="605E5C"/>
      <w:shd w:val="clear" w:color="auto" w:fill="E1DFDD"/>
    </w:rPr>
  </w:style>
  <w:style w:type="paragraph" w:styleId="TOC5">
    <w:name w:val="toc 5"/>
    <w:basedOn w:val="Normal"/>
    <w:next w:val="Normal"/>
    <w:autoRedefine/>
    <w:uiPriority w:val="39"/>
    <w:unhideWhenUsed/>
    <w:rsid w:val="0006552C"/>
    <w:pPr>
      <w:spacing w:after="100" w:line="259"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06552C"/>
    <w:pPr>
      <w:spacing w:after="100" w:line="259"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06552C"/>
    <w:pPr>
      <w:spacing w:after="100" w:line="259"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06552C"/>
    <w:pPr>
      <w:spacing w:after="100" w:line="259"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06552C"/>
    <w:pPr>
      <w:spacing w:after="100" w:line="259" w:lineRule="auto"/>
      <w:ind w:left="1760"/>
    </w:pPr>
    <w:rPr>
      <w:rFonts w:asciiTheme="minorHAnsi" w:eastAsiaTheme="minorEastAsia" w:hAnsiTheme="minorHAnsi" w:cstheme="minorBidi"/>
      <w:sz w:val="22"/>
      <w:szCs w:val="22"/>
      <w:lang w:eastAsia="en-US"/>
    </w:rPr>
  </w:style>
  <w:style w:type="character" w:customStyle="1" w:styleId="Heading9Char">
    <w:name w:val="Heading 9 Char"/>
    <w:basedOn w:val="DefaultParagraphFont"/>
    <w:link w:val="Heading9"/>
    <w:uiPriority w:val="9"/>
    <w:semiHidden/>
    <w:rsid w:val="003B7247"/>
    <w:rPr>
      <w:rFonts w:asciiTheme="majorHAnsi" w:eastAsiaTheme="majorEastAsia" w:hAnsiTheme="majorHAnsi" w:cstheme="majorBidi"/>
      <w:i/>
      <w:iCs/>
      <w:color w:val="404040" w:themeColor="text1" w:themeTint="BF"/>
    </w:rPr>
  </w:style>
  <w:style w:type="character" w:styleId="LineNumber">
    <w:name w:val="line number"/>
    <w:basedOn w:val="DefaultParagraphFont"/>
    <w:uiPriority w:val="99"/>
    <w:semiHidden/>
    <w:unhideWhenUsed/>
    <w:rsid w:val="003B7247"/>
  </w:style>
  <w:style w:type="paragraph" w:styleId="TableofFigures">
    <w:name w:val="table of figures"/>
    <w:basedOn w:val="Normal"/>
    <w:next w:val="Normal"/>
    <w:uiPriority w:val="99"/>
    <w:unhideWhenUsed/>
    <w:rsid w:val="003B7247"/>
    <w:pPr>
      <w:spacing w:after="160" w:line="259" w:lineRule="auto"/>
      <w:ind w:left="440" w:hanging="440"/>
    </w:pPr>
    <w:rPr>
      <w:rFonts w:asciiTheme="minorHAnsi" w:eastAsiaTheme="minorHAnsi" w:hAnsiTheme="minorHAnsi" w:cstheme="minorBidi"/>
      <w:sz w:val="22"/>
      <w:szCs w:val="22"/>
      <w:lang w:eastAsia="en-US"/>
    </w:rPr>
  </w:style>
  <w:style w:type="paragraph" w:customStyle="1" w:styleId="Normal-PRsubhead">
    <w:name w:val="Normal-PR subhead"/>
    <w:basedOn w:val="Normal"/>
    <w:next w:val="Normal"/>
    <w:autoRedefine/>
    <w:qFormat/>
    <w:rsid w:val="00955A25"/>
    <w:pPr>
      <w:keepLines/>
      <w:widowControl w:val="0"/>
      <w:tabs>
        <w:tab w:val="left" w:pos="113"/>
      </w:tabs>
    </w:pPr>
    <w:rPr>
      <w:rFonts w:asciiTheme="minorHAnsi" w:eastAsia="Calibri" w:hAnsiTheme="minorHAnsi" w:cstheme="minorHAnsi"/>
      <w:sz w:val="20"/>
      <w:szCs w:val="20"/>
      <w:lang w:val="en-GB" w:eastAsia="en-US"/>
    </w:rPr>
  </w:style>
  <w:style w:type="paragraph" w:customStyle="1" w:styleId="MainText">
    <w:name w:val="MainText"/>
    <w:basedOn w:val="Normal"/>
    <w:link w:val="MainTextChar"/>
    <w:rsid w:val="00955A25"/>
    <w:pPr>
      <w:spacing w:after="120" w:line="269" w:lineRule="auto"/>
    </w:pPr>
    <w:rPr>
      <w:rFonts w:ascii="Arial" w:eastAsia="Times New Roman" w:hAnsi="Arial" w:cs="Arial"/>
      <w:sz w:val="20"/>
      <w:szCs w:val="22"/>
      <w:lang w:val="en-GB"/>
    </w:rPr>
  </w:style>
  <w:style w:type="character" w:customStyle="1" w:styleId="MainTextChar">
    <w:name w:val="MainText Char"/>
    <w:link w:val="MainText"/>
    <w:rsid w:val="00955A25"/>
    <w:rPr>
      <w:rFonts w:ascii="Arial" w:eastAsia="Times New Roman" w:hAnsi="Arial" w:cs="Arial"/>
      <w:szCs w:val="22"/>
      <w:lang w:val="en-GB" w:eastAsia="zh-CN"/>
    </w:rPr>
  </w:style>
  <w:style w:type="paragraph" w:styleId="HTMLPreformatted">
    <w:name w:val="HTML Preformatted"/>
    <w:basedOn w:val="Normal"/>
    <w:link w:val="HTMLPreformattedChar"/>
    <w:uiPriority w:val="99"/>
    <w:semiHidden/>
    <w:unhideWhenUsed/>
    <w:rsid w:val="00E55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E55F93"/>
    <w:rPr>
      <w:rFonts w:ascii="Courier New" w:eastAsia="Times New Roman" w:hAnsi="Courier New" w:cs="Courier New"/>
    </w:rPr>
  </w:style>
  <w:style w:type="character" w:customStyle="1" w:styleId="alt-edited">
    <w:name w:val="alt-edited"/>
    <w:basedOn w:val="DefaultParagraphFont"/>
    <w:rsid w:val="00E55F93"/>
  </w:style>
  <w:style w:type="character" w:customStyle="1" w:styleId="shorttext1">
    <w:name w:val="short_text1"/>
    <w:basedOn w:val="DefaultParagraphFont"/>
    <w:rsid w:val="00E55F93"/>
    <w:rPr>
      <w:sz w:val="26"/>
      <w:szCs w:val="26"/>
    </w:rPr>
  </w:style>
  <w:style w:type="paragraph" w:customStyle="1" w:styleId="Normal18">
    <w:name w:val="Normal_18"/>
    <w:qFormat/>
    <w:rsid w:val="00E55F93"/>
    <w:pPr>
      <w:spacing w:after="160" w:line="259" w:lineRule="auto"/>
    </w:pPr>
    <w:rPr>
      <w:rFonts w:asciiTheme="minorHAnsi" w:eastAsiaTheme="minorHAnsi" w:hAnsiTheme="minorHAnsi" w:cstheme="minorBidi"/>
      <w:sz w:val="22"/>
      <w:szCs w:val="22"/>
    </w:rPr>
  </w:style>
  <w:style w:type="character" w:customStyle="1" w:styleId="FootnotePADChar">
    <w:name w:val="Footnote PAD Char"/>
    <w:basedOn w:val="DefaultParagraphFont"/>
    <w:link w:val="FootnotePAD"/>
    <w:uiPriority w:val="99"/>
    <w:locked/>
    <w:rsid w:val="00E55F93"/>
    <w:rPr>
      <w:rFonts w:ascii="Calibri Light" w:hAnsi="Calibri Light"/>
    </w:rPr>
  </w:style>
  <w:style w:type="paragraph" w:customStyle="1" w:styleId="FootnotePAD">
    <w:name w:val="Footnote PAD"/>
    <w:basedOn w:val="Normal"/>
    <w:link w:val="FootnotePADChar"/>
    <w:uiPriority w:val="99"/>
    <w:rsid w:val="00E55F93"/>
    <w:pPr>
      <w:ind w:left="-630"/>
      <w:jc w:val="both"/>
    </w:pPr>
    <w:rPr>
      <w:rFonts w:ascii="Calibri Light" w:hAnsi="Calibri Light"/>
      <w:sz w:val="20"/>
      <w:szCs w:val="20"/>
      <w:lang w:eastAsia="en-US"/>
    </w:rPr>
  </w:style>
  <w:style w:type="character" w:customStyle="1" w:styleId="Style20">
    <w:name w:val="Style2"/>
    <w:basedOn w:val="DefaultParagraphFont"/>
    <w:uiPriority w:val="1"/>
    <w:rsid w:val="00E55F93"/>
    <w:rPr>
      <w:rFonts w:asciiTheme="minorHAnsi" w:hAnsiTheme="minorHAnsi"/>
      <w:sz w:val="18"/>
    </w:rPr>
  </w:style>
  <w:style w:type="character" w:customStyle="1" w:styleId="UnresolvedMention4">
    <w:name w:val="Unresolved Mention4"/>
    <w:basedOn w:val="DefaultParagraphFont"/>
    <w:uiPriority w:val="99"/>
    <w:semiHidden/>
    <w:unhideWhenUsed/>
    <w:rsid w:val="004B651C"/>
    <w:rPr>
      <w:color w:val="605E5C"/>
      <w:shd w:val="clear" w:color="auto" w:fill="E1DFDD"/>
    </w:rPr>
  </w:style>
  <w:style w:type="character" w:styleId="UnresolvedMention">
    <w:name w:val="Unresolved Mention"/>
    <w:basedOn w:val="DefaultParagraphFont"/>
    <w:uiPriority w:val="99"/>
    <w:semiHidden/>
    <w:unhideWhenUsed/>
    <w:rsid w:val="00EF63D9"/>
    <w:rPr>
      <w:color w:val="605E5C"/>
      <w:shd w:val="clear" w:color="auto" w:fill="E1DFDD"/>
    </w:rPr>
  </w:style>
  <w:style w:type="character" w:customStyle="1" w:styleId="normaltextrun">
    <w:name w:val="normaltextrun"/>
    <w:basedOn w:val="DefaultParagraphFont"/>
    <w:rsid w:val="00C91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0724">
      <w:bodyDiv w:val="1"/>
      <w:marLeft w:val="0"/>
      <w:marRight w:val="0"/>
      <w:marTop w:val="0"/>
      <w:marBottom w:val="0"/>
      <w:divBdr>
        <w:top w:val="none" w:sz="0" w:space="0" w:color="auto"/>
        <w:left w:val="none" w:sz="0" w:space="0" w:color="auto"/>
        <w:bottom w:val="none" w:sz="0" w:space="0" w:color="auto"/>
        <w:right w:val="none" w:sz="0" w:space="0" w:color="auto"/>
      </w:divBdr>
    </w:div>
    <w:div w:id="188760487">
      <w:bodyDiv w:val="1"/>
      <w:marLeft w:val="0"/>
      <w:marRight w:val="0"/>
      <w:marTop w:val="0"/>
      <w:marBottom w:val="0"/>
      <w:divBdr>
        <w:top w:val="none" w:sz="0" w:space="0" w:color="auto"/>
        <w:left w:val="none" w:sz="0" w:space="0" w:color="auto"/>
        <w:bottom w:val="none" w:sz="0" w:space="0" w:color="auto"/>
        <w:right w:val="none" w:sz="0" w:space="0" w:color="auto"/>
      </w:divBdr>
    </w:div>
    <w:div w:id="240989018">
      <w:bodyDiv w:val="1"/>
      <w:marLeft w:val="0"/>
      <w:marRight w:val="0"/>
      <w:marTop w:val="0"/>
      <w:marBottom w:val="0"/>
      <w:divBdr>
        <w:top w:val="none" w:sz="0" w:space="0" w:color="auto"/>
        <w:left w:val="none" w:sz="0" w:space="0" w:color="auto"/>
        <w:bottom w:val="none" w:sz="0" w:space="0" w:color="auto"/>
        <w:right w:val="none" w:sz="0" w:space="0" w:color="auto"/>
      </w:divBdr>
    </w:div>
    <w:div w:id="49106736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15696931">
          <w:marLeft w:val="0"/>
          <w:marRight w:val="0"/>
          <w:marTop w:val="0"/>
          <w:marBottom w:val="0"/>
          <w:divBdr>
            <w:top w:val="none" w:sz="0" w:space="0" w:color="auto"/>
            <w:left w:val="none" w:sz="0" w:space="0" w:color="auto"/>
            <w:bottom w:val="none" w:sz="0" w:space="0" w:color="auto"/>
            <w:right w:val="none" w:sz="0" w:space="0" w:color="auto"/>
          </w:divBdr>
          <w:divsChild>
            <w:div w:id="285890491">
              <w:marLeft w:val="0"/>
              <w:marRight w:val="0"/>
              <w:marTop w:val="0"/>
              <w:marBottom w:val="0"/>
              <w:divBdr>
                <w:top w:val="none" w:sz="0" w:space="0" w:color="auto"/>
                <w:left w:val="none" w:sz="0" w:space="0" w:color="auto"/>
                <w:bottom w:val="none" w:sz="0" w:space="0" w:color="auto"/>
                <w:right w:val="none" w:sz="0" w:space="0" w:color="auto"/>
              </w:divBdr>
              <w:divsChild>
                <w:div w:id="876163282">
                  <w:marLeft w:val="0"/>
                  <w:marRight w:val="0"/>
                  <w:marTop w:val="0"/>
                  <w:marBottom w:val="0"/>
                  <w:divBdr>
                    <w:top w:val="none" w:sz="0" w:space="0" w:color="auto"/>
                    <w:left w:val="none" w:sz="0" w:space="0" w:color="auto"/>
                    <w:bottom w:val="none" w:sz="0" w:space="0" w:color="auto"/>
                    <w:right w:val="none" w:sz="0" w:space="0" w:color="auto"/>
                  </w:divBdr>
                  <w:divsChild>
                    <w:div w:id="1900289471">
                      <w:marLeft w:val="0"/>
                      <w:marRight w:val="0"/>
                      <w:marTop w:val="0"/>
                      <w:marBottom w:val="0"/>
                      <w:divBdr>
                        <w:top w:val="none" w:sz="0" w:space="0" w:color="auto"/>
                        <w:left w:val="none" w:sz="0" w:space="0" w:color="auto"/>
                        <w:bottom w:val="none" w:sz="0" w:space="0" w:color="auto"/>
                        <w:right w:val="none" w:sz="0" w:space="0" w:color="auto"/>
                      </w:divBdr>
                      <w:divsChild>
                        <w:div w:id="10028538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9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883044">
      <w:bodyDiv w:val="1"/>
      <w:marLeft w:val="0"/>
      <w:marRight w:val="0"/>
      <w:marTop w:val="0"/>
      <w:marBottom w:val="0"/>
      <w:divBdr>
        <w:top w:val="none" w:sz="0" w:space="0" w:color="auto"/>
        <w:left w:val="none" w:sz="0" w:space="0" w:color="auto"/>
        <w:bottom w:val="none" w:sz="0" w:space="0" w:color="auto"/>
        <w:right w:val="none" w:sz="0" w:space="0" w:color="auto"/>
      </w:divBdr>
    </w:div>
    <w:div w:id="700016601">
      <w:bodyDiv w:val="1"/>
      <w:marLeft w:val="0"/>
      <w:marRight w:val="0"/>
      <w:marTop w:val="0"/>
      <w:marBottom w:val="0"/>
      <w:divBdr>
        <w:top w:val="none" w:sz="0" w:space="0" w:color="auto"/>
        <w:left w:val="none" w:sz="0" w:space="0" w:color="auto"/>
        <w:bottom w:val="none" w:sz="0" w:space="0" w:color="auto"/>
        <w:right w:val="none" w:sz="0" w:space="0" w:color="auto"/>
      </w:divBdr>
    </w:div>
    <w:div w:id="744648543">
      <w:bodyDiv w:val="1"/>
      <w:marLeft w:val="0"/>
      <w:marRight w:val="0"/>
      <w:marTop w:val="0"/>
      <w:marBottom w:val="0"/>
      <w:divBdr>
        <w:top w:val="none" w:sz="0" w:space="0" w:color="auto"/>
        <w:left w:val="none" w:sz="0" w:space="0" w:color="auto"/>
        <w:bottom w:val="none" w:sz="0" w:space="0" w:color="auto"/>
        <w:right w:val="none" w:sz="0" w:space="0" w:color="auto"/>
      </w:divBdr>
    </w:div>
    <w:div w:id="871770620">
      <w:bodyDiv w:val="1"/>
      <w:marLeft w:val="0"/>
      <w:marRight w:val="0"/>
      <w:marTop w:val="0"/>
      <w:marBottom w:val="0"/>
      <w:divBdr>
        <w:top w:val="none" w:sz="0" w:space="0" w:color="auto"/>
        <w:left w:val="none" w:sz="0" w:space="0" w:color="auto"/>
        <w:bottom w:val="none" w:sz="0" w:space="0" w:color="auto"/>
        <w:right w:val="none" w:sz="0" w:space="0" w:color="auto"/>
      </w:divBdr>
    </w:div>
    <w:div w:id="901257633">
      <w:bodyDiv w:val="1"/>
      <w:marLeft w:val="0"/>
      <w:marRight w:val="0"/>
      <w:marTop w:val="0"/>
      <w:marBottom w:val="0"/>
      <w:divBdr>
        <w:top w:val="none" w:sz="0" w:space="0" w:color="auto"/>
        <w:left w:val="none" w:sz="0" w:space="0" w:color="auto"/>
        <w:bottom w:val="none" w:sz="0" w:space="0" w:color="auto"/>
        <w:right w:val="none" w:sz="0" w:space="0" w:color="auto"/>
      </w:divBdr>
    </w:div>
    <w:div w:id="921993013">
      <w:bodyDiv w:val="1"/>
      <w:marLeft w:val="0"/>
      <w:marRight w:val="0"/>
      <w:marTop w:val="0"/>
      <w:marBottom w:val="0"/>
      <w:divBdr>
        <w:top w:val="none" w:sz="0" w:space="0" w:color="auto"/>
        <w:left w:val="none" w:sz="0" w:space="0" w:color="auto"/>
        <w:bottom w:val="none" w:sz="0" w:space="0" w:color="auto"/>
        <w:right w:val="none" w:sz="0" w:space="0" w:color="auto"/>
      </w:divBdr>
    </w:div>
    <w:div w:id="1068459999">
      <w:bodyDiv w:val="1"/>
      <w:marLeft w:val="0"/>
      <w:marRight w:val="0"/>
      <w:marTop w:val="0"/>
      <w:marBottom w:val="0"/>
      <w:divBdr>
        <w:top w:val="none" w:sz="0" w:space="0" w:color="auto"/>
        <w:left w:val="none" w:sz="0" w:space="0" w:color="auto"/>
        <w:bottom w:val="none" w:sz="0" w:space="0" w:color="auto"/>
        <w:right w:val="none" w:sz="0" w:space="0" w:color="auto"/>
      </w:divBdr>
    </w:div>
    <w:div w:id="1528712757">
      <w:bodyDiv w:val="1"/>
      <w:marLeft w:val="0"/>
      <w:marRight w:val="0"/>
      <w:marTop w:val="0"/>
      <w:marBottom w:val="0"/>
      <w:divBdr>
        <w:top w:val="none" w:sz="0" w:space="0" w:color="auto"/>
        <w:left w:val="none" w:sz="0" w:space="0" w:color="auto"/>
        <w:bottom w:val="none" w:sz="0" w:space="0" w:color="auto"/>
        <w:right w:val="none" w:sz="0" w:space="0" w:color="auto"/>
      </w:divBdr>
    </w:div>
    <w:div w:id="1783185967">
      <w:bodyDiv w:val="1"/>
      <w:marLeft w:val="0"/>
      <w:marRight w:val="0"/>
      <w:marTop w:val="0"/>
      <w:marBottom w:val="0"/>
      <w:divBdr>
        <w:top w:val="none" w:sz="0" w:space="0" w:color="auto"/>
        <w:left w:val="none" w:sz="0" w:space="0" w:color="auto"/>
        <w:bottom w:val="none" w:sz="0" w:space="0" w:color="auto"/>
        <w:right w:val="none" w:sz="0" w:space="0" w:color="auto"/>
      </w:divBdr>
    </w:div>
    <w:div w:id="1833912157">
      <w:bodyDiv w:val="1"/>
      <w:marLeft w:val="0"/>
      <w:marRight w:val="0"/>
      <w:marTop w:val="0"/>
      <w:marBottom w:val="0"/>
      <w:divBdr>
        <w:top w:val="none" w:sz="0" w:space="0" w:color="auto"/>
        <w:left w:val="none" w:sz="0" w:space="0" w:color="auto"/>
        <w:bottom w:val="none" w:sz="0" w:space="0" w:color="auto"/>
        <w:right w:val="none" w:sz="0" w:space="0" w:color="auto"/>
      </w:divBdr>
    </w:div>
    <w:div w:id="1894003187">
      <w:bodyDiv w:val="1"/>
      <w:marLeft w:val="0"/>
      <w:marRight w:val="0"/>
      <w:marTop w:val="0"/>
      <w:marBottom w:val="0"/>
      <w:divBdr>
        <w:top w:val="none" w:sz="0" w:space="0" w:color="auto"/>
        <w:left w:val="none" w:sz="0" w:space="0" w:color="auto"/>
        <w:bottom w:val="none" w:sz="0" w:space="0" w:color="auto"/>
        <w:right w:val="none" w:sz="0" w:space="0" w:color="auto"/>
      </w:divBdr>
    </w:div>
    <w:div w:id="1969042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mec.gov.md/sites/default/files/mhep_escp_revised_june_2024.pdf" TargetMode="External"/><Relationship Id="rId39" Type="http://schemas.openxmlformats.org/officeDocument/2006/relationships/hyperlink" Target="http://www.ifac.org/sites/default/files/publications/files/A014%202013%20IAASB%20Handbook%20ISA%20260.pdf" TargetMode="External"/><Relationship Id="rId21" Type="http://schemas.openxmlformats.org/officeDocument/2006/relationships/hyperlink" Target="https://projects.worldbank.org/en/projects-operations/environmental-and-social-framework/brief/environmental-and-social-standards" TargetMode="External"/><Relationship Id="rId34" Type="http://schemas.openxmlformats.org/officeDocument/2006/relationships/footer" Target="footer6.xml"/><Relationship Id="rId42" Type="http://schemas.openxmlformats.org/officeDocument/2006/relationships/hyperlink" Target="http://www.ifac.org/sites/default/files/publications/files/A020%202013%20IAASB%20Handbook%20ISA%20402.pdf" TargetMode="External"/><Relationship Id="rId47" Type="http://schemas.openxmlformats.org/officeDocument/2006/relationships/hyperlink" Target="http://www.ifac.org/sites/default/files/publications/files/Volume%201_0.pdf" TargetMode="External"/><Relationship Id="rId50" Type="http://schemas.openxmlformats.org/officeDocument/2006/relationships/hyperlink" Target="http://web.worldbank.org/WBSITE/EXTERNAL/PROJECTS/PROCUREMENT/0,,contentMDK:20060840~pagePK:84269~piPK:60001558~theSitePK:84266,00.html" TargetMode="External"/><Relationship Id="rId55"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mec.gov.md/sites/default/files/stakeholders_engagement_plan_sep.pdf" TargetMode="External"/><Relationship Id="rId33" Type="http://schemas.openxmlformats.org/officeDocument/2006/relationships/header" Target="header6.xml"/><Relationship Id="rId38" Type="http://schemas.openxmlformats.org/officeDocument/2006/relationships/hyperlink" Target="http://www.ifac.org/sites/default/files/publications/files/A013%202013%20IAASB%20Handbook%20ISA%20250.pdf" TargetMode="External"/><Relationship Id="rId46" Type="http://schemas.openxmlformats.org/officeDocument/2006/relationships/hyperlink" Target="http://web.worldbank.org/WBSITE/EXTERNAL/PROJECTS/PROCUREMENT/0,,contentMDK:20060840~pagePK:84269~piPK:60001558~theSitePK:84266,00.html"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emf"/><Relationship Id="rId29" Type="http://schemas.openxmlformats.org/officeDocument/2006/relationships/hyperlink" Target="https://ppfdocuments.azureedge.net/083b3f94-a932-4395-a410-834f8bc14f8c.pdf" TargetMode="External"/><Relationship Id="rId41" Type="http://schemas.openxmlformats.org/officeDocument/2006/relationships/hyperlink" Target="http://www.ifac.org/sites/default/files/publications/files/A019%202013%20IAASB%20Handbook%20ISA%20330.pdf" TargetMode="Externa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c.gov.md/sites/default/files/labor-management-procedures_lmp.pdf" TargetMode="External"/><Relationship Id="rId32" Type="http://schemas.openxmlformats.org/officeDocument/2006/relationships/header" Target="header5.xml"/><Relationship Id="rId37" Type="http://schemas.openxmlformats.org/officeDocument/2006/relationships/hyperlink" Target="http://www.ifac.org/sites/default/files/publications/files/A012%202013%20IAASB%20Handbook%20ISA%20240.pdf" TargetMode="External"/><Relationship Id="rId40" Type="http://schemas.openxmlformats.org/officeDocument/2006/relationships/hyperlink" Target="http://www.ifac.org/sites/default/files/publications/files/A015%202013%20IAASB%20Handbook%20ISA%20265.pdf" TargetMode="External"/><Relationship Id="rId45" Type="http://schemas.openxmlformats.org/officeDocument/2006/relationships/hyperlink" Target="http://www.ifac.org/sites/default/files/publications/files/A035%202013%20IAASB%20Handbook%20ISA%20620.pdf" TargetMode="External"/><Relationship Id="rId53" Type="http://schemas.openxmlformats.org/officeDocument/2006/relationships/header" Target="header9.xm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mec.gov.md/sites/default/files/environmental_and_social_management_framework_esmf.pdf" TargetMode="External"/><Relationship Id="rId28" Type="http://schemas.openxmlformats.org/officeDocument/2006/relationships/hyperlink" Target="mailto:mecc@mecc.gov.md" TargetMode="External"/><Relationship Id="rId36" Type="http://schemas.openxmlformats.org/officeDocument/2006/relationships/hyperlink" Target="http://www.ifac.org/sites/default/files/publications/files/IAASB%20HANDBOOK_Vol%201_0.pdf" TargetMode="External"/><Relationship Id="rId49" Type="http://schemas.openxmlformats.org/officeDocument/2006/relationships/hyperlink" Target="https://clientconnection.worldbank.org/servlet/secmainssl?Columns=TITLE&amp;ContentType=IT_MiscContent&amp;Lang=all&amp;Rows=100&amp;SType=External&amp;Status=Live&amp;theSitePK=257204&amp;piPK=63000616&amp;pagePK=63000604&amp;menuPK=256574&amp;highlightIndex=5&amp;Context=Disbursements" TargetMode="External"/><Relationship Id="rId57"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5.xml"/><Relationship Id="rId44" Type="http://schemas.openxmlformats.org/officeDocument/2006/relationships/hyperlink" Target="http://www.ifac.org/sites/default/files/publications/files/A045%202013%20IAASB%20Handbook%20ISA%20610%20(Revised%202013).pdf" TargetMode="External"/><Relationship Id="rId52"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ec.gov.md/sites/default/files/environmental_and_social_management_framework_esmf.pdf" TargetMode="External"/><Relationship Id="rId27" Type="http://schemas.openxmlformats.org/officeDocument/2006/relationships/hyperlink" Target="mailto:mhep@mec.gov.md" TargetMode="External"/><Relationship Id="rId30" Type="http://schemas.openxmlformats.org/officeDocument/2006/relationships/footer" Target="footer4.xml"/><Relationship Id="rId35" Type="http://schemas.openxmlformats.org/officeDocument/2006/relationships/header" Target="header7.xml"/><Relationship Id="rId43" Type="http://schemas.openxmlformats.org/officeDocument/2006/relationships/hyperlink" Target="http://www.ifac.org/sites/default/files/publications/files/A032%202013%20IAASB%20Handbook%20ISA%20580.pdf" TargetMode="External"/><Relationship Id="rId48" Type="http://schemas.openxmlformats.org/officeDocument/2006/relationships/hyperlink" Target="https://clientconnection.worldbank.org/servlet/secmainssl?Columns=TITLE&amp;ContentType=IT_MiscContent&amp;Lang=all&amp;Rows=100&amp;SType=External&amp;Status=Live&amp;theSitePK=257204&amp;piPK=63000616&amp;pagePK=63000604&amp;menuPK=256574&amp;highlightIndex=5&amp;Context=Disbursements" TargetMode="External"/><Relationship Id="rId56" Type="http://schemas.openxmlformats.org/officeDocument/2006/relationships/header" Target="header10.xml"/><Relationship Id="rId8" Type="http://schemas.openxmlformats.org/officeDocument/2006/relationships/webSettings" Target="webSettings.xml"/><Relationship Id="rId51" Type="http://schemas.openxmlformats.org/officeDocument/2006/relationships/hyperlink" Target="http://web.worldbank.org/WBSITE/EXTERNAL/PROJECTS/PROCUREMENT/0,,contentMDK:20060656~menuPK:93977~pagePK:84269~piPK:60001558~theSitePK:84266~isCURL:Y,00.html"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ifac.org/sites/default/files/publications/files/A035%202013%20IAASB%20Handbook%20ISA%20620.pdf" TargetMode="External"/><Relationship Id="rId2" Type="http://schemas.openxmlformats.org/officeDocument/2006/relationships/hyperlink" Target="http://pubdocs.worldbank.org/en/894361459190142673/ProcurementConsultantHiringGuidelinesEngJuly2014.pdf" TargetMode="External"/><Relationship Id="rId1" Type="http://schemas.openxmlformats.org/officeDocument/2006/relationships/hyperlink" Target="http://pubdocs.worldbank.org/en/492221459454433323/Procurement-GuidelinesEnglishJuly1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fa9b1c249cab08560399c5f1f9f3ebc2">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ed685121afaada06581ac7c56956e7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95001-4256-4F26-B0FB-79A0DC152FE0}">
  <ds:schemaRefs>
    <ds:schemaRef ds:uri="http://schemas.microsoft.com/sharepoint/v3/contenttype/forms"/>
  </ds:schemaRefs>
</ds:datastoreItem>
</file>

<file path=customXml/itemProps2.xml><?xml version="1.0" encoding="utf-8"?>
<ds:datastoreItem xmlns:ds="http://schemas.openxmlformats.org/officeDocument/2006/customXml" ds:itemID="{CD99231A-5FD9-446F-96D0-6CE3D7FA0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EBCF5-3EE1-440A-8638-756ED4871194}">
  <ds:schemaRefs>
    <ds:schemaRef ds:uri="http://schemas.openxmlformats.org/officeDocument/2006/bibliography"/>
  </ds:schemaRefs>
</ds:datastoreItem>
</file>

<file path=customXml/itemProps4.xml><?xml version="1.0" encoding="utf-8"?>
<ds:datastoreItem xmlns:ds="http://schemas.openxmlformats.org/officeDocument/2006/customXml" ds:itemID="{7E51962A-A842-4092-80F3-2C3596CF76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32546</Words>
  <Characters>185517</Characters>
  <Application>Microsoft Office Word</Application>
  <DocSecurity>0</DocSecurity>
  <Lines>1545</Lines>
  <Paragraphs>435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MOP</vt:lpstr>
      <vt:lpstr>MOP</vt:lpstr>
      <vt:lpstr>MOP</vt:lpstr>
    </vt:vector>
  </TitlesOfParts>
  <Company>The World Bank Group</Company>
  <LinksUpToDate>false</LinksUpToDate>
  <CharactersWithSpaces>217628</CharactersWithSpaces>
  <SharedDoc>false</SharedDoc>
  <HLinks>
    <vt:vector size="114" baseType="variant">
      <vt:variant>
        <vt:i4>7733351</vt:i4>
      </vt:variant>
      <vt:variant>
        <vt:i4>111</vt:i4>
      </vt:variant>
      <vt:variant>
        <vt:i4>0</vt:i4>
      </vt:variant>
      <vt:variant>
        <vt:i4>5</vt:i4>
      </vt:variant>
      <vt:variant>
        <vt:lpwstr>http://go.worldbank.org/1M27MNVLZ0</vt:lpwstr>
      </vt:variant>
      <vt:variant>
        <vt:lpwstr/>
      </vt:variant>
      <vt:variant>
        <vt:i4>1966132</vt:i4>
      </vt:variant>
      <vt:variant>
        <vt:i4>104</vt:i4>
      </vt:variant>
      <vt:variant>
        <vt:i4>0</vt:i4>
      </vt:variant>
      <vt:variant>
        <vt:i4>5</vt:i4>
      </vt:variant>
      <vt:variant>
        <vt:lpwstr/>
      </vt:variant>
      <vt:variant>
        <vt:lpwstr>_Toc359581680</vt:lpwstr>
      </vt:variant>
      <vt:variant>
        <vt:i4>1114164</vt:i4>
      </vt:variant>
      <vt:variant>
        <vt:i4>98</vt:i4>
      </vt:variant>
      <vt:variant>
        <vt:i4>0</vt:i4>
      </vt:variant>
      <vt:variant>
        <vt:i4>5</vt:i4>
      </vt:variant>
      <vt:variant>
        <vt:lpwstr/>
      </vt:variant>
      <vt:variant>
        <vt:lpwstr>_Toc359581679</vt:lpwstr>
      </vt:variant>
      <vt:variant>
        <vt:i4>1114164</vt:i4>
      </vt:variant>
      <vt:variant>
        <vt:i4>92</vt:i4>
      </vt:variant>
      <vt:variant>
        <vt:i4>0</vt:i4>
      </vt:variant>
      <vt:variant>
        <vt:i4>5</vt:i4>
      </vt:variant>
      <vt:variant>
        <vt:lpwstr/>
      </vt:variant>
      <vt:variant>
        <vt:lpwstr>_Toc359581678</vt:lpwstr>
      </vt:variant>
      <vt:variant>
        <vt:i4>1114164</vt:i4>
      </vt:variant>
      <vt:variant>
        <vt:i4>86</vt:i4>
      </vt:variant>
      <vt:variant>
        <vt:i4>0</vt:i4>
      </vt:variant>
      <vt:variant>
        <vt:i4>5</vt:i4>
      </vt:variant>
      <vt:variant>
        <vt:lpwstr/>
      </vt:variant>
      <vt:variant>
        <vt:lpwstr>_Toc359581677</vt:lpwstr>
      </vt:variant>
      <vt:variant>
        <vt:i4>1114164</vt:i4>
      </vt:variant>
      <vt:variant>
        <vt:i4>80</vt:i4>
      </vt:variant>
      <vt:variant>
        <vt:i4>0</vt:i4>
      </vt:variant>
      <vt:variant>
        <vt:i4>5</vt:i4>
      </vt:variant>
      <vt:variant>
        <vt:lpwstr/>
      </vt:variant>
      <vt:variant>
        <vt:lpwstr>_Toc359581676</vt:lpwstr>
      </vt:variant>
      <vt:variant>
        <vt:i4>1114164</vt:i4>
      </vt:variant>
      <vt:variant>
        <vt:i4>74</vt:i4>
      </vt:variant>
      <vt:variant>
        <vt:i4>0</vt:i4>
      </vt:variant>
      <vt:variant>
        <vt:i4>5</vt:i4>
      </vt:variant>
      <vt:variant>
        <vt:lpwstr/>
      </vt:variant>
      <vt:variant>
        <vt:lpwstr>_Toc359581675</vt:lpwstr>
      </vt:variant>
      <vt:variant>
        <vt:i4>1114164</vt:i4>
      </vt:variant>
      <vt:variant>
        <vt:i4>68</vt:i4>
      </vt:variant>
      <vt:variant>
        <vt:i4>0</vt:i4>
      </vt:variant>
      <vt:variant>
        <vt:i4>5</vt:i4>
      </vt:variant>
      <vt:variant>
        <vt:lpwstr/>
      </vt:variant>
      <vt:variant>
        <vt:lpwstr>_Toc359581674</vt:lpwstr>
      </vt:variant>
      <vt:variant>
        <vt:i4>1114164</vt:i4>
      </vt:variant>
      <vt:variant>
        <vt:i4>62</vt:i4>
      </vt:variant>
      <vt:variant>
        <vt:i4>0</vt:i4>
      </vt:variant>
      <vt:variant>
        <vt:i4>5</vt:i4>
      </vt:variant>
      <vt:variant>
        <vt:lpwstr/>
      </vt:variant>
      <vt:variant>
        <vt:lpwstr>_Toc359581673</vt:lpwstr>
      </vt:variant>
      <vt:variant>
        <vt:i4>1114164</vt:i4>
      </vt:variant>
      <vt:variant>
        <vt:i4>56</vt:i4>
      </vt:variant>
      <vt:variant>
        <vt:i4>0</vt:i4>
      </vt:variant>
      <vt:variant>
        <vt:i4>5</vt:i4>
      </vt:variant>
      <vt:variant>
        <vt:lpwstr/>
      </vt:variant>
      <vt:variant>
        <vt:lpwstr>_Toc359581672</vt:lpwstr>
      </vt:variant>
      <vt:variant>
        <vt:i4>1114164</vt:i4>
      </vt:variant>
      <vt:variant>
        <vt:i4>50</vt:i4>
      </vt:variant>
      <vt:variant>
        <vt:i4>0</vt:i4>
      </vt:variant>
      <vt:variant>
        <vt:i4>5</vt:i4>
      </vt:variant>
      <vt:variant>
        <vt:lpwstr/>
      </vt:variant>
      <vt:variant>
        <vt:lpwstr>_Toc359581671</vt:lpwstr>
      </vt:variant>
      <vt:variant>
        <vt:i4>1114164</vt:i4>
      </vt:variant>
      <vt:variant>
        <vt:i4>44</vt:i4>
      </vt:variant>
      <vt:variant>
        <vt:i4>0</vt:i4>
      </vt:variant>
      <vt:variant>
        <vt:i4>5</vt:i4>
      </vt:variant>
      <vt:variant>
        <vt:lpwstr/>
      </vt:variant>
      <vt:variant>
        <vt:lpwstr>_Toc359581670</vt:lpwstr>
      </vt:variant>
      <vt:variant>
        <vt:i4>1048628</vt:i4>
      </vt:variant>
      <vt:variant>
        <vt:i4>38</vt:i4>
      </vt:variant>
      <vt:variant>
        <vt:i4>0</vt:i4>
      </vt:variant>
      <vt:variant>
        <vt:i4>5</vt:i4>
      </vt:variant>
      <vt:variant>
        <vt:lpwstr/>
      </vt:variant>
      <vt:variant>
        <vt:lpwstr>_Toc359581669</vt:lpwstr>
      </vt:variant>
      <vt:variant>
        <vt:i4>1048628</vt:i4>
      </vt:variant>
      <vt:variant>
        <vt:i4>32</vt:i4>
      </vt:variant>
      <vt:variant>
        <vt:i4>0</vt:i4>
      </vt:variant>
      <vt:variant>
        <vt:i4>5</vt:i4>
      </vt:variant>
      <vt:variant>
        <vt:lpwstr/>
      </vt:variant>
      <vt:variant>
        <vt:lpwstr>_Toc359581668</vt:lpwstr>
      </vt:variant>
      <vt:variant>
        <vt:i4>1048628</vt:i4>
      </vt:variant>
      <vt:variant>
        <vt:i4>26</vt:i4>
      </vt:variant>
      <vt:variant>
        <vt:i4>0</vt:i4>
      </vt:variant>
      <vt:variant>
        <vt:i4>5</vt:i4>
      </vt:variant>
      <vt:variant>
        <vt:lpwstr/>
      </vt:variant>
      <vt:variant>
        <vt:lpwstr>_Toc359581667</vt:lpwstr>
      </vt:variant>
      <vt:variant>
        <vt:i4>1048628</vt:i4>
      </vt:variant>
      <vt:variant>
        <vt:i4>20</vt:i4>
      </vt:variant>
      <vt:variant>
        <vt:i4>0</vt:i4>
      </vt:variant>
      <vt:variant>
        <vt:i4>5</vt:i4>
      </vt:variant>
      <vt:variant>
        <vt:lpwstr/>
      </vt:variant>
      <vt:variant>
        <vt:lpwstr>_Toc359581666</vt:lpwstr>
      </vt:variant>
      <vt:variant>
        <vt:i4>1048628</vt:i4>
      </vt:variant>
      <vt:variant>
        <vt:i4>14</vt:i4>
      </vt:variant>
      <vt:variant>
        <vt:i4>0</vt:i4>
      </vt:variant>
      <vt:variant>
        <vt:i4>5</vt:i4>
      </vt:variant>
      <vt:variant>
        <vt:lpwstr/>
      </vt:variant>
      <vt:variant>
        <vt:lpwstr>_Toc359581665</vt:lpwstr>
      </vt:variant>
      <vt:variant>
        <vt:i4>1048628</vt:i4>
      </vt:variant>
      <vt:variant>
        <vt:i4>8</vt:i4>
      </vt:variant>
      <vt:variant>
        <vt:i4>0</vt:i4>
      </vt:variant>
      <vt:variant>
        <vt:i4>5</vt:i4>
      </vt:variant>
      <vt:variant>
        <vt:lpwstr/>
      </vt:variant>
      <vt:variant>
        <vt:lpwstr>_Toc359581664</vt:lpwstr>
      </vt:variant>
      <vt:variant>
        <vt:i4>1048628</vt:i4>
      </vt:variant>
      <vt:variant>
        <vt:i4>2</vt:i4>
      </vt:variant>
      <vt:variant>
        <vt:i4>0</vt:i4>
      </vt:variant>
      <vt:variant>
        <vt:i4>5</vt:i4>
      </vt:variant>
      <vt:variant>
        <vt:lpwstr/>
      </vt:variant>
      <vt:variant>
        <vt:lpwstr>_Toc359581663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MOP</dc:title>
  <dc:creator>Alberto Rodriguez</dc:creator>
  <cp:lastModifiedBy>Lenovo</cp:lastModifiedBy>
  <cp:revision>182</cp:revision>
  <cp:lastPrinted>2023-11-15T10:47:00Z</cp:lastPrinted>
  <dcterms:created xsi:type="dcterms:W3CDTF">2024-09-20T07:39:00Z</dcterms:created>
  <dcterms:modified xsi:type="dcterms:W3CDTF">2025-01-22T06:27:00Z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