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8CEDF" w14:textId="77777777" w:rsidR="00904409" w:rsidRDefault="00BC124E">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Ministry of Education and Research (</w:t>
      </w:r>
      <w:proofErr w:type="spellStart"/>
      <w:r>
        <w:rPr>
          <w:rFonts w:ascii="Times New Roman" w:eastAsia="Times New Roman" w:hAnsi="Times New Roman" w:cs="Times New Roman"/>
          <w:b/>
          <w:bCs/>
          <w:sz w:val="24"/>
          <w:szCs w:val="24"/>
        </w:rPr>
        <w:t>MoER</w:t>
      </w:r>
      <w:proofErr w:type="spellEnd"/>
      <w:r>
        <w:rPr>
          <w:rFonts w:ascii="Times New Roman" w:eastAsia="Times New Roman" w:hAnsi="Times New Roman" w:cs="Times New Roman"/>
          <w:b/>
          <w:bCs/>
          <w:sz w:val="24"/>
          <w:szCs w:val="24"/>
        </w:rPr>
        <w:t>)</w:t>
      </w:r>
    </w:p>
    <w:p w14:paraId="4718CEE0" w14:textId="77777777" w:rsidR="00904409" w:rsidRDefault="00BC124E">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National Agency for Quality Assurance in Education and Research (ANACEC)</w:t>
      </w:r>
    </w:p>
    <w:p w14:paraId="4718CEE1" w14:textId="77777777" w:rsidR="00904409" w:rsidRDefault="00BC124E">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Moldova Higher Education Project (MHEP)</w:t>
      </w:r>
    </w:p>
    <w:p w14:paraId="4718CEE2" w14:textId="77777777" w:rsidR="00904409" w:rsidRDefault="00904409">
      <w:pPr>
        <w:spacing w:line="240" w:lineRule="auto"/>
        <w:jc w:val="center"/>
        <w:rPr>
          <w:rFonts w:ascii="Times New Roman" w:eastAsia="Times New Roman" w:hAnsi="Times New Roman" w:cs="Times New Roman"/>
          <w:b/>
          <w:bCs/>
          <w:sz w:val="24"/>
          <w:szCs w:val="24"/>
        </w:rPr>
      </w:pPr>
    </w:p>
    <w:p w14:paraId="4718CEE3" w14:textId="77777777" w:rsidR="00904409" w:rsidRDefault="00BC124E">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Procurement Reference: MD-MOED-561503-CS-INDV</w:t>
      </w:r>
    </w:p>
    <w:p w14:paraId="4718CEE4" w14:textId="77777777" w:rsidR="00904409" w:rsidRDefault="00904409">
      <w:pPr>
        <w:spacing w:line="240" w:lineRule="auto"/>
        <w:rPr>
          <w:rFonts w:ascii="Times New Roman" w:eastAsia="Times New Roman" w:hAnsi="Times New Roman" w:cs="Times New Roman"/>
          <w:b/>
          <w:bCs/>
          <w:sz w:val="24"/>
          <w:szCs w:val="24"/>
        </w:rPr>
      </w:pPr>
    </w:p>
    <w:p w14:paraId="4718CEE5" w14:textId="77777777" w:rsidR="00904409" w:rsidRDefault="00BC124E">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TERMS OF REFERENCE</w:t>
      </w:r>
    </w:p>
    <w:p w14:paraId="4718CEE6" w14:textId="77777777" w:rsidR="00904409" w:rsidRDefault="00BC12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National Consultant for development of a national framework and best practice guide for the responsible use of artificial intelligence in higher education</w:t>
      </w:r>
    </w:p>
    <w:p w14:paraId="4718CEE7" w14:textId="77777777" w:rsidR="00904409" w:rsidRDefault="0090440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s="Times New Roman"/>
          <w:b/>
          <w:bCs/>
          <w:sz w:val="24"/>
          <w:szCs w:val="24"/>
        </w:rPr>
      </w:pPr>
    </w:p>
    <w:p w14:paraId="4718CEE8" w14:textId="77777777" w:rsidR="00904409" w:rsidRDefault="00BC124E">
      <w:pPr>
        <w:numPr>
          <w:ilvl w:val="0"/>
          <w:numId w:val="7"/>
        </w:num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Background</w:t>
      </w:r>
    </w:p>
    <w:p w14:paraId="4718CEE9"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Moldova Higher Education Project (MHEP) is a World Bank-financed Project (hereinafter “the Bank”), which is implemented by the Ministry of Education and Research between May 2020 and December 2029.</w:t>
      </w:r>
    </w:p>
    <w:p w14:paraId="4718CEEA"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original Project is financed by the International Development Association (IDA) loan of EUR 35.7 million (US$39.4 million equivalent). To continue education reforms in higher education sector and to strengthen the capacity for research and innovation in the higher education system to enable growth in its priority economic sectors, the Government of Moldova (</w:t>
      </w:r>
      <w:proofErr w:type="spellStart"/>
      <w:r>
        <w:rPr>
          <w:rFonts w:ascii="Times New Roman" w:eastAsia="Times New Roman" w:hAnsi="Times New Roman" w:cs="Times New Roman"/>
          <w:sz w:val="24"/>
          <w:szCs w:val="24"/>
        </w:rPr>
        <w:t>GoM</w:t>
      </w:r>
      <w:proofErr w:type="spellEnd"/>
      <w:r>
        <w:rPr>
          <w:rFonts w:ascii="Times New Roman" w:eastAsia="Times New Roman" w:hAnsi="Times New Roman" w:cs="Times New Roman"/>
          <w:sz w:val="24"/>
          <w:szCs w:val="24"/>
        </w:rPr>
        <w:t xml:space="preserve">) requested Additional Financing (AF) for MHEP, which was approved by the Bank on May 13, 2025. </w:t>
      </w:r>
    </w:p>
    <w:p w14:paraId="4718CEEB"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AF is financed by the International Bank for Reconstruction and Development (IBRD) </w:t>
      </w:r>
      <w:proofErr w:type="spellStart"/>
      <w:r>
        <w:rPr>
          <w:rFonts w:ascii="Times New Roman" w:eastAsia="Times New Roman" w:hAnsi="Times New Roman" w:cs="Times New Roman"/>
          <w:sz w:val="24"/>
          <w:szCs w:val="24"/>
        </w:rPr>
        <w:t>loant</w:t>
      </w:r>
      <w:proofErr w:type="spellEnd"/>
      <w:r>
        <w:rPr>
          <w:rFonts w:ascii="Times New Roman" w:eastAsia="Times New Roman" w:hAnsi="Times New Roman" w:cs="Times New Roman"/>
          <w:sz w:val="24"/>
          <w:szCs w:val="24"/>
        </w:rPr>
        <w:t xml:space="preserve"> of EUR 30 million (US$32.4 million equivalent) and concessional co-financing from the Global Concessional Financing Facility (GCFF) in the amount of US$8.475 million equivalent (EUR 7.5 million). The Loan Agreement (Additional Financing for Higher Education Project) was ratified by the Parliament of the Republic of Moldova by the Law no 148 dated June 19, 2025.</w:t>
      </w:r>
    </w:p>
    <w:p w14:paraId="4718CEEC"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AF will enhance the development impact of the ongoing project by continuing to support ongoing reforms on quality and labor market relevance, scale up and strengthen reform efforts in internationalization, support new efforts in research and innovation, and undertake key strategic reform initiatives, with concerted efforts for an integrated refugee response.</w:t>
      </w:r>
    </w:p>
    <w:p w14:paraId="4718CEED"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AF aims to support the </w:t>
      </w:r>
      <w:proofErr w:type="spellStart"/>
      <w:r>
        <w:rPr>
          <w:rFonts w:ascii="Times New Roman" w:eastAsia="Times New Roman" w:hAnsi="Times New Roman" w:cs="Times New Roman"/>
          <w:sz w:val="24"/>
          <w:szCs w:val="24"/>
        </w:rPr>
        <w:t>GoM</w:t>
      </w:r>
      <w:proofErr w:type="spellEnd"/>
      <w:r>
        <w:rPr>
          <w:rFonts w:ascii="Times New Roman" w:eastAsia="Times New Roman" w:hAnsi="Times New Roman" w:cs="Times New Roman"/>
          <w:sz w:val="24"/>
          <w:szCs w:val="24"/>
        </w:rPr>
        <w:t xml:space="preserve"> in its efforts to transform and capacitate the higher education system to: (a) meet the needs of the labor market; (b) become a stronger member of the European and international research and innovation community; (c) support businesses with relevant technology infusion; and (d) become an attractive destination for international students and improve hosting conditions, while continuing to deepen the reforms being implemented under the ongoing project.</w:t>
      </w:r>
    </w:p>
    <w:p w14:paraId="4718CEEE"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Development Objective (PDO) is to strengthen the capacity for research, quality assurance and refugee response in higher education, and to improve labor market orientation and internationalization in selected higher education institutions.</w:t>
      </w:r>
    </w:p>
    <w:p w14:paraId="4718CEEF"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Project is comprised of five components, as described below:</w:t>
      </w:r>
    </w:p>
    <w:p w14:paraId="4718CEF0" w14:textId="77777777" w:rsidR="00904409" w:rsidRDefault="00BC124E">
      <w:pPr>
        <w:numPr>
          <w:ilvl w:val="0"/>
          <w:numId w:val="8"/>
        </w:numPr>
        <w:pBdr>
          <w:top w:val="nil"/>
          <w:left w:val="nil"/>
          <w:bottom w:val="nil"/>
          <w:right w:val="nil"/>
          <w:between w:val="nil"/>
        </w:pBdr>
        <w:spacing w:line="240" w:lineRule="auto"/>
        <w:jc w:val="both"/>
        <w:rPr>
          <w:sz w:val="24"/>
          <w:szCs w:val="24"/>
        </w:rPr>
      </w:pPr>
      <w:r>
        <w:rPr>
          <w:rFonts w:ascii="Times New Roman" w:eastAsia="Times New Roman" w:hAnsi="Times New Roman" w:cs="Times New Roman"/>
          <w:sz w:val="24"/>
          <w:szCs w:val="24"/>
        </w:rPr>
        <w:t>Component 1 - Improving the Quality Assurance Mechanisms and Strategic Policy Initiatives;</w:t>
      </w:r>
    </w:p>
    <w:p w14:paraId="4718CEF1" w14:textId="77777777" w:rsidR="00904409" w:rsidRDefault="00BC124E">
      <w:pPr>
        <w:numPr>
          <w:ilvl w:val="0"/>
          <w:numId w:val="8"/>
        </w:numPr>
        <w:pBdr>
          <w:top w:val="nil"/>
          <w:left w:val="nil"/>
          <w:bottom w:val="nil"/>
          <w:right w:val="nil"/>
          <w:between w:val="nil"/>
        </w:pBdr>
        <w:spacing w:line="240" w:lineRule="auto"/>
        <w:jc w:val="both"/>
        <w:rPr>
          <w:sz w:val="24"/>
          <w:szCs w:val="24"/>
        </w:rPr>
      </w:pPr>
      <w:r>
        <w:rPr>
          <w:rFonts w:ascii="Times New Roman" w:eastAsia="Times New Roman" w:hAnsi="Times New Roman" w:cs="Times New Roman"/>
          <w:sz w:val="24"/>
          <w:szCs w:val="24"/>
        </w:rPr>
        <w:t>Component 2 - Improving Labor Market Orientation, Research and Innovation;</w:t>
      </w:r>
    </w:p>
    <w:p w14:paraId="4718CEF2" w14:textId="77777777" w:rsidR="00904409" w:rsidRDefault="00BC124E">
      <w:pPr>
        <w:numPr>
          <w:ilvl w:val="0"/>
          <w:numId w:val="8"/>
        </w:numPr>
        <w:pBdr>
          <w:top w:val="nil"/>
          <w:left w:val="nil"/>
          <w:bottom w:val="nil"/>
          <w:right w:val="nil"/>
          <w:between w:val="nil"/>
        </w:pBdr>
        <w:spacing w:line="240" w:lineRule="auto"/>
        <w:jc w:val="both"/>
        <w:rPr>
          <w:sz w:val="24"/>
          <w:szCs w:val="24"/>
        </w:rPr>
      </w:pPr>
      <w:r>
        <w:rPr>
          <w:rFonts w:ascii="Times New Roman" w:eastAsia="Times New Roman" w:hAnsi="Times New Roman" w:cs="Times New Roman"/>
          <w:sz w:val="24"/>
          <w:szCs w:val="24"/>
        </w:rPr>
        <w:t>Component 3 - Project Management and Monitoring and Evaluation;</w:t>
      </w:r>
    </w:p>
    <w:p w14:paraId="4718CEF3" w14:textId="77777777" w:rsidR="00904409" w:rsidRDefault="00BC124E">
      <w:pPr>
        <w:numPr>
          <w:ilvl w:val="0"/>
          <w:numId w:val="8"/>
        </w:numPr>
        <w:pBdr>
          <w:top w:val="nil"/>
          <w:left w:val="nil"/>
          <w:bottom w:val="nil"/>
          <w:right w:val="nil"/>
          <w:between w:val="nil"/>
        </w:pBdr>
        <w:spacing w:line="240" w:lineRule="auto"/>
        <w:jc w:val="both"/>
        <w:rPr>
          <w:sz w:val="24"/>
          <w:szCs w:val="24"/>
        </w:rPr>
      </w:pPr>
      <w:r>
        <w:rPr>
          <w:rFonts w:ascii="Times New Roman" w:eastAsia="Times New Roman" w:hAnsi="Times New Roman" w:cs="Times New Roman"/>
          <w:sz w:val="24"/>
          <w:szCs w:val="24"/>
        </w:rPr>
        <w:t>Component 4 - Internationalization of Higher Education;</w:t>
      </w:r>
    </w:p>
    <w:p w14:paraId="4718CEF4" w14:textId="77777777" w:rsidR="00904409" w:rsidRDefault="00BC124E">
      <w:pPr>
        <w:numPr>
          <w:ilvl w:val="0"/>
          <w:numId w:val="8"/>
        </w:numPr>
        <w:pBdr>
          <w:top w:val="nil"/>
          <w:left w:val="nil"/>
          <w:bottom w:val="nil"/>
          <w:right w:val="nil"/>
          <w:between w:val="nil"/>
        </w:pBdr>
        <w:spacing w:line="240" w:lineRule="auto"/>
        <w:jc w:val="both"/>
        <w:rPr>
          <w:sz w:val="24"/>
          <w:szCs w:val="24"/>
        </w:rPr>
      </w:pPr>
      <w:r>
        <w:rPr>
          <w:rFonts w:ascii="Times New Roman" w:eastAsia="Times New Roman" w:hAnsi="Times New Roman" w:cs="Times New Roman"/>
          <w:sz w:val="24"/>
          <w:szCs w:val="24"/>
        </w:rPr>
        <w:t xml:space="preserve">Component 5 – Contingency Emergency Response. </w:t>
      </w:r>
    </w:p>
    <w:p w14:paraId="4718CEF5"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 Component 1 of the Project, the Ministry of Education and Research (</w:t>
      </w:r>
      <w:proofErr w:type="spellStart"/>
      <w:r>
        <w:rPr>
          <w:rFonts w:ascii="Times New Roman" w:eastAsia="Times New Roman" w:hAnsi="Times New Roman" w:cs="Times New Roman"/>
          <w:sz w:val="24"/>
          <w:szCs w:val="24"/>
        </w:rPr>
        <w:t>MoER</w:t>
      </w:r>
      <w:proofErr w:type="spellEnd"/>
      <w:r>
        <w:rPr>
          <w:rFonts w:ascii="Times New Roman" w:eastAsia="Times New Roman" w:hAnsi="Times New Roman" w:cs="Times New Roman"/>
          <w:sz w:val="24"/>
          <w:szCs w:val="24"/>
        </w:rPr>
        <w:t xml:space="preserve">), seeks to develop a comprehensive national framework that supports higher education institutions in </w:t>
      </w:r>
      <w:r>
        <w:rPr>
          <w:rFonts w:ascii="Times New Roman" w:eastAsia="Times New Roman" w:hAnsi="Times New Roman" w:cs="Times New Roman"/>
          <w:sz w:val="24"/>
          <w:szCs w:val="24"/>
        </w:rPr>
        <w:lastRenderedPageBreak/>
        <w:t>integrating AI responsibly while preserving academic integrity, educational quality, and institutional autonomy.</w:t>
      </w:r>
    </w:p>
    <w:p w14:paraId="4718CEF6"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consultancy shall also ensure alignment with:</w:t>
      </w:r>
    </w:p>
    <w:p w14:paraId="4718CEF7" w14:textId="77777777" w:rsidR="00904409" w:rsidRDefault="00BC124E">
      <w:pPr>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Government Decision on </w:t>
      </w:r>
      <w:hyperlink r:id="rId8">
        <w:r w:rsidR="00904409">
          <w:rPr>
            <w:rFonts w:ascii="Times New Roman" w:eastAsia="Times New Roman" w:hAnsi="Times New Roman" w:cs="Times New Roman"/>
            <w:color w:val="1155CC"/>
            <w:sz w:val="24"/>
            <w:szCs w:val="24"/>
            <w:u w:val="single"/>
          </w:rPr>
          <w:t>Academic Integrity</w:t>
        </w:r>
      </w:hyperlink>
      <w:r>
        <w:rPr>
          <w:rFonts w:ascii="Times New Roman" w:eastAsia="Times New Roman" w:hAnsi="Times New Roman" w:cs="Times New Roman"/>
          <w:sz w:val="24"/>
          <w:szCs w:val="24"/>
        </w:rPr>
        <w:t>;</w:t>
      </w:r>
    </w:p>
    <w:p w14:paraId="4718CEF8" w14:textId="77777777" w:rsidR="00904409" w:rsidRDefault="00BC124E">
      <w:pPr>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higher education legislation;</w:t>
      </w:r>
    </w:p>
    <w:p w14:paraId="4718CEF9" w14:textId="77777777" w:rsidR="00904409" w:rsidRDefault="00BC124E">
      <w:pPr>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recommendations on AI in education;</w:t>
      </w:r>
    </w:p>
    <w:p w14:paraId="4718CEFA" w14:textId="77777777" w:rsidR="00904409" w:rsidRDefault="00BC124E">
      <w:pPr>
        <w:numPr>
          <w:ilvl w:val="0"/>
          <w:numId w:val="6"/>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European approaches to trustworthy and human-</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AI.</w:t>
      </w:r>
    </w:p>
    <w:p w14:paraId="4718CEFB" w14:textId="77777777" w:rsidR="00904409" w:rsidRDefault="00904409">
      <w:pPr>
        <w:spacing w:line="240" w:lineRule="auto"/>
        <w:ind w:left="720"/>
        <w:jc w:val="both"/>
        <w:rPr>
          <w:rFonts w:ascii="Times New Roman" w:eastAsia="Times New Roman" w:hAnsi="Times New Roman" w:cs="Times New Roman"/>
          <w:sz w:val="24"/>
          <w:szCs w:val="24"/>
        </w:rPr>
      </w:pPr>
    </w:p>
    <w:p w14:paraId="4718CEFC"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rapid advancement of Artificial Intelligence (AI), particularly Generative AI technologies, is transforming teaching, learning, assessment, research, and university administration worldwide. </w:t>
      </w:r>
    </w:p>
    <w:p w14:paraId="4718CEFD"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Generative AI systems and other AI-enabled tools, including large language models, automated content-generation tools, learning analytics systems, and AI-assisted research and administrative applications</w:t>
      </w:r>
    </w:p>
    <w:p w14:paraId="4718CEFE"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and other Large Language Models (LLMs) create significant opportunities for enhancing educational quality, improving productivity, supporting personalized learning, and strengthening research capabilities.</w:t>
      </w:r>
    </w:p>
    <w:p w14:paraId="4718CEFF"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the same time, these technologies introduce important challenges related to academic integrity, assessment authenticity, data privacy, intellectual property, transparency, and ethical use.</w:t>
      </w:r>
    </w:p>
    <w:p w14:paraId="4718CF00"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Leading universities, including Harvard University, MIT, Stanford University, the University of Oxford, the University of Cambridge and others, increasingly recognize that AI should not simply be prohibited or unrestricted. Instead, institutions are adopting clear institutional policies, redesigning assessment practices, promoting AI literacy, and defining transparent expectations regarding the appropriate use of AI by students, academic staff, and researchers.</w:t>
      </w:r>
    </w:p>
    <w:p w14:paraId="4718CF01" w14:textId="77777777" w:rsidR="00904409" w:rsidRDefault="00904409">
      <w:pPr>
        <w:spacing w:line="240" w:lineRule="auto"/>
        <w:jc w:val="both"/>
        <w:rPr>
          <w:rFonts w:ascii="Times New Roman" w:eastAsia="Times New Roman" w:hAnsi="Times New Roman" w:cs="Times New Roman"/>
          <w:sz w:val="24"/>
          <w:szCs w:val="24"/>
        </w:rPr>
      </w:pPr>
    </w:p>
    <w:p w14:paraId="4718CF02" w14:textId="77777777" w:rsidR="00904409" w:rsidRDefault="00BC124E">
      <w:pPr>
        <w:numPr>
          <w:ilvl w:val="0"/>
          <w:numId w:val="7"/>
        </w:num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Objective of the consultancy</w:t>
      </w:r>
    </w:p>
    <w:p w14:paraId="4718CF03"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objective of this consultancy is to develop a comprehensive national framework for the responsible use of artificial intelligence in higher education, accompanied by practical guidance, institutional policy templates, implementation tools, and recommendations supporting universities in the ethical, transparent, and effective adoption of AI.</w:t>
      </w:r>
    </w:p>
    <w:p w14:paraId="4718CF04" w14:textId="77777777" w:rsidR="00904409" w:rsidRDefault="00904409">
      <w:pPr>
        <w:spacing w:line="240" w:lineRule="auto"/>
        <w:jc w:val="both"/>
        <w:rPr>
          <w:rFonts w:ascii="Times New Roman" w:eastAsia="Times New Roman" w:hAnsi="Times New Roman" w:cs="Times New Roman"/>
          <w:sz w:val="24"/>
          <w:szCs w:val="24"/>
        </w:rPr>
      </w:pPr>
    </w:p>
    <w:p w14:paraId="4718CF05" w14:textId="77777777" w:rsidR="00904409" w:rsidRDefault="00BC124E">
      <w:pPr>
        <w:numPr>
          <w:ilvl w:val="0"/>
          <w:numId w:val="7"/>
        </w:num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Specific objectives</w:t>
      </w:r>
    </w:p>
    <w:p w14:paraId="4718CF06" w14:textId="77777777" w:rsidR="00904409" w:rsidRDefault="00515674">
      <w:pPr>
        <w:spacing w:line="240" w:lineRule="auto"/>
        <w:jc w:val="both"/>
        <w:rPr>
          <w:rFonts w:ascii="Times New Roman" w:eastAsia="Times New Roman" w:hAnsi="Times New Roman" w:cs="Times New Roman"/>
          <w:sz w:val="24"/>
          <w:szCs w:val="24"/>
        </w:rPr>
      </w:pPr>
      <w:sdt>
        <w:sdtPr>
          <w:tag w:val="goog_rdk_0"/>
          <w:id w:val="1242761847"/>
        </w:sdtPr>
        <w:sdtEndPr/>
        <w:sdtContent/>
      </w:sdt>
      <w:sdt>
        <w:sdtPr>
          <w:tag w:val="goog_rdk_1"/>
          <w:id w:val="1942491789"/>
        </w:sdtPr>
        <w:sdtEndPr/>
        <w:sdtContent/>
      </w:sdt>
      <w:r w:rsidR="00BC124E">
        <w:rPr>
          <w:rFonts w:ascii="Times New Roman" w:eastAsia="Times New Roman" w:hAnsi="Times New Roman" w:cs="Times New Roman"/>
          <w:sz w:val="24"/>
          <w:szCs w:val="24"/>
        </w:rPr>
        <w:t>The Consultant shall:</w:t>
      </w:r>
    </w:p>
    <w:p w14:paraId="4718CF07"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 international best practices on AI governance in higher education;</w:t>
      </w:r>
    </w:p>
    <w:p w14:paraId="4718CF08"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assess the national legal and regulatory framework;</w:t>
      </w:r>
    </w:p>
    <w:p w14:paraId="4718CF09"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analyse</w:t>
      </w:r>
      <w:proofErr w:type="spellEnd"/>
      <w:r>
        <w:rPr>
          <w:rFonts w:ascii="Times New Roman" w:eastAsia="Times New Roman" w:hAnsi="Times New Roman" w:cs="Times New Roman"/>
          <w:sz w:val="24"/>
          <w:szCs w:val="24"/>
        </w:rPr>
        <w:t xml:space="preserve"> opportunities and risks associated with AI adoption in higher education;</w:t>
      </w:r>
    </w:p>
    <w:p w14:paraId="4718CF0A"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develop recommendations for institutional AI governance;</w:t>
      </w:r>
    </w:p>
    <w:p w14:paraId="4718CF0B"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develop guidance on AI-supported teaching, learning and assessment;</w:t>
      </w:r>
    </w:p>
    <w:p w14:paraId="4718CF0C"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develop recommendations regarding academic integrity in the context of AI;</w:t>
      </w:r>
    </w:p>
    <w:p w14:paraId="4718CF0D"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develop model institutional policies and implementation toolkits.</w:t>
      </w:r>
    </w:p>
    <w:p w14:paraId="4718CF0E" w14:textId="77777777" w:rsidR="00904409" w:rsidRDefault="00904409">
      <w:p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p>
    <w:p w14:paraId="4718CF0F" w14:textId="77777777" w:rsidR="00904409" w:rsidRDefault="00515674">
      <w:pPr>
        <w:numPr>
          <w:ilvl w:val="0"/>
          <w:numId w:val="7"/>
        </w:num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sdt>
        <w:sdtPr>
          <w:tag w:val="goog_rdk_2"/>
          <w:id w:val="695806394"/>
        </w:sdtPr>
        <w:sdtEndPr/>
        <w:sdtContent/>
      </w:sdt>
      <w:r w:rsidR="00BC124E">
        <w:rPr>
          <w:rFonts w:ascii="Times New Roman" w:eastAsia="Times New Roman" w:hAnsi="Times New Roman" w:cs="Times New Roman"/>
          <w:b/>
          <w:bCs/>
          <w:color w:val="000000"/>
          <w:sz w:val="24"/>
          <w:szCs w:val="24"/>
        </w:rPr>
        <w:t>Scope of work</w:t>
      </w:r>
    </w:p>
    <w:p w14:paraId="4718CF10" w14:textId="77777777" w:rsidR="00904409" w:rsidRDefault="00BC124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Activity 1. International benchmarking</w:t>
      </w:r>
    </w:p>
    <w:p w14:paraId="4718CF11"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Conduct a comprehensive review of international practices and institutional policies related to AI in higher education.</w:t>
      </w:r>
    </w:p>
    <w:p w14:paraId="4718CF12"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review should include, but not be limited to: Harvard University, Massachusetts Institute of Technology (MIT), Stanford University, University of Oxford, University of Cambridge, </w:t>
      </w:r>
      <w:r>
        <w:rPr>
          <w:rFonts w:ascii="Times New Roman" w:eastAsia="Times New Roman" w:hAnsi="Times New Roman" w:cs="Times New Roman"/>
          <w:sz w:val="24"/>
          <w:szCs w:val="24"/>
        </w:rPr>
        <w:lastRenderedPageBreak/>
        <w:t>University College London, European University Association (EUA), UNESCO, OECD, European Commission.</w:t>
      </w:r>
    </w:p>
    <w:p w14:paraId="4718CF13"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benchmarking exercise shall </w:t>
      </w:r>
      <w:proofErr w:type="spellStart"/>
      <w:r>
        <w:rPr>
          <w:rFonts w:ascii="Times New Roman" w:eastAsia="Times New Roman" w:hAnsi="Times New Roman" w:cs="Times New Roman"/>
          <w:sz w:val="24"/>
          <w:szCs w:val="24"/>
        </w:rPr>
        <w:t>analyse</w:t>
      </w:r>
      <w:proofErr w:type="spellEnd"/>
      <w:r>
        <w:rPr>
          <w:rFonts w:ascii="Times New Roman" w:eastAsia="Times New Roman" w:hAnsi="Times New Roman" w:cs="Times New Roman"/>
          <w:sz w:val="24"/>
          <w:szCs w:val="24"/>
        </w:rPr>
        <w:t>:</w:t>
      </w:r>
    </w:p>
    <w:p w14:paraId="4718CF14" w14:textId="77777777" w:rsidR="00904409" w:rsidRDefault="00BC124E">
      <w:pPr>
        <w:numPr>
          <w:ilvl w:val="1"/>
          <w:numId w:val="6"/>
        </w:numPr>
        <w:pBdr>
          <w:top w:val="nil"/>
          <w:left w:val="nil"/>
          <w:bottom w:val="nil"/>
          <w:right w:val="nil"/>
          <w:between w:val="nil"/>
        </w:pBdr>
        <w:spacing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AI strategies;</w:t>
      </w:r>
    </w:p>
    <w:p w14:paraId="4718CF15" w14:textId="77777777" w:rsidR="00904409" w:rsidRDefault="00BC124E">
      <w:pPr>
        <w:numPr>
          <w:ilvl w:val="1"/>
          <w:numId w:val="6"/>
        </w:numPr>
        <w:pBdr>
          <w:top w:val="nil"/>
          <w:left w:val="nil"/>
          <w:bottom w:val="nil"/>
          <w:right w:val="nil"/>
          <w:between w:val="nil"/>
        </w:pBdr>
        <w:spacing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governance models;</w:t>
      </w:r>
    </w:p>
    <w:p w14:paraId="4718CF16" w14:textId="77777777" w:rsidR="00904409" w:rsidRDefault="00BC124E">
      <w:pPr>
        <w:numPr>
          <w:ilvl w:val="1"/>
          <w:numId w:val="6"/>
        </w:numPr>
        <w:pBdr>
          <w:top w:val="nil"/>
          <w:left w:val="nil"/>
          <w:bottom w:val="nil"/>
          <w:right w:val="nil"/>
          <w:between w:val="nil"/>
        </w:pBdr>
        <w:spacing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policies for students;</w:t>
      </w:r>
    </w:p>
    <w:p w14:paraId="4718CF17" w14:textId="77777777" w:rsidR="00904409" w:rsidRDefault="00BC124E">
      <w:pPr>
        <w:numPr>
          <w:ilvl w:val="1"/>
          <w:numId w:val="6"/>
        </w:numPr>
        <w:pBdr>
          <w:top w:val="nil"/>
          <w:left w:val="nil"/>
          <w:bottom w:val="nil"/>
          <w:right w:val="nil"/>
          <w:between w:val="nil"/>
        </w:pBdr>
        <w:spacing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policies for academic staff;</w:t>
      </w:r>
    </w:p>
    <w:p w14:paraId="4718CF18" w14:textId="77777777" w:rsidR="00904409" w:rsidRDefault="00BC124E">
      <w:pPr>
        <w:numPr>
          <w:ilvl w:val="1"/>
          <w:numId w:val="6"/>
        </w:numPr>
        <w:pBdr>
          <w:top w:val="nil"/>
          <w:left w:val="nil"/>
          <w:bottom w:val="nil"/>
          <w:right w:val="nil"/>
          <w:between w:val="nil"/>
        </w:pBdr>
        <w:spacing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assessment guidelines;</w:t>
      </w:r>
    </w:p>
    <w:p w14:paraId="4718CF19" w14:textId="77777777" w:rsidR="00904409" w:rsidRDefault="00BC124E">
      <w:pPr>
        <w:numPr>
          <w:ilvl w:val="1"/>
          <w:numId w:val="6"/>
        </w:numPr>
        <w:pBdr>
          <w:top w:val="nil"/>
          <w:left w:val="nil"/>
          <w:bottom w:val="nil"/>
          <w:right w:val="nil"/>
          <w:between w:val="nil"/>
        </w:pBdr>
        <w:spacing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examination policies;</w:t>
      </w:r>
    </w:p>
    <w:p w14:paraId="4718CF1A" w14:textId="77777777" w:rsidR="00904409" w:rsidRDefault="00BC124E">
      <w:pPr>
        <w:numPr>
          <w:ilvl w:val="1"/>
          <w:numId w:val="6"/>
        </w:numPr>
        <w:pBdr>
          <w:top w:val="nil"/>
          <w:left w:val="nil"/>
          <w:bottom w:val="nil"/>
          <w:right w:val="nil"/>
          <w:between w:val="nil"/>
        </w:pBdr>
        <w:spacing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integrity frameworks;</w:t>
      </w:r>
    </w:p>
    <w:p w14:paraId="4718CF1B" w14:textId="77777777" w:rsidR="00904409" w:rsidRDefault="00BC124E">
      <w:pPr>
        <w:numPr>
          <w:ilvl w:val="1"/>
          <w:numId w:val="6"/>
        </w:numPr>
        <w:pBdr>
          <w:top w:val="nil"/>
          <w:left w:val="nil"/>
          <w:bottom w:val="nil"/>
          <w:right w:val="nil"/>
          <w:between w:val="nil"/>
        </w:pBdr>
        <w:spacing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in research;</w:t>
      </w:r>
    </w:p>
    <w:p w14:paraId="4718CF1C" w14:textId="77777777" w:rsidR="00904409" w:rsidRDefault="00BC124E">
      <w:pPr>
        <w:numPr>
          <w:ilvl w:val="1"/>
          <w:numId w:val="6"/>
        </w:numPr>
        <w:pBdr>
          <w:top w:val="nil"/>
          <w:left w:val="nil"/>
          <w:bottom w:val="nil"/>
          <w:right w:val="nil"/>
          <w:between w:val="nil"/>
        </w:pBdr>
        <w:spacing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in university administration;</w:t>
      </w:r>
    </w:p>
    <w:p w14:paraId="4718CF1D" w14:textId="77777777" w:rsidR="00904409" w:rsidRDefault="00BC124E">
      <w:pPr>
        <w:numPr>
          <w:ilvl w:val="1"/>
          <w:numId w:val="6"/>
        </w:numPr>
        <w:pBdr>
          <w:top w:val="nil"/>
          <w:left w:val="nil"/>
          <w:bottom w:val="nil"/>
          <w:right w:val="nil"/>
          <w:between w:val="nil"/>
        </w:pBdr>
        <w:spacing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staff capacity development;</w:t>
      </w:r>
    </w:p>
    <w:p w14:paraId="4718CF1E" w14:textId="77777777" w:rsidR="00904409" w:rsidRDefault="00BC124E">
      <w:pPr>
        <w:numPr>
          <w:ilvl w:val="1"/>
          <w:numId w:val="6"/>
        </w:numPr>
        <w:pBdr>
          <w:top w:val="nil"/>
          <w:left w:val="nil"/>
          <w:bottom w:val="nil"/>
          <w:right w:val="nil"/>
          <w:between w:val="nil"/>
        </w:pBdr>
        <w:spacing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literacy initiatives.</w:t>
      </w:r>
    </w:p>
    <w:p w14:paraId="4718CF1F" w14:textId="77777777" w:rsidR="00904409" w:rsidRDefault="00BC124E">
      <w:pPr>
        <w:spacing w:line="240" w:lineRule="auto"/>
        <w:ind w:left="567" w:hanging="425"/>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Deliverable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International best practice review report</w:t>
      </w:r>
    </w:p>
    <w:p w14:paraId="4718CF20" w14:textId="77777777" w:rsidR="00904409" w:rsidRDefault="00904409">
      <w:pPr>
        <w:spacing w:line="240" w:lineRule="auto"/>
        <w:ind w:left="567" w:hanging="425"/>
        <w:jc w:val="both"/>
        <w:rPr>
          <w:rFonts w:ascii="Times New Roman" w:eastAsia="Times New Roman" w:hAnsi="Times New Roman" w:cs="Times New Roman"/>
          <w:i/>
          <w:iCs/>
          <w:sz w:val="24"/>
          <w:szCs w:val="24"/>
        </w:rPr>
      </w:pPr>
    </w:p>
    <w:p w14:paraId="4718CF21" w14:textId="77777777" w:rsidR="00904409" w:rsidRDefault="00BC124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Activity 2. </w:t>
      </w:r>
      <w:sdt>
        <w:sdtPr>
          <w:tag w:val="goog_rdk_3"/>
          <w:id w:val="-938225783"/>
        </w:sdtPr>
        <w:sdtEndPr/>
        <w:sdtContent/>
      </w:sdt>
      <w:sdt>
        <w:sdtPr>
          <w:tag w:val="goog_rdk_4"/>
          <w:id w:val="-576767527"/>
        </w:sdtPr>
        <w:sdtEndPr/>
        <w:sdtContent/>
      </w:sdt>
      <w:r>
        <w:rPr>
          <w:rFonts w:ascii="Times New Roman" w:eastAsia="Times New Roman" w:hAnsi="Times New Roman" w:cs="Times New Roman"/>
          <w:b/>
          <w:bCs/>
          <w:sz w:val="24"/>
          <w:szCs w:val="24"/>
        </w:rPr>
        <w:t>Review of national regulatory framework</w:t>
      </w:r>
    </w:p>
    <w:p w14:paraId="4718CF22" w14:textId="77777777" w:rsidR="00904409" w:rsidRDefault="00BC124E">
      <w:pPr>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Analyse</w:t>
      </w:r>
      <w:proofErr w:type="spellEnd"/>
      <w:r>
        <w:rPr>
          <w:rFonts w:ascii="Times New Roman" w:eastAsia="Times New Roman" w:hAnsi="Times New Roman" w:cs="Times New Roman"/>
          <w:sz w:val="24"/>
          <w:szCs w:val="24"/>
        </w:rPr>
        <w:t xml:space="preserve"> the national legal and regulatory environment governing: higher education; academic integrity; quality assurance; copyright; personal data protection; digital transformation.</w:t>
      </w:r>
    </w:p>
    <w:p w14:paraId="4718CF23"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regulatory implications arising from the use of AI in higher education and recommend areas requiring institutional guidance.</w:t>
      </w:r>
    </w:p>
    <w:p w14:paraId="4718CF24" w14:textId="77777777" w:rsidR="00904409" w:rsidRDefault="00BC124E">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Deliverable: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Regulatory review report</w:t>
      </w:r>
    </w:p>
    <w:p w14:paraId="4718CF25" w14:textId="77777777" w:rsidR="00904409" w:rsidRDefault="00904409">
      <w:pPr>
        <w:spacing w:line="240" w:lineRule="auto"/>
        <w:jc w:val="both"/>
        <w:rPr>
          <w:rFonts w:ascii="Times New Roman" w:eastAsia="Times New Roman" w:hAnsi="Times New Roman" w:cs="Times New Roman"/>
          <w:i/>
          <w:iCs/>
          <w:sz w:val="24"/>
          <w:szCs w:val="24"/>
        </w:rPr>
      </w:pPr>
    </w:p>
    <w:p w14:paraId="4718CF26" w14:textId="77777777" w:rsidR="00904409" w:rsidRDefault="00BC124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Activity 3. Stakeholder consultations</w:t>
      </w:r>
    </w:p>
    <w:p w14:paraId="4718CF27"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Consultant shall conduct a structured, inclusive and evidence-based stakeholder consultation process to ensure that the National Framework reflects the needs, concerns and practical realities of the Moldovan higher education sector.</w:t>
      </w:r>
    </w:p>
    <w:p w14:paraId="4718CF28"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Consultations shall include, as relevant:</w:t>
      </w:r>
    </w:p>
    <w:p w14:paraId="4718CF29" w14:textId="77777777" w:rsidR="00904409" w:rsidRDefault="00BC124E">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higher education institutions;</w:t>
      </w:r>
    </w:p>
    <w:p w14:paraId="4718CF2A" w14:textId="77777777" w:rsidR="00904409" w:rsidRDefault="00BC124E">
      <w:pPr>
        <w:numPr>
          <w:ilvl w:val="0"/>
          <w:numId w:val="9"/>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staff;</w:t>
      </w:r>
    </w:p>
    <w:p w14:paraId="4718CF2B" w14:textId="77777777" w:rsidR="00904409" w:rsidRDefault="00BC124E">
      <w:pPr>
        <w:numPr>
          <w:ilvl w:val="0"/>
          <w:numId w:val="9"/>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w:t>
      </w:r>
    </w:p>
    <w:p w14:paraId="4718CF2C" w14:textId="77777777" w:rsidR="00904409" w:rsidRDefault="00BC124E">
      <w:pPr>
        <w:numPr>
          <w:ilvl w:val="0"/>
          <w:numId w:val="9"/>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researchers;</w:t>
      </w:r>
    </w:p>
    <w:p w14:paraId="4718CF2D" w14:textId="77777777" w:rsidR="00904409" w:rsidRDefault="00BC124E">
      <w:pPr>
        <w:numPr>
          <w:ilvl w:val="0"/>
          <w:numId w:val="9"/>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quality assurance agencies;</w:t>
      </w:r>
    </w:p>
    <w:p w14:paraId="4718CF2E" w14:textId="77777777" w:rsidR="00904409" w:rsidRDefault="00BC124E">
      <w:pPr>
        <w:numPr>
          <w:ilvl w:val="0"/>
          <w:numId w:val="9"/>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AI and digital education experts;</w:t>
      </w:r>
    </w:p>
    <w:p w14:paraId="4718CF2F" w14:textId="77777777" w:rsidR="00904409" w:rsidRDefault="00BC124E">
      <w:pPr>
        <w:numPr>
          <w:ilvl w:val="0"/>
          <w:numId w:val="9"/>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employers and representatives of the labor market;</w:t>
      </w:r>
    </w:p>
    <w:p w14:paraId="4718CF30" w14:textId="77777777" w:rsidR="00904409" w:rsidRDefault="00BC124E">
      <w:pPr>
        <w:numPr>
          <w:ilvl w:val="0"/>
          <w:numId w:val="9"/>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Ministry of Education and Research representatives; and</w:t>
      </w:r>
    </w:p>
    <w:p w14:paraId="4718CF31" w14:textId="77777777" w:rsidR="00904409" w:rsidRDefault="00BC124E">
      <w:pPr>
        <w:numPr>
          <w:ilvl w:val="0"/>
          <w:numId w:val="9"/>
        </w:numPr>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relevant stakeholders identified and agreed with </w:t>
      </w:r>
      <w:proofErr w:type="spellStart"/>
      <w:r>
        <w:rPr>
          <w:rFonts w:ascii="Times New Roman" w:eastAsia="Times New Roman" w:hAnsi="Times New Roman" w:cs="Times New Roman"/>
          <w:sz w:val="24"/>
          <w:szCs w:val="24"/>
        </w:rPr>
        <w:t>MoER</w:t>
      </w:r>
      <w:proofErr w:type="spellEnd"/>
      <w:r>
        <w:rPr>
          <w:rFonts w:ascii="Times New Roman" w:eastAsia="Times New Roman" w:hAnsi="Times New Roman" w:cs="Times New Roman"/>
          <w:sz w:val="24"/>
          <w:szCs w:val="24"/>
        </w:rPr>
        <w:t>.</w:t>
      </w:r>
    </w:p>
    <w:p w14:paraId="4718CF32"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consultation process shall cover a </w:t>
      </w:r>
      <w:r>
        <w:rPr>
          <w:rFonts w:ascii="Times New Roman" w:eastAsia="Times New Roman" w:hAnsi="Times New Roman" w:cs="Times New Roman"/>
          <w:b/>
          <w:bCs/>
          <w:sz w:val="24"/>
          <w:szCs w:val="24"/>
        </w:rPr>
        <w:t>minimum of 6 higher education institutions</w:t>
      </w:r>
      <w:r>
        <w:rPr>
          <w:rFonts w:ascii="Times New Roman" w:eastAsia="Times New Roman" w:hAnsi="Times New Roman" w:cs="Times New Roman"/>
          <w:sz w:val="24"/>
          <w:szCs w:val="24"/>
        </w:rPr>
        <w:t>, ensuring, to the extent feasible, representation of institutions with different profiles, sizes and areas of specialization.</w:t>
      </w:r>
    </w:p>
    <w:p w14:paraId="4718CF33"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Consultant shall develop a stakeholder consultation plan for approval by </w:t>
      </w:r>
      <w:proofErr w:type="spellStart"/>
      <w:r>
        <w:rPr>
          <w:rFonts w:ascii="Times New Roman" w:eastAsia="Times New Roman" w:hAnsi="Times New Roman" w:cs="Times New Roman"/>
          <w:sz w:val="24"/>
          <w:szCs w:val="24"/>
        </w:rPr>
        <w:t>MoER</w:t>
      </w:r>
      <w:proofErr w:type="spellEnd"/>
      <w:r>
        <w:rPr>
          <w:rFonts w:ascii="Times New Roman" w:eastAsia="Times New Roman" w:hAnsi="Times New Roman" w:cs="Times New Roman"/>
          <w:sz w:val="24"/>
          <w:szCs w:val="24"/>
        </w:rPr>
        <w:t xml:space="preserve"> at the beginning of the assignment. The consultation methodology should combine appropriate qualitative and/or quantitative methods, which may include: structured interviews; focus group discussions; institutional consultations; online surveys; expert consultations; and validation workshops.</w:t>
      </w:r>
    </w:p>
    <w:p w14:paraId="4718CF34"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At a minimum, the consultation process shall include: </w:t>
      </w:r>
      <w:r>
        <w:rPr>
          <w:rFonts w:ascii="Times New Roman" w:eastAsia="Times New Roman" w:hAnsi="Times New Roman" w:cs="Times New Roman"/>
          <w:b/>
          <w:bCs/>
          <w:sz w:val="24"/>
          <w:szCs w:val="24"/>
        </w:rPr>
        <w:t>at least three</w:t>
      </w:r>
      <w:r>
        <w:rPr>
          <w:rFonts w:ascii="Times New Roman" w:eastAsia="Times New Roman" w:hAnsi="Times New Roman" w:cs="Times New Roman"/>
          <w:sz w:val="24"/>
          <w:szCs w:val="24"/>
        </w:rPr>
        <w:t xml:space="preserve"> dedicated focus groups with academic staff; </w:t>
      </w:r>
      <w:r>
        <w:rPr>
          <w:rFonts w:ascii="Times New Roman" w:eastAsia="Times New Roman" w:hAnsi="Times New Roman" w:cs="Times New Roman"/>
          <w:b/>
          <w:bCs/>
          <w:sz w:val="24"/>
          <w:szCs w:val="24"/>
        </w:rPr>
        <w:t>at least three</w:t>
      </w:r>
      <w:r>
        <w:rPr>
          <w:rFonts w:ascii="Times New Roman" w:eastAsia="Times New Roman" w:hAnsi="Times New Roman" w:cs="Times New Roman"/>
          <w:sz w:val="24"/>
          <w:szCs w:val="24"/>
        </w:rPr>
        <w:t xml:space="preserve"> dedicated focus groups with students; and targeted consultations with researchers, quality assurance representatives, AI experts, employers and relevant Ministry representatives.</w:t>
      </w:r>
    </w:p>
    <w:p w14:paraId="4718CF35"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Consultant shall ensure that consultation questions are aligned with the objectives and content areas of the National Framework.</w:t>
      </w:r>
    </w:p>
    <w:p w14:paraId="4718CF36"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Consultant shall systematically </w:t>
      </w:r>
      <w:proofErr w:type="spellStart"/>
      <w:r>
        <w:rPr>
          <w:rFonts w:ascii="Times New Roman" w:eastAsia="Times New Roman" w:hAnsi="Times New Roman" w:cs="Times New Roman"/>
          <w:sz w:val="24"/>
          <w:szCs w:val="24"/>
        </w:rPr>
        <w:t>analyse</w:t>
      </w:r>
      <w:proofErr w:type="spellEnd"/>
      <w:r>
        <w:rPr>
          <w:rFonts w:ascii="Times New Roman" w:eastAsia="Times New Roman" w:hAnsi="Times New Roman" w:cs="Times New Roman"/>
          <w:sz w:val="24"/>
          <w:szCs w:val="24"/>
        </w:rPr>
        <w:t xml:space="preserve"> the consultation findings and identify:</w:t>
      </w:r>
    </w:p>
    <w:p w14:paraId="4718CF37" w14:textId="77777777" w:rsidR="00904409" w:rsidRDefault="00BC124E">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key areas of consensus;</w:t>
      </w:r>
    </w:p>
    <w:p w14:paraId="4718CF38" w14:textId="77777777" w:rsidR="00904409" w:rsidRDefault="00BC124E">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divergent views or concerns;</w:t>
      </w:r>
    </w:p>
    <w:p w14:paraId="4718CF39" w14:textId="77777777" w:rsidR="00904409" w:rsidRDefault="00BC124E">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common implementation challenges;</w:t>
      </w:r>
    </w:p>
    <w:p w14:paraId="4718CF3A" w14:textId="77777777" w:rsidR="00904409" w:rsidRDefault="00BC124E">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capacity gaps;</w:t>
      </w:r>
    </w:p>
    <w:p w14:paraId="4718CF3B" w14:textId="77777777" w:rsidR="00904409" w:rsidRDefault="00BC124E">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priority areas requiring national guidance; and</w:t>
      </w:r>
    </w:p>
    <w:p w14:paraId="4718CF3C" w14:textId="77777777" w:rsidR="00904409" w:rsidRDefault="00BC124E">
      <w:pPr>
        <w:numPr>
          <w:ilvl w:val="0"/>
          <w:numId w:val="1"/>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recommendations emerging from stakeholder feedback.</w:t>
      </w:r>
    </w:p>
    <w:p w14:paraId="4718CF3D"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consultation findings shall </w:t>
      </w:r>
      <w:r>
        <w:rPr>
          <w:rFonts w:ascii="Times New Roman" w:eastAsia="Times New Roman" w:hAnsi="Times New Roman" w:cs="Times New Roman"/>
          <w:b/>
          <w:bCs/>
          <w:sz w:val="24"/>
          <w:szCs w:val="24"/>
        </w:rPr>
        <w:t>directly inform the National Framework and associated recommendations</w:t>
      </w:r>
      <w:r>
        <w:rPr>
          <w:rFonts w:ascii="Times New Roman" w:eastAsia="Times New Roman" w:hAnsi="Times New Roman" w:cs="Times New Roman"/>
          <w:sz w:val="24"/>
          <w:szCs w:val="24"/>
        </w:rPr>
        <w:t>. The draft National Framework shall include a clear indication of how key stakeholder consultation findings have been considered and incorporated. Where significant stakeholder recommendations are not incorporated, the Consultant shall provide a brief rationale.</w:t>
      </w:r>
    </w:p>
    <w:p w14:paraId="4718CF3E" w14:textId="77777777" w:rsidR="00904409" w:rsidRDefault="00BC124E">
      <w:pPr>
        <w:spacing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Deliverable: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Stakeholder consultation report</w:t>
      </w:r>
    </w:p>
    <w:p w14:paraId="4718CF3F" w14:textId="77777777" w:rsidR="00904409" w:rsidRDefault="00904409">
      <w:pPr>
        <w:spacing w:line="240" w:lineRule="auto"/>
        <w:jc w:val="both"/>
        <w:rPr>
          <w:rFonts w:ascii="Times New Roman" w:eastAsia="Times New Roman" w:hAnsi="Times New Roman" w:cs="Times New Roman"/>
          <w:i/>
          <w:iCs/>
          <w:sz w:val="24"/>
          <w:szCs w:val="24"/>
        </w:rPr>
      </w:pPr>
    </w:p>
    <w:p w14:paraId="4718CF40" w14:textId="77777777" w:rsidR="00904409" w:rsidRDefault="00BC124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Activity 4. Development of the national framework</w:t>
      </w:r>
    </w:p>
    <w:p w14:paraId="4718CF41"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 national framework for the responsible use of artificial intelligence in higher education.</w:t>
      </w:r>
    </w:p>
    <w:p w14:paraId="4718CF42"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framework should include, at a minimum, the following chapters:</w:t>
      </w:r>
    </w:p>
    <w:p w14:paraId="4718CF43" w14:textId="77777777" w:rsidR="00904409" w:rsidRDefault="00BC124E">
      <w:pPr>
        <w:numPr>
          <w:ilvl w:val="0"/>
          <w:numId w:val="5"/>
        </w:numPr>
        <w:spacing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Chapter 1.</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Guiding principles</w:t>
      </w:r>
      <w:r>
        <w:rPr>
          <w:rFonts w:ascii="Times New Roman" w:eastAsia="Times New Roman" w:hAnsi="Times New Roman" w:cs="Times New Roman"/>
          <w:sz w:val="24"/>
          <w:szCs w:val="24"/>
        </w:rPr>
        <w:t>: Human-</w:t>
      </w:r>
      <w:proofErr w:type="spellStart"/>
      <w:r>
        <w:rPr>
          <w:rFonts w:ascii="Times New Roman" w:eastAsia="Times New Roman" w:hAnsi="Times New Roman" w:cs="Times New Roman"/>
          <w:sz w:val="24"/>
          <w:szCs w:val="24"/>
        </w:rPr>
        <w:t>centred</w:t>
      </w:r>
      <w:proofErr w:type="spellEnd"/>
      <w:r>
        <w:rPr>
          <w:rFonts w:ascii="Times New Roman" w:eastAsia="Times New Roman" w:hAnsi="Times New Roman" w:cs="Times New Roman"/>
          <w:sz w:val="24"/>
          <w:szCs w:val="24"/>
        </w:rPr>
        <w:t xml:space="preserve"> AI, academic freedom, academic integrity, transparency, accountability, fairness, inclusion, data privacy, ethical use, AI literacy.</w:t>
      </w:r>
    </w:p>
    <w:p w14:paraId="4718CF44" w14:textId="77777777" w:rsidR="00904409" w:rsidRDefault="00BC124E">
      <w:pPr>
        <w:numPr>
          <w:ilvl w:val="0"/>
          <w:numId w:val="5"/>
        </w:numPr>
        <w:spacing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Chapter 2.</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AI in teaching and learning</w:t>
      </w:r>
      <w:r>
        <w:rPr>
          <w:rFonts w:ascii="Times New Roman" w:eastAsia="Times New Roman" w:hAnsi="Times New Roman" w:cs="Times New Roman"/>
          <w:sz w:val="24"/>
          <w:szCs w:val="24"/>
        </w:rPr>
        <w:t>. Provide guidance regarding: lesson preparation; curriculum design; learning activities; personalized learning; feedback generation; content creation; multilingual learning; accessibility.</w:t>
      </w:r>
    </w:p>
    <w:p w14:paraId="4718CF45" w14:textId="77777777" w:rsidR="00904409" w:rsidRDefault="00BC124E">
      <w:pPr>
        <w:numPr>
          <w:ilvl w:val="0"/>
          <w:numId w:val="5"/>
        </w:numPr>
        <w:spacing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Chapter 3</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AI use by students</w:t>
      </w:r>
      <w:r>
        <w:rPr>
          <w:rFonts w:ascii="Times New Roman" w:eastAsia="Times New Roman" w:hAnsi="Times New Roman" w:cs="Times New Roman"/>
          <w:sz w:val="24"/>
          <w:szCs w:val="24"/>
        </w:rPr>
        <w:t>. Develop recommendations regarding acceptable and unacceptable uses of AI, including: brainstorming; literature review; language support; programming assistance; research assistance; academic writing; editing and proofreading; disclosure of AI use.</w:t>
      </w:r>
    </w:p>
    <w:p w14:paraId="4718CF46" w14:textId="77777777" w:rsidR="00904409" w:rsidRDefault="00BC124E">
      <w:pPr>
        <w:numPr>
          <w:ilvl w:val="0"/>
          <w:numId w:val="5"/>
        </w:numPr>
        <w:spacing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Chapter 4.</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AI use by academic staff</w:t>
      </w:r>
      <w:r>
        <w:rPr>
          <w:rFonts w:ascii="Times New Roman" w:eastAsia="Times New Roman" w:hAnsi="Times New Roman" w:cs="Times New Roman"/>
          <w:sz w:val="24"/>
          <w:szCs w:val="24"/>
        </w:rPr>
        <w:t>. Develop guidance regarding: course preparation; instructional materials; assessment design; automated feedback; question generation; administrative support; student advising.</w:t>
      </w:r>
    </w:p>
    <w:p w14:paraId="4718CF47" w14:textId="77777777" w:rsidR="00904409" w:rsidRDefault="00BC124E">
      <w:pPr>
        <w:numPr>
          <w:ilvl w:val="0"/>
          <w:numId w:val="5"/>
        </w:numPr>
        <w:spacing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Chapter 5.</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Assessment and examination in the AI era</w:t>
      </w:r>
      <w:r>
        <w:rPr>
          <w:rFonts w:ascii="Times New Roman" w:eastAsia="Times New Roman" w:hAnsi="Times New Roman" w:cs="Times New Roman"/>
          <w:sz w:val="24"/>
          <w:szCs w:val="24"/>
        </w:rPr>
        <w:t>. This chapter shall provide practical recommendations regarding: written examinations; oral examinations; coursework; capstone projects; laboratory work; portfolios; presentations; authentic assessment; competency-based assessment. The Framework should include examples of: AI-permitted assessments; AI-supported assessments; AI-restricted assessments; assessment redesign strategies; assessment integrity measures.</w:t>
      </w:r>
    </w:p>
    <w:p w14:paraId="4718CF48" w14:textId="77777777" w:rsidR="00904409" w:rsidRDefault="00BC124E">
      <w:pPr>
        <w:numPr>
          <w:ilvl w:val="0"/>
          <w:numId w:val="3"/>
        </w:numPr>
        <w:spacing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Chapter 6.</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Academic integrity</w:t>
      </w:r>
      <w:r>
        <w:rPr>
          <w:rFonts w:ascii="Times New Roman" w:eastAsia="Times New Roman" w:hAnsi="Times New Roman" w:cs="Times New Roman"/>
          <w:sz w:val="24"/>
          <w:szCs w:val="24"/>
        </w:rPr>
        <w:t>. Develop guidance regarding: acceptable AI use; prohibited AI use; transparency requirements; disclosure of AI assistance; citation of AI-generated content; authorship; plagiarism; misuse of AI; responsibilities of students; responsibilities of academic staff. The Framework shall be aligned with the Government Decision on Academic Integrity.</w:t>
      </w:r>
      <w:sdt>
        <w:sdtPr>
          <w:tag w:val="goog_rdk_5"/>
          <w:id w:val="-1284631231"/>
        </w:sdtPr>
        <w:sdtEndPr/>
        <w:sdtContent>
          <w:r>
            <w:rPr>
              <w:rFonts w:ascii="Times New Roman" w:eastAsia="Times New Roman" w:hAnsi="Times New Roman" w:cs="Times New Roman"/>
              <w:sz w:val="24"/>
              <w:szCs w:val="24"/>
            </w:rPr>
            <w:t xml:space="preserve"> </w:t>
          </w:r>
        </w:sdtContent>
      </w:sdt>
    </w:p>
    <w:p w14:paraId="4718CF49" w14:textId="77777777" w:rsidR="00904409" w:rsidRDefault="00BC124E">
      <w:pPr>
        <w:numPr>
          <w:ilvl w:val="0"/>
          <w:numId w:val="3"/>
        </w:numPr>
        <w:spacing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Chapter 7. AI in research</w:t>
      </w:r>
      <w:r>
        <w:rPr>
          <w:rFonts w:ascii="Times New Roman" w:eastAsia="Times New Roman" w:hAnsi="Times New Roman" w:cs="Times New Roman"/>
          <w:sz w:val="24"/>
          <w:szCs w:val="24"/>
        </w:rPr>
        <w:t>. Provide recommendations regarding: literature reviews; research design; coding assistance; data analysis; manuscript preparation; publication ethics; responsible AI use in scientific research.</w:t>
      </w:r>
    </w:p>
    <w:p w14:paraId="4718CF4A" w14:textId="77777777" w:rsidR="00904409" w:rsidRDefault="00BC124E">
      <w:pPr>
        <w:numPr>
          <w:ilvl w:val="0"/>
          <w:numId w:val="3"/>
        </w:numPr>
        <w:spacing w:line="240" w:lineRule="auto"/>
        <w:ind w:left="284"/>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Chapter 8. Institutional AI governance</w:t>
      </w:r>
      <w:r>
        <w:rPr>
          <w:rFonts w:ascii="Times New Roman" w:eastAsia="Times New Roman" w:hAnsi="Times New Roman" w:cs="Times New Roman"/>
          <w:sz w:val="24"/>
          <w:szCs w:val="24"/>
        </w:rPr>
        <w:t>. Develop recommendations regarding: institutional AI policies; governance structures; risk management; procurement of AI solutions; data governance; quality assurance; monitoring and continuous improvement.</w:t>
      </w:r>
    </w:p>
    <w:p w14:paraId="4718CF4B" w14:textId="77777777" w:rsidR="00904409" w:rsidRDefault="00904409">
      <w:pPr>
        <w:spacing w:line="240" w:lineRule="auto"/>
        <w:jc w:val="both"/>
        <w:rPr>
          <w:rFonts w:ascii="Times New Roman" w:eastAsia="Times New Roman" w:hAnsi="Times New Roman" w:cs="Times New Roman"/>
          <w:sz w:val="24"/>
          <w:szCs w:val="24"/>
        </w:rPr>
      </w:pPr>
    </w:p>
    <w:p w14:paraId="4718CF4C" w14:textId="77777777" w:rsidR="00904409" w:rsidRDefault="00BC124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Activity 5. Development of institutional templates</w:t>
      </w:r>
    </w:p>
    <w:p w14:paraId="4718CF4D"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Prepare model documents for higher education institutions, including:</w:t>
      </w:r>
    </w:p>
    <w:p w14:paraId="4718CF4E" w14:textId="77777777" w:rsidR="00904409" w:rsidRDefault="00515674">
      <w:pPr>
        <w:numPr>
          <w:ilvl w:val="1"/>
          <w:numId w:val="6"/>
        </w:numPr>
        <w:pBdr>
          <w:top w:val="nil"/>
          <w:left w:val="nil"/>
          <w:bottom w:val="nil"/>
          <w:right w:val="nil"/>
          <w:between w:val="nil"/>
        </w:pBdr>
        <w:spacing w:line="240" w:lineRule="auto"/>
        <w:ind w:left="851"/>
        <w:jc w:val="both"/>
        <w:rPr>
          <w:rFonts w:ascii="Times New Roman" w:eastAsia="Times New Roman" w:hAnsi="Times New Roman" w:cs="Times New Roman"/>
          <w:sz w:val="24"/>
          <w:szCs w:val="24"/>
        </w:rPr>
      </w:pPr>
      <w:sdt>
        <w:sdtPr>
          <w:tag w:val="goog_rdk_6"/>
          <w:id w:val="-20713646"/>
        </w:sdtPr>
        <w:sdtEndPr/>
        <w:sdtContent/>
      </w:sdt>
      <w:sdt>
        <w:sdtPr>
          <w:tag w:val="goog_rdk_7"/>
          <w:id w:val="579139280"/>
        </w:sdtPr>
        <w:sdtEndPr/>
        <w:sdtContent/>
      </w:sdt>
      <w:sdt>
        <w:sdtPr>
          <w:tag w:val="goog_rdk_8"/>
          <w:id w:val="1332158517"/>
        </w:sdtPr>
        <w:sdtEndPr/>
        <w:sdtContent/>
      </w:sdt>
      <w:r w:rsidR="00BC124E">
        <w:rPr>
          <w:rFonts w:ascii="Times New Roman" w:eastAsia="Times New Roman" w:hAnsi="Times New Roman" w:cs="Times New Roman"/>
          <w:sz w:val="24"/>
          <w:szCs w:val="24"/>
        </w:rPr>
        <w:t>Institutional AI policy;</w:t>
      </w:r>
    </w:p>
    <w:p w14:paraId="4718CF4F" w14:textId="77777777" w:rsidR="00904409" w:rsidRDefault="00BC124E">
      <w:pPr>
        <w:numPr>
          <w:ilvl w:val="1"/>
          <w:numId w:val="6"/>
        </w:numPr>
        <w:pBdr>
          <w:top w:val="nil"/>
          <w:left w:val="nil"/>
          <w:bottom w:val="nil"/>
          <w:right w:val="nil"/>
          <w:between w:val="nil"/>
        </w:pBdr>
        <w:spacing w:line="24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code of practice;</w:t>
      </w:r>
    </w:p>
    <w:p w14:paraId="4718CF50" w14:textId="77777777" w:rsidR="00904409" w:rsidRDefault="00BC124E">
      <w:pPr>
        <w:numPr>
          <w:ilvl w:val="1"/>
          <w:numId w:val="6"/>
        </w:numPr>
        <w:pBdr>
          <w:top w:val="nil"/>
          <w:left w:val="nil"/>
          <w:bottom w:val="nil"/>
          <w:right w:val="nil"/>
          <w:between w:val="nil"/>
        </w:pBdr>
        <w:spacing w:line="24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assessment guidelines;</w:t>
      </w:r>
    </w:p>
    <w:p w14:paraId="4718CF51" w14:textId="77777777" w:rsidR="00904409" w:rsidRDefault="00BC124E">
      <w:pPr>
        <w:numPr>
          <w:ilvl w:val="1"/>
          <w:numId w:val="6"/>
        </w:numPr>
        <w:pBdr>
          <w:top w:val="nil"/>
          <w:left w:val="nil"/>
          <w:bottom w:val="nil"/>
          <w:right w:val="nil"/>
          <w:between w:val="nil"/>
        </w:pBdr>
        <w:spacing w:line="24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examination guidelines;</w:t>
      </w:r>
    </w:p>
    <w:p w14:paraId="4718CF52" w14:textId="77777777" w:rsidR="00904409" w:rsidRDefault="00BC124E">
      <w:pPr>
        <w:numPr>
          <w:ilvl w:val="1"/>
          <w:numId w:val="6"/>
        </w:numPr>
        <w:pBdr>
          <w:top w:val="nil"/>
          <w:left w:val="nil"/>
          <w:bottom w:val="nil"/>
          <w:right w:val="nil"/>
          <w:between w:val="nil"/>
        </w:pBdr>
        <w:spacing w:line="24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integrity policy;</w:t>
      </w:r>
    </w:p>
    <w:p w14:paraId="4718CF53" w14:textId="77777777" w:rsidR="00904409" w:rsidRDefault="00BC124E">
      <w:pPr>
        <w:numPr>
          <w:ilvl w:val="1"/>
          <w:numId w:val="6"/>
        </w:numPr>
        <w:pBdr>
          <w:top w:val="nil"/>
          <w:left w:val="nil"/>
          <w:bottom w:val="nil"/>
          <w:right w:val="nil"/>
          <w:between w:val="nil"/>
        </w:pBdr>
        <w:spacing w:line="24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disclosure statement;</w:t>
      </w:r>
    </w:p>
    <w:p w14:paraId="4718CF54" w14:textId="77777777" w:rsidR="00904409" w:rsidRDefault="00BC124E">
      <w:pPr>
        <w:numPr>
          <w:ilvl w:val="1"/>
          <w:numId w:val="6"/>
        </w:numPr>
        <w:pBdr>
          <w:top w:val="nil"/>
          <w:left w:val="nil"/>
          <w:bottom w:val="nil"/>
          <w:right w:val="nil"/>
          <w:between w:val="nil"/>
        </w:pBdr>
        <w:spacing w:line="24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acceptable use policy;</w:t>
      </w:r>
    </w:p>
    <w:p w14:paraId="4718CF55" w14:textId="77777777" w:rsidR="00904409" w:rsidRDefault="00BC124E">
      <w:pPr>
        <w:numPr>
          <w:ilvl w:val="1"/>
          <w:numId w:val="6"/>
        </w:numPr>
        <w:pBdr>
          <w:top w:val="nil"/>
          <w:left w:val="nil"/>
          <w:bottom w:val="nil"/>
          <w:right w:val="nil"/>
          <w:between w:val="nil"/>
        </w:pBdr>
        <w:spacing w:line="240" w:lineRule="auto"/>
        <w:ind w:left="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risk assessment template.</w:t>
      </w:r>
    </w:p>
    <w:p w14:paraId="4718CF56" w14:textId="77777777" w:rsidR="00904409" w:rsidRDefault="00904409">
      <w:pPr>
        <w:pBdr>
          <w:top w:val="nil"/>
          <w:left w:val="nil"/>
          <w:bottom w:val="nil"/>
          <w:right w:val="nil"/>
          <w:between w:val="nil"/>
        </w:pBdr>
        <w:spacing w:line="240" w:lineRule="auto"/>
        <w:ind w:left="851"/>
        <w:jc w:val="both"/>
        <w:rPr>
          <w:rFonts w:ascii="Times New Roman" w:eastAsia="Times New Roman" w:hAnsi="Times New Roman" w:cs="Times New Roman"/>
          <w:sz w:val="24"/>
          <w:szCs w:val="24"/>
        </w:rPr>
      </w:pPr>
    </w:p>
    <w:p w14:paraId="4718CF57" w14:textId="77777777" w:rsidR="00904409" w:rsidRDefault="00BC124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Activity 6. Development of practical toolkits</w:t>
      </w:r>
    </w:p>
    <w:p w14:paraId="4718CF58"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Prepare practical implementation resources for universities.</w:t>
      </w:r>
    </w:p>
    <w:p w14:paraId="4718CF59"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Toolkit for academic staff, including:</w:t>
      </w:r>
    </w:p>
    <w:p w14:paraId="4718CF5A"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assessment redesign examples;</w:t>
      </w:r>
    </w:p>
    <w:p w14:paraId="4718CF5B"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AI-integrated assignments;</w:t>
      </w:r>
    </w:p>
    <w:p w14:paraId="4718CF5C"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authentic assessment examples;</w:t>
      </w:r>
    </w:p>
    <w:p w14:paraId="4718CF5D"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classroom scenarios;</w:t>
      </w:r>
    </w:p>
    <w:p w14:paraId="4718CF5E"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FAQs;</w:t>
      </w:r>
    </w:p>
    <w:p w14:paraId="4718CF5F"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decision trees;</w:t>
      </w:r>
    </w:p>
    <w:p w14:paraId="4718CF60"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practical checklists.</w:t>
      </w:r>
    </w:p>
    <w:p w14:paraId="4718CF61" w14:textId="77777777" w:rsidR="00904409" w:rsidRDefault="00904409">
      <w:p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p>
    <w:p w14:paraId="4718CF62"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Toolkit for students, including:</w:t>
      </w:r>
    </w:p>
    <w:p w14:paraId="4718CF63"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responsible AI use;</w:t>
      </w:r>
    </w:p>
    <w:p w14:paraId="4718CF64"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integrity guidance;</w:t>
      </w:r>
    </w:p>
    <w:p w14:paraId="4718CF65"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disclosure examples;</w:t>
      </w:r>
    </w:p>
    <w:p w14:paraId="4718CF66"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citation examples;</w:t>
      </w:r>
    </w:p>
    <w:p w14:paraId="4718CF67" w14:textId="77777777" w:rsidR="00904409" w:rsidRDefault="00BC124E">
      <w:pPr>
        <w:numPr>
          <w:ilvl w:val="2"/>
          <w:numId w:val="6"/>
        </w:num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frequently asked questions.</w:t>
      </w:r>
    </w:p>
    <w:p w14:paraId="4718CF68" w14:textId="77777777" w:rsidR="00904409" w:rsidRDefault="00904409">
      <w:p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p>
    <w:p w14:paraId="4718CF69" w14:textId="77777777" w:rsidR="00904409" w:rsidRDefault="00BC124E">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Activity 7. Capacity building materials</w:t>
      </w:r>
    </w:p>
    <w:p w14:paraId="4718CF6A"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Develop:</w:t>
      </w:r>
    </w:p>
    <w:p w14:paraId="4718CF6B"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presentation materials;</w:t>
      </w:r>
    </w:p>
    <w:p w14:paraId="4718CF6C"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training materials;</w:t>
      </w:r>
    </w:p>
    <w:p w14:paraId="4718CF6D"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workshop agenda;</w:t>
      </w:r>
    </w:p>
    <w:p w14:paraId="4718CF6E"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facilitator guide;</w:t>
      </w:r>
    </w:p>
    <w:p w14:paraId="4718CF6F" w14:textId="77777777" w:rsidR="00904409" w:rsidRDefault="00BC124E">
      <w:pPr>
        <w:numPr>
          <w:ilvl w:val="0"/>
          <w:numId w:val="6"/>
        </w:numPr>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implementation roadmap.</w:t>
      </w:r>
    </w:p>
    <w:p w14:paraId="4718CF70" w14:textId="77777777" w:rsidR="00904409" w:rsidRDefault="00904409">
      <w:pPr>
        <w:pBdr>
          <w:top w:val="nil"/>
          <w:left w:val="nil"/>
          <w:bottom w:val="nil"/>
          <w:right w:val="nil"/>
          <w:between w:val="nil"/>
        </w:pBdr>
        <w:spacing w:line="240" w:lineRule="auto"/>
        <w:ind w:left="720"/>
        <w:jc w:val="both"/>
        <w:rPr>
          <w:rFonts w:ascii="Times New Roman" w:eastAsia="Times New Roman" w:hAnsi="Times New Roman" w:cs="Times New Roman"/>
          <w:sz w:val="24"/>
          <w:szCs w:val="24"/>
        </w:rPr>
      </w:pPr>
    </w:p>
    <w:p w14:paraId="4718CF71" w14:textId="77777777" w:rsidR="00904409" w:rsidRDefault="00515674">
      <w:pPr>
        <w:numPr>
          <w:ilvl w:val="0"/>
          <w:numId w:val="7"/>
        </w:num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sdt>
        <w:sdtPr>
          <w:tag w:val="goog_rdk_9"/>
          <w:id w:val="-787481389"/>
        </w:sdtPr>
        <w:sdtEndPr/>
        <w:sdtContent/>
      </w:sdt>
      <w:r w:rsidR="00BC124E">
        <w:rPr>
          <w:rFonts w:ascii="Times New Roman" w:eastAsia="Times New Roman" w:hAnsi="Times New Roman" w:cs="Times New Roman"/>
          <w:b/>
          <w:bCs/>
          <w:color w:val="000000"/>
          <w:sz w:val="24"/>
          <w:szCs w:val="24"/>
        </w:rPr>
        <w:t>Deliverables</w:t>
      </w:r>
    </w:p>
    <w:p w14:paraId="4718CF72" w14:textId="216E7481"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Consultant shall deliver</w:t>
      </w:r>
      <w:sdt>
        <w:sdtPr>
          <w:tag w:val="goog_rdk_10"/>
          <w:id w:val="-106499957"/>
        </w:sdtPr>
        <w:sdtEndPr/>
        <w:sdtContent>
          <w:r>
            <w:rPr>
              <w:rFonts w:ascii="Times New Roman" w:eastAsia="Times New Roman" w:hAnsi="Times New Roman" w:cs="Times New Roman"/>
              <w:sz w:val="24"/>
              <w:szCs w:val="24"/>
            </w:rPr>
            <w:t xml:space="preserve"> below deliverables, in Romanian language</w:t>
          </w:r>
        </w:sdtContent>
      </w:sdt>
      <w:r>
        <w:rPr>
          <w:rFonts w:ascii="Times New Roman" w:eastAsia="Times New Roman" w:hAnsi="Times New Roman" w:cs="Times New Roman"/>
          <w:sz w:val="24"/>
          <w:szCs w:val="24"/>
        </w:rPr>
        <w:t>:</w:t>
      </w:r>
    </w:p>
    <w:sdt>
      <w:sdtPr>
        <w:tag w:val="goog_rdk_14"/>
        <w:id w:val="-128722741"/>
      </w:sdtPr>
      <w:sdtEndPr/>
      <w:sdtContent>
        <w:p w14:paraId="4718CF73" w14:textId="77777777" w:rsidR="00904409" w:rsidRDefault="00515674">
          <w:pPr>
            <w:numPr>
              <w:ilvl w:val="0"/>
              <w:numId w:val="2"/>
            </w:numPr>
            <w:spacing w:line="240" w:lineRule="auto"/>
            <w:jc w:val="both"/>
            <w:rPr>
              <w:rFonts w:ascii="Times New Roman" w:eastAsia="Times New Roman" w:hAnsi="Times New Roman" w:cs="Times New Roman"/>
              <w:sz w:val="24"/>
              <w:szCs w:val="24"/>
            </w:rPr>
          </w:pPr>
          <w:sdt>
            <w:sdtPr>
              <w:tag w:val="goog_rdk_11"/>
              <w:id w:val="-1001444275"/>
            </w:sdtPr>
            <w:sdtEndPr/>
            <w:sdtContent>
              <w:r w:rsidR="00BC124E" w:rsidRPr="00676DDF">
                <w:rPr>
                  <w:rFonts w:ascii="Times New Roman" w:eastAsia="Times New Roman" w:hAnsi="Times New Roman" w:cs="Times New Roman"/>
                  <w:sz w:val="24"/>
                  <w:szCs w:val="24"/>
                </w:rPr>
                <w:t>Context and landscape report (</w:t>
              </w:r>
            </w:sdtContent>
          </w:sdt>
          <w:sdt>
            <w:sdtPr>
              <w:tag w:val="goog_rdk_12"/>
              <w:id w:val="1997381169"/>
            </w:sdtPr>
            <w:sdtEndPr/>
            <w:sdtContent>
              <w:r w:rsidR="00BC124E">
                <w:rPr>
                  <w:rFonts w:ascii="Times New Roman" w:eastAsia="Times New Roman" w:hAnsi="Times New Roman" w:cs="Times New Roman"/>
                  <w:sz w:val="24"/>
                  <w:szCs w:val="24"/>
                </w:rPr>
                <w:t>i</w:t>
              </w:r>
            </w:sdtContent>
          </w:sdt>
          <w:sdt>
            <w:sdtPr>
              <w:tag w:val="goog_rdk_13"/>
              <w:id w:val="-39699486"/>
            </w:sdtPr>
            <w:sdtEndPr/>
            <w:sdtContent>
              <w:r w:rsidR="00BC124E">
                <w:rPr>
                  <w:rFonts w:ascii="Times New Roman" w:eastAsia="Times New Roman" w:hAnsi="Times New Roman" w:cs="Times New Roman"/>
                  <w:sz w:val="24"/>
                  <w:szCs w:val="24"/>
                </w:rPr>
                <w:t>nternational best practice review and national regulatory review report).</w:t>
              </w:r>
            </w:sdtContent>
          </w:sdt>
        </w:p>
      </w:sdtContent>
    </w:sdt>
    <w:p w14:paraId="4718CF74" w14:textId="77777777" w:rsidR="00904409" w:rsidRDefault="00BC124E">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Stakeholder consultation report.</w:t>
      </w:r>
    </w:p>
    <w:p w14:paraId="4718CF75" w14:textId="77777777" w:rsidR="00904409" w:rsidRDefault="00BC124E">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National framework for the responsible use of AI in higher education.</w:t>
      </w:r>
    </w:p>
    <w:sdt>
      <w:sdtPr>
        <w:tag w:val="goog_rdk_16"/>
        <w:id w:val="468024859"/>
      </w:sdtPr>
      <w:sdtEndPr/>
      <w:sdtContent>
        <w:p w14:paraId="4718CF76" w14:textId="77777777" w:rsidR="00904409" w:rsidRDefault="00BC124E">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Best practice guides for academic staff and students.</w:t>
          </w:r>
          <w:sdt>
            <w:sdtPr>
              <w:tag w:val="goog_rdk_15"/>
              <w:id w:val="1786717707"/>
            </w:sdtPr>
            <w:sdtEndPr/>
            <w:sdtContent/>
          </w:sdt>
        </w:p>
      </w:sdtContent>
    </w:sdt>
    <w:p w14:paraId="4718CF77" w14:textId="77777777" w:rsidR="00904409" w:rsidRDefault="00515674">
      <w:pPr>
        <w:numPr>
          <w:ilvl w:val="0"/>
          <w:numId w:val="2"/>
        </w:numPr>
        <w:spacing w:line="240" w:lineRule="auto"/>
        <w:jc w:val="both"/>
        <w:rPr>
          <w:rFonts w:ascii="Times New Roman" w:eastAsia="Times New Roman" w:hAnsi="Times New Roman" w:cs="Times New Roman"/>
          <w:sz w:val="24"/>
          <w:szCs w:val="24"/>
        </w:rPr>
      </w:pPr>
      <w:sdt>
        <w:sdtPr>
          <w:tag w:val="goog_rdk_17"/>
          <w:id w:val="768768097"/>
        </w:sdtPr>
        <w:sdtEndPr/>
        <w:sdtContent>
          <w:r w:rsidR="00BC124E">
            <w:rPr>
              <w:rFonts w:ascii="Times New Roman" w:eastAsia="Times New Roman" w:hAnsi="Times New Roman" w:cs="Times New Roman"/>
              <w:sz w:val="24"/>
              <w:szCs w:val="24"/>
            </w:rPr>
            <w:t xml:space="preserve">Model institutional policy package </w:t>
          </w:r>
        </w:sdtContent>
      </w:sdt>
      <w:r w:rsidR="00BC124E">
        <w:rPr>
          <w:rFonts w:ascii="Times New Roman" w:eastAsia="Times New Roman" w:hAnsi="Times New Roman" w:cs="Times New Roman"/>
          <w:sz w:val="24"/>
          <w:szCs w:val="24"/>
        </w:rPr>
        <w:t>(AI policy, academic integrity policy, and assessment and examination guidelines).</w:t>
      </w:r>
    </w:p>
    <w:p w14:paraId="4718CF78" w14:textId="77777777" w:rsidR="00904409" w:rsidRDefault="00BC124E">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Capacity building package (practical implementation toolkit, training package and presentation materials).</w:t>
      </w:r>
    </w:p>
    <w:p w14:paraId="4718CF79" w14:textId="77777777" w:rsidR="00904409" w:rsidRDefault="00BC124E">
      <w:pPr>
        <w:numPr>
          <w:ilvl w:val="0"/>
          <w:numId w:val="2"/>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Final consultancy report.</w:t>
      </w:r>
    </w:p>
    <w:p w14:paraId="4718CF7A" w14:textId="77777777" w:rsidR="00904409" w:rsidRDefault="00904409">
      <w:pPr>
        <w:spacing w:line="240" w:lineRule="auto"/>
        <w:ind w:left="720"/>
        <w:jc w:val="both"/>
        <w:rPr>
          <w:rFonts w:ascii="Times New Roman" w:eastAsia="Times New Roman" w:hAnsi="Times New Roman" w:cs="Times New Roman"/>
          <w:sz w:val="24"/>
          <w:szCs w:val="24"/>
        </w:rPr>
      </w:pPr>
    </w:p>
    <w:p w14:paraId="4718CF7B" w14:textId="77777777" w:rsidR="00904409" w:rsidRDefault="00515674">
      <w:pPr>
        <w:numPr>
          <w:ilvl w:val="0"/>
          <w:numId w:val="7"/>
        </w:num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sdt>
        <w:sdtPr>
          <w:tag w:val="goog_rdk_18"/>
          <w:id w:val="1761943881"/>
        </w:sdtPr>
        <w:sdtEndPr/>
        <w:sdtContent/>
      </w:sdt>
      <w:r w:rsidR="00BC124E">
        <w:rPr>
          <w:rFonts w:ascii="Times New Roman" w:eastAsia="Times New Roman" w:hAnsi="Times New Roman" w:cs="Times New Roman"/>
          <w:b/>
          <w:bCs/>
          <w:color w:val="000000"/>
          <w:sz w:val="24"/>
          <w:szCs w:val="24"/>
        </w:rPr>
        <w:t>Duration</w:t>
      </w:r>
    </w:p>
    <w:p w14:paraId="4718CF7C" w14:textId="2EB4ECC2"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assignment is expected to be completed within </w:t>
      </w:r>
      <w:r w:rsidR="00906BB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months, according to a work plan agreed with the Ministry.</w:t>
      </w:r>
    </w:p>
    <w:p w14:paraId="4718CF7D" w14:textId="77777777" w:rsidR="00904409" w:rsidRDefault="00904409">
      <w:pPr>
        <w:spacing w:line="240" w:lineRule="auto"/>
        <w:jc w:val="both"/>
        <w:rPr>
          <w:rFonts w:ascii="Times New Roman" w:eastAsia="Times New Roman" w:hAnsi="Times New Roman" w:cs="Times New Roman"/>
          <w:sz w:val="24"/>
          <w:szCs w:val="24"/>
        </w:rPr>
      </w:pPr>
    </w:p>
    <w:p w14:paraId="4718CF7E" w14:textId="77777777" w:rsidR="00904409" w:rsidRDefault="00BC124E">
      <w:pPr>
        <w:numPr>
          <w:ilvl w:val="0"/>
          <w:numId w:val="7"/>
        </w:num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Consultant Qualifications</w:t>
      </w:r>
    </w:p>
    <w:p w14:paraId="4718CF7F" w14:textId="77777777" w:rsidR="00904409" w:rsidRDefault="00BC124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Consultant should possess:</w:t>
      </w:r>
    </w:p>
    <w:p w14:paraId="4718CF80" w14:textId="77777777" w:rsidR="00904409" w:rsidRDefault="00BC124E">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advanced university degree in Education, Educational Technology, Artificial Intelligence, Computer Science, Public Policy, Law, or a related field.</w:t>
      </w:r>
    </w:p>
    <w:p w14:paraId="4718CF81" w14:textId="77777777" w:rsidR="00904409" w:rsidRDefault="00BC124E">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least 7 years of professional experience in higher education, digital transformation, educational policy, AI governance, or related areas.</w:t>
      </w:r>
    </w:p>
    <w:p w14:paraId="4718CF82" w14:textId="77777777" w:rsidR="00904409" w:rsidRDefault="00BC124E">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Demonstrated experience in developing policy papers, methodological frameworks, guidelines, or institutional strategies.</w:t>
      </w:r>
    </w:p>
    <w:p w14:paraId="4718CF83" w14:textId="77777777" w:rsidR="00904409" w:rsidRDefault="00BC124E">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Proven knowledge of artificial intelligence applications in higher education.</w:t>
      </w:r>
    </w:p>
    <w:p w14:paraId="4718CF84" w14:textId="77777777" w:rsidR="00904409" w:rsidRDefault="00BC124E">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Familiarity with academic integrity frameworks and assessment methodologies.</w:t>
      </w:r>
    </w:p>
    <w:p w14:paraId="4718CF85" w14:textId="77777777" w:rsidR="00904409" w:rsidRDefault="00BC124E">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Experience working with universities or higher education authorities.</w:t>
      </w:r>
    </w:p>
    <w:p w14:paraId="4718CF86" w14:textId="77777777" w:rsidR="00904409" w:rsidRDefault="00BC124E">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Experience with UNESCO, the European Commission, Erasmus+, the World Bank, UNICEF, OECD, or similar organizations will be considered an advantage.</w:t>
      </w:r>
    </w:p>
    <w:p w14:paraId="4718CF87" w14:textId="77777777" w:rsidR="00904409" w:rsidRDefault="00BC124E">
      <w:pPr>
        <w:numPr>
          <w:ilvl w:val="0"/>
          <w:numId w:val="4"/>
        </w:num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Excellent analytical, writing, facilitation, and stakeholder engagement skills.</w:t>
      </w:r>
    </w:p>
    <w:p w14:paraId="4718CF88" w14:textId="77777777" w:rsidR="00904409" w:rsidRDefault="00515674">
      <w:pPr>
        <w:numPr>
          <w:ilvl w:val="0"/>
          <w:numId w:val="4"/>
        </w:numPr>
        <w:spacing w:line="240" w:lineRule="auto"/>
        <w:jc w:val="both"/>
        <w:rPr>
          <w:rFonts w:ascii="Times New Roman" w:eastAsia="Times New Roman" w:hAnsi="Times New Roman" w:cs="Times New Roman"/>
          <w:sz w:val="24"/>
          <w:szCs w:val="24"/>
        </w:rPr>
      </w:pPr>
      <w:sdt>
        <w:sdtPr>
          <w:tag w:val="goog_rdk_19"/>
          <w:id w:val="815304265"/>
        </w:sdtPr>
        <w:sdtEndPr/>
        <w:sdtContent/>
      </w:sdt>
      <w:sdt>
        <w:sdtPr>
          <w:tag w:val="goog_rdk_20"/>
          <w:id w:val="2065994152"/>
        </w:sdtPr>
        <w:sdtEndPr/>
        <w:sdtContent/>
      </w:sdt>
      <w:r w:rsidR="00BC124E">
        <w:rPr>
          <w:rFonts w:ascii="Times New Roman" w:eastAsia="Times New Roman" w:hAnsi="Times New Roman" w:cs="Times New Roman"/>
          <w:sz w:val="24"/>
          <w:szCs w:val="24"/>
        </w:rPr>
        <w:t>Fluency in English and Romanian is required.</w:t>
      </w:r>
    </w:p>
    <w:p w14:paraId="7B12F5D9" w14:textId="77777777" w:rsidR="007F0333" w:rsidRDefault="007F0333" w:rsidP="007F0333">
      <w:pPr>
        <w:spacing w:line="240" w:lineRule="auto"/>
        <w:ind w:left="720"/>
        <w:jc w:val="both"/>
        <w:rPr>
          <w:rFonts w:ascii="Times New Roman" w:eastAsia="Times New Roman" w:hAnsi="Times New Roman" w:cs="Times New Roman"/>
          <w:sz w:val="24"/>
          <w:szCs w:val="24"/>
        </w:rPr>
      </w:pPr>
    </w:p>
    <w:p w14:paraId="4718CF89" w14:textId="77777777" w:rsidR="00904409" w:rsidRDefault="00BC124E">
      <w:pPr>
        <w:numPr>
          <w:ilvl w:val="0"/>
          <w:numId w:val="7"/>
        </w:num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Institutional Arrangements</w:t>
      </w:r>
    </w:p>
    <w:p w14:paraId="4718CF8A" w14:textId="77777777" w:rsidR="00904409" w:rsidRDefault="00BC124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The Consultant will report </w:t>
      </w:r>
      <w:r>
        <w:rPr>
          <w:rFonts w:ascii="Times New Roman" w:eastAsia="Times New Roman" w:hAnsi="Times New Roman" w:cs="Times New Roman"/>
          <w:color w:val="000000"/>
          <w:sz w:val="24"/>
          <w:szCs w:val="24"/>
        </w:rPr>
        <w:t xml:space="preserve">Project Coordinator and Project Executive Director. The PMT Team and the </w:t>
      </w:r>
      <w:proofErr w:type="spellStart"/>
      <w:r>
        <w:rPr>
          <w:rFonts w:ascii="Times New Roman" w:eastAsia="Times New Roman" w:hAnsi="Times New Roman" w:cs="Times New Roman"/>
          <w:color w:val="000000"/>
          <w:sz w:val="24"/>
          <w:szCs w:val="24"/>
        </w:rPr>
        <w:t>MoER</w:t>
      </w:r>
      <w:proofErr w:type="spellEnd"/>
      <w:r>
        <w:rPr>
          <w:rFonts w:ascii="Times New Roman" w:eastAsia="Times New Roman" w:hAnsi="Times New Roman" w:cs="Times New Roman"/>
          <w:color w:val="000000"/>
          <w:sz w:val="24"/>
          <w:szCs w:val="24"/>
        </w:rPr>
        <w:t xml:space="preserve"> will oversee the process of consulting services, manage the implementation of the contract. </w:t>
      </w:r>
    </w:p>
    <w:p w14:paraId="4718CF8B" w14:textId="6468E8EA" w:rsidR="00904409" w:rsidRDefault="00BC124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w:t>
      </w:r>
      <w:proofErr w:type="spellStart"/>
      <w:r>
        <w:rPr>
          <w:rFonts w:ascii="Times New Roman" w:eastAsia="Times New Roman" w:hAnsi="Times New Roman" w:cs="Times New Roman"/>
          <w:color w:val="000000"/>
          <w:sz w:val="24"/>
          <w:szCs w:val="24"/>
        </w:rPr>
        <w:t>MoER</w:t>
      </w:r>
      <w:proofErr w:type="spellEnd"/>
      <w:r>
        <w:rPr>
          <w:rFonts w:ascii="Times New Roman" w:eastAsia="Times New Roman" w:hAnsi="Times New Roman" w:cs="Times New Roman"/>
          <w:color w:val="000000"/>
          <w:sz w:val="24"/>
          <w:szCs w:val="24"/>
        </w:rPr>
        <w:t xml:space="preserve"> and Project team will provide the </w:t>
      </w:r>
      <w:sdt>
        <w:sdtPr>
          <w:tag w:val="goog_rdk_21"/>
          <w:id w:val="296473570"/>
        </w:sdtPr>
        <w:sdtEndPr/>
        <w:sdtContent>
          <w:sdt>
            <w:sdtPr>
              <w:tag w:val="goog_rdk_22"/>
              <w:id w:val="2045730484"/>
            </w:sdtPr>
            <w:sdtEndPr/>
            <w:sdtContent>
              <w:r w:rsidRPr="00676DDF">
                <w:rPr>
                  <w:rFonts w:ascii="Times New Roman" w:eastAsia="Times New Roman" w:hAnsi="Times New Roman" w:cs="Times New Roman"/>
                  <w:sz w:val="24"/>
                  <w:szCs w:val="24"/>
                </w:rPr>
                <w:t>consultant</w:t>
              </w:r>
            </w:sdtContent>
          </w:sdt>
        </w:sdtContent>
      </w:sdt>
      <w:sdt>
        <w:sdtPr>
          <w:tag w:val="goog_rdk_23"/>
          <w:id w:val="272562122"/>
        </w:sdtPr>
        <w:sdtEndPr/>
        <w:sdtContent>
          <w:sdt>
            <w:sdtPr>
              <w:tag w:val="goog_rdk_24"/>
              <w:id w:val="787956321"/>
            </w:sdtPr>
            <w:sdtEndPr/>
            <w:sdtContent/>
          </w:sdt>
        </w:sdtContent>
      </w:sdt>
      <w:r>
        <w:rPr>
          <w:rFonts w:ascii="Times New Roman" w:eastAsia="Times New Roman" w:hAnsi="Times New Roman" w:cs="Times New Roman"/>
          <w:color w:val="000000"/>
          <w:sz w:val="24"/>
          <w:szCs w:val="24"/>
        </w:rPr>
        <w:t xml:space="preserve"> the necessary support to complete the assignment: data and Project documents necessary for assignment accomplishment. </w:t>
      </w:r>
    </w:p>
    <w:p w14:paraId="4718CF8C" w14:textId="77777777" w:rsidR="00904409" w:rsidRDefault="00904409">
      <w:pPr>
        <w:spacing w:line="240" w:lineRule="auto"/>
        <w:jc w:val="both"/>
        <w:rPr>
          <w:rFonts w:ascii="Times New Roman" w:eastAsia="Times New Roman" w:hAnsi="Times New Roman" w:cs="Times New Roman"/>
          <w:color w:val="000000"/>
          <w:sz w:val="24"/>
          <w:szCs w:val="24"/>
        </w:rPr>
      </w:pPr>
    </w:p>
    <w:p w14:paraId="4718CF8D" w14:textId="77777777" w:rsidR="00904409" w:rsidRDefault="00BC124E">
      <w:pPr>
        <w:numPr>
          <w:ilvl w:val="0"/>
          <w:numId w:val="7"/>
        </w:num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Confidentiality statement</w:t>
      </w:r>
    </w:p>
    <w:sdt>
      <w:sdtPr>
        <w:tag w:val="goog_rdk_29"/>
        <w:id w:val="-175228226"/>
      </w:sdtPr>
      <w:sdtEndPr/>
      <w:sdtContent>
        <w:p w14:paraId="4718CF8E" w14:textId="77777777" w:rsidR="00904409" w:rsidRDefault="00BC124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All data and information received from </w:t>
          </w:r>
          <w:proofErr w:type="spellStart"/>
          <w:r>
            <w:rPr>
              <w:rFonts w:ascii="Times New Roman" w:eastAsia="Times New Roman" w:hAnsi="Times New Roman" w:cs="Times New Roman"/>
              <w:color w:val="000000"/>
              <w:sz w:val="24"/>
              <w:szCs w:val="24"/>
            </w:rPr>
            <w:t>MoER</w:t>
          </w:r>
          <w:proofErr w:type="spellEnd"/>
          <w:r>
            <w:rPr>
              <w:rFonts w:ascii="Times New Roman" w:eastAsia="Times New Roman" w:hAnsi="Times New Roman" w:cs="Times New Roman"/>
              <w:color w:val="000000"/>
              <w:sz w:val="24"/>
              <w:szCs w:val="24"/>
            </w:rPr>
            <w:t xml:space="preserve"> for the purpose of this assignment is to be treated confidentially and are only to be used in connection with the execution of these Terms of Reference. All intellectual property rights arising from the execution of these Terms of Reference are assigned to </w:t>
          </w:r>
          <w:proofErr w:type="spellStart"/>
          <w:r>
            <w:rPr>
              <w:rFonts w:ascii="Times New Roman" w:eastAsia="Times New Roman" w:hAnsi="Times New Roman" w:cs="Times New Roman"/>
              <w:color w:val="000000"/>
              <w:sz w:val="24"/>
              <w:szCs w:val="24"/>
            </w:rPr>
            <w:t>MoER</w:t>
          </w:r>
          <w:proofErr w:type="spellEnd"/>
          <w:r>
            <w:rPr>
              <w:rFonts w:ascii="Times New Roman" w:eastAsia="Times New Roman" w:hAnsi="Times New Roman" w:cs="Times New Roman"/>
              <w:color w:val="000000"/>
              <w:sz w:val="24"/>
              <w:szCs w:val="24"/>
            </w:rPr>
            <w:t xml:space="preserve">. The contents of written materials obtained and used in this assignment may not be disclosed to any third parties without the expressed advance written authorization of the </w:t>
          </w:r>
          <w:proofErr w:type="spellStart"/>
          <w:r>
            <w:rPr>
              <w:rFonts w:ascii="Times New Roman" w:eastAsia="Times New Roman" w:hAnsi="Times New Roman" w:cs="Times New Roman"/>
              <w:color w:val="000000"/>
              <w:sz w:val="24"/>
              <w:szCs w:val="24"/>
            </w:rPr>
            <w:t>MoER</w:t>
          </w:r>
          <w:proofErr w:type="spellEnd"/>
          <w:r>
            <w:rPr>
              <w:rFonts w:ascii="Times New Roman" w:eastAsia="Times New Roman" w:hAnsi="Times New Roman" w:cs="Times New Roman"/>
              <w:color w:val="000000"/>
              <w:sz w:val="24"/>
              <w:szCs w:val="24"/>
            </w:rPr>
            <w:t>.</w:t>
          </w:r>
          <w:sdt>
            <w:sdtPr>
              <w:tag w:val="goog_rdk_27"/>
              <w:id w:val="-260896267"/>
            </w:sdtPr>
            <w:sdtEndPr/>
            <w:sdtContent>
              <w:sdt>
                <w:sdtPr>
                  <w:tag w:val="goog_rdk_28"/>
                  <w:id w:val="-283186624"/>
                </w:sdtPr>
                <w:sdtEndPr/>
                <w:sdtContent/>
              </w:sdt>
            </w:sdtContent>
          </w:sdt>
        </w:p>
      </w:sdtContent>
    </w:sdt>
    <w:sdt>
      <w:sdtPr>
        <w:tag w:val="goog_rdk_31"/>
        <w:id w:val="1320861026"/>
      </w:sdtPr>
      <w:sdtEndPr/>
      <w:sdtContent>
        <w:p w14:paraId="4718CF8F" w14:textId="77777777" w:rsidR="00904409" w:rsidRDefault="00515674">
          <w:pPr>
            <w:spacing w:line="240" w:lineRule="auto"/>
            <w:jc w:val="both"/>
            <w:rPr>
              <w:rFonts w:ascii="Times New Roman" w:eastAsia="Times New Roman" w:hAnsi="Times New Roman" w:cs="Times New Roman"/>
              <w:color w:val="000000"/>
              <w:sz w:val="24"/>
              <w:szCs w:val="24"/>
            </w:rPr>
          </w:pPr>
          <w:sdt>
            <w:sdtPr>
              <w:tag w:val="goog_rdk_30"/>
              <w:id w:val="-1969327319"/>
            </w:sdtPr>
            <w:sdtEndPr/>
            <w:sdtContent/>
          </w:sdt>
        </w:p>
      </w:sdtContent>
    </w:sdt>
    <w:sdt>
      <w:sdtPr>
        <w:tag w:val="goog_rdk_33"/>
        <w:id w:val="-590700293"/>
      </w:sdtPr>
      <w:sdtEndPr/>
      <w:sdtContent>
        <w:p w14:paraId="4718CF90" w14:textId="6E85188C" w:rsidR="00904409" w:rsidRDefault="00515674">
          <w:pPr>
            <w:spacing w:line="240" w:lineRule="auto"/>
            <w:jc w:val="both"/>
            <w:rPr>
              <w:rFonts w:ascii="Times New Roman" w:eastAsia="Times New Roman" w:hAnsi="Times New Roman" w:cs="Times New Roman"/>
              <w:color w:val="000000"/>
              <w:sz w:val="24"/>
              <w:szCs w:val="24"/>
            </w:rPr>
          </w:pPr>
          <w:sdt>
            <w:sdtPr>
              <w:tag w:val="goog_rdk_32"/>
              <w:id w:val="-739389721"/>
            </w:sdtPr>
            <w:sdtEndPr/>
            <w:sdtContent>
              <w:r w:rsidR="00BC124E">
                <w:rPr>
                  <w:rFonts w:ascii="Times New Roman" w:eastAsia="Times New Roman" w:hAnsi="Times New Roman" w:cs="Times New Roman"/>
                  <w:color w:val="000000"/>
                  <w:sz w:val="24"/>
                  <w:szCs w:val="24"/>
                </w:rPr>
                <w:t>The Consultant shall disclose any material use of generative AI or other AI-assisted tools in preparing the deliverables. The Consultant remains fully responsible for the accuracy, originality, legal compliance, source verification, and quality of all outputs. Confidential, personal, restricted, or unpublished information shall not be entered into external AI systems without prior written authorization.</w:t>
              </w:r>
            </w:sdtContent>
          </w:sdt>
        </w:p>
      </w:sdtContent>
    </w:sdt>
    <w:p w14:paraId="4718CF91" w14:textId="77777777" w:rsidR="00904409" w:rsidRDefault="00904409">
      <w:pPr>
        <w:spacing w:line="240" w:lineRule="auto"/>
        <w:jc w:val="both"/>
        <w:rPr>
          <w:rFonts w:ascii="Times New Roman" w:eastAsia="Times New Roman" w:hAnsi="Times New Roman" w:cs="Times New Roman"/>
          <w:sz w:val="24"/>
          <w:szCs w:val="24"/>
        </w:rPr>
      </w:pPr>
    </w:p>
    <w:sectPr w:rsidR="00904409">
      <w:footerReference w:type="even" r:id="rId9"/>
      <w:footerReference w:type="default" r:id="rId10"/>
      <w:footerReference w:type="firs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C9862" w14:textId="77777777" w:rsidR="00515674" w:rsidRDefault="00515674">
      <w:pPr>
        <w:spacing w:line="240" w:lineRule="auto"/>
      </w:pPr>
      <w:r>
        <w:separator/>
      </w:r>
    </w:p>
  </w:endnote>
  <w:endnote w:type="continuationSeparator" w:id="0">
    <w:p w14:paraId="29FA2863" w14:textId="77777777" w:rsidR="00515674" w:rsidRDefault="005156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19BC5BF3-E5D9-4452-BE03-5C1D3D6DC3CC}"/>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97AF4B95-40F1-43B3-93F6-2869ED5C7D9B}"/>
  </w:font>
  <w:font w:name="Calibri">
    <w:panose1 w:val="020F0502020204030204"/>
    <w:charset w:val="CC"/>
    <w:family w:val="swiss"/>
    <w:pitch w:val="variable"/>
    <w:sig w:usb0="E4002EFF" w:usb1="C200247B" w:usb2="00000009" w:usb3="00000000" w:csb0="000001FF" w:csb1="00000000"/>
    <w:embedRegular r:id="rId3" w:fontKey="{46F785E1-9890-46D5-AEE9-EAFEDFAB5809}"/>
  </w:font>
  <w:font w:name="Cambria">
    <w:panose1 w:val="02040503050406030204"/>
    <w:charset w:val="CC"/>
    <w:family w:val="roman"/>
    <w:pitch w:val="variable"/>
    <w:sig w:usb0="E00006FF" w:usb1="420024FF" w:usb2="02000000" w:usb3="00000000" w:csb0="0000019F" w:csb1="00000000"/>
    <w:embedRegular r:id="rId4" w:fontKey="{548DEC37-140E-4CA0-A773-40D0A95DDB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CFA5" w14:textId="77777777" w:rsidR="00904409" w:rsidRDefault="00BC124E">
    <w:pPr>
      <w:pBdr>
        <w:top w:val="nil"/>
        <w:left w:val="nil"/>
        <w:bottom w:val="nil"/>
        <w:right w:val="nil"/>
        <w:between w:val="nil"/>
      </w:pBdr>
      <w:tabs>
        <w:tab w:val="center" w:pos="4677"/>
        <w:tab w:val="right" w:pos="9355"/>
      </w:tabs>
      <w:spacing w:line="240" w:lineRule="auto"/>
      <w:rPr>
        <w:color w:val="000000"/>
      </w:rPr>
    </w:pPr>
    <w:r>
      <w:rPr>
        <w:noProof/>
      </w:rPr>
      <mc:AlternateContent>
        <mc:Choice Requires="wpg">
          <w:drawing>
            <wp:anchor distT="0" distB="0" distL="0" distR="0" simplePos="0" relativeHeight="251660288" behindDoc="0" locked="0" layoutInCell="1" hidden="0" allowOverlap="1" wp14:anchorId="4718CFA8" wp14:editId="4718CFA9">
              <wp:simplePos x="0" y="0"/>
              <wp:positionH relativeFrom="column">
                <wp:posOffset>3852228</wp:posOffset>
              </wp:positionH>
              <wp:positionV relativeFrom="paragraph">
                <wp:posOffset>-9440308</wp:posOffset>
              </wp:positionV>
              <wp:extent cx="1181735" cy="378460"/>
              <wp:effectExtent l="0" t="0" r="0" b="0"/>
              <wp:wrapNone/>
              <wp:docPr id="2090833235" name="Dreptunghi 2090833235" descr="Official Use Only"/>
              <wp:cNvGraphicFramePr/>
              <a:graphic xmlns:a="http://schemas.openxmlformats.org/drawingml/2006/main">
                <a:graphicData uri="http://schemas.microsoft.com/office/word/2010/wordprocessingShape">
                  <wps:wsp>
                    <wps:cNvSpPr/>
                    <wps:spPr>
                      <a:xfrm>
                        <a:off x="4759895" y="3595533"/>
                        <a:ext cx="1172210" cy="368935"/>
                      </a:xfrm>
                      <a:prstGeom prst="rect">
                        <a:avLst/>
                      </a:prstGeom>
                      <a:noFill/>
                      <a:ln>
                        <a:noFill/>
                      </a:ln>
                    </wps:spPr>
                    <wps:txbx>
                      <w:txbxContent>
                        <w:p w14:paraId="4718CFB0" w14:textId="77777777" w:rsidR="00904409" w:rsidRDefault="00BC124E">
                          <w:pPr>
                            <w:spacing w:line="275" w:lineRule="auto"/>
                            <w:textDirection w:val="btLr"/>
                          </w:pPr>
                          <w:r>
                            <w:rPr>
                              <w:rFonts w:ascii="Aptos" w:eastAsia="Aptos" w:hAnsi="Aptos" w:cs="Aptos"/>
                              <w:color w:val="000000"/>
                              <w:sz w:val="20"/>
                            </w:rPr>
                            <w:t>Official Use Only</w:t>
                          </w:r>
                        </w:p>
                      </w:txbxContent>
                    </wps:txbx>
                    <wps:bodyPr spcFirstLastPara="1" wrap="square" lIns="0" tIns="0" rIns="254000" bIns="19050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3852228</wp:posOffset>
              </wp:positionH>
              <wp:positionV relativeFrom="paragraph">
                <wp:posOffset>-9440308</wp:posOffset>
              </wp:positionV>
              <wp:extent cx="1181735" cy="378460"/>
              <wp:effectExtent b="0" l="0" r="0" t="0"/>
              <wp:wrapNone/>
              <wp:docPr descr="Official Use Only" id="2090833235" name="image1.png"/>
              <a:graphic>
                <a:graphicData uri="http://schemas.openxmlformats.org/drawingml/2006/picture">
                  <pic:pic>
                    <pic:nvPicPr>
                      <pic:cNvPr descr="Official Use Only" id="0" name="image1.png"/>
                      <pic:cNvPicPr preferRelativeResize="0"/>
                    </pic:nvPicPr>
                    <pic:blipFill>
                      <a:blip r:embed="rId1"/>
                      <a:srcRect/>
                      <a:stretch>
                        <a:fillRect/>
                      </a:stretch>
                    </pic:blipFill>
                    <pic:spPr>
                      <a:xfrm>
                        <a:off x="0" y="0"/>
                        <a:ext cx="1181735" cy="37846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CFA6" w14:textId="77777777" w:rsidR="00904409" w:rsidRDefault="00BC124E">
    <w:pPr>
      <w:pBdr>
        <w:top w:val="nil"/>
        <w:left w:val="nil"/>
        <w:bottom w:val="nil"/>
        <w:right w:val="nil"/>
        <w:between w:val="nil"/>
      </w:pBdr>
      <w:tabs>
        <w:tab w:val="center" w:pos="4677"/>
        <w:tab w:val="right" w:pos="9355"/>
      </w:tabs>
      <w:spacing w:line="240" w:lineRule="auto"/>
      <w:rPr>
        <w:color w:val="000000"/>
      </w:rPr>
    </w:pPr>
    <w:r>
      <w:rPr>
        <w:noProof/>
      </w:rPr>
      <mc:AlternateContent>
        <mc:Choice Requires="wpg">
          <w:drawing>
            <wp:anchor distT="0" distB="0" distL="0" distR="0" simplePos="0" relativeHeight="251658240" behindDoc="0" locked="0" layoutInCell="1" hidden="0" allowOverlap="1" wp14:anchorId="4718CFAA" wp14:editId="4718CFAB">
              <wp:simplePos x="0" y="0"/>
              <wp:positionH relativeFrom="column">
                <wp:posOffset>3852228</wp:posOffset>
              </wp:positionH>
              <wp:positionV relativeFrom="paragraph">
                <wp:posOffset>-9440308</wp:posOffset>
              </wp:positionV>
              <wp:extent cx="1181735" cy="378460"/>
              <wp:effectExtent l="0" t="0" r="0" b="0"/>
              <wp:wrapNone/>
              <wp:docPr id="2090833237" name="Dreptunghi 2090833237" descr="Official Use Only"/>
              <wp:cNvGraphicFramePr/>
              <a:graphic xmlns:a="http://schemas.openxmlformats.org/drawingml/2006/main">
                <a:graphicData uri="http://schemas.microsoft.com/office/word/2010/wordprocessingShape">
                  <wps:wsp>
                    <wps:cNvSpPr/>
                    <wps:spPr>
                      <a:xfrm>
                        <a:off x="4759895" y="3595533"/>
                        <a:ext cx="1172210" cy="368935"/>
                      </a:xfrm>
                      <a:prstGeom prst="rect">
                        <a:avLst/>
                      </a:prstGeom>
                      <a:noFill/>
                      <a:ln>
                        <a:noFill/>
                      </a:ln>
                    </wps:spPr>
                    <wps:txbx>
                      <w:txbxContent>
                        <w:p w14:paraId="4718CFAE" w14:textId="77777777" w:rsidR="00904409" w:rsidRDefault="00BC124E">
                          <w:pPr>
                            <w:spacing w:line="275" w:lineRule="auto"/>
                            <w:textDirection w:val="btLr"/>
                          </w:pPr>
                          <w:r>
                            <w:rPr>
                              <w:rFonts w:ascii="Aptos" w:eastAsia="Aptos" w:hAnsi="Aptos" w:cs="Aptos"/>
                              <w:color w:val="000000"/>
                              <w:sz w:val="20"/>
                            </w:rPr>
                            <w:t>Official Use Only</w:t>
                          </w:r>
                        </w:p>
                      </w:txbxContent>
                    </wps:txbx>
                    <wps:bodyPr spcFirstLastPara="1" wrap="square" lIns="0" tIns="0" rIns="254000" bIns="19050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3852228</wp:posOffset>
              </wp:positionH>
              <wp:positionV relativeFrom="paragraph">
                <wp:posOffset>-9440308</wp:posOffset>
              </wp:positionV>
              <wp:extent cx="1181735" cy="378460"/>
              <wp:effectExtent b="0" l="0" r="0" t="0"/>
              <wp:wrapNone/>
              <wp:docPr descr="Official Use Only" id="2090833237" name="image3.png"/>
              <a:graphic>
                <a:graphicData uri="http://schemas.openxmlformats.org/drawingml/2006/picture">
                  <pic:pic>
                    <pic:nvPicPr>
                      <pic:cNvPr descr="Official Use Only" id="0" name="image3.png"/>
                      <pic:cNvPicPr preferRelativeResize="0"/>
                    </pic:nvPicPr>
                    <pic:blipFill>
                      <a:blip r:embed="rId1"/>
                      <a:srcRect/>
                      <a:stretch>
                        <a:fillRect/>
                      </a:stretch>
                    </pic:blipFill>
                    <pic:spPr>
                      <a:xfrm>
                        <a:off x="0" y="0"/>
                        <a:ext cx="1181735" cy="37846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CFA7" w14:textId="77777777" w:rsidR="00904409" w:rsidRDefault="00BC124E">
    <w:pPr>
      <w:pBdr>
        <w:top w:val="nil"/>
        <w:left w:val="nil"/>
        <w:bottom w:val="nil"/>
        <w:right w:val="nil"/>
        <w:between w:val="nil"/>
      </w:pBdr>
      <w:tabs>
        <w:tab w:val="center" w:pos="4677"/>
        <w:tab w:val="right" w:pos="9355"/>
      </w:tabs>
      <w:spacing w:line="240" w:lineRule="auto"/>
      <w:rPr>
        <w:color w:val="000000"/>
      </w:rPr>
    </w:pPr>
    <w:r>
      <w:rPr>
        <w:noProof/>
      </w:rPr>
      <mc:AlternateContent>
        <mc:Choice Requires="wpg">
          <w:drawing>
            <wp:anchor distT="0" distB="0" distL="0" distR="0" simplePos="0" relativeHeight="251659264" behindDoc="0" locked="0" layoutInCell="1" hidden="0" allowOverlap="1" wp14:anchorId="4718CFAC" wp14:editId="4718CFAD">
              <wp:simplePos x="0" y="0"/>
              <wp:positionH relativeFrom="column">
                <wp:posOffset>3852228</wp:posOffset>
              </wp:positionH>
              <wp:positionV relativeFrom="paragraph">
                <wp:posOffset>-9440308</wp:posOffset>
              </wp:positionV>
              <wp:extent cx="1181735" cy="378460"/>
              <wp:effectExtent l="0" t="0" r="0" b="0"/>
              <wp:wrapNone/>
              <wp:docPr id="2090833236" name="Dreptunghi 2090833236" descr="Official Use Only"/>
              <wp:cNvGraphicFramePr/>
              <a:graphic xmlns:a="http://schemas.openxmlformats.org/drawingml/2006/main">
                <a:graphicData uri="http://schemas.microsoft.com/office/word/2010/wordprocessingShape">
                  <wps:wsp>
                    <wps:cNvSpPr/>
                    <wps:spPr>
                      <a:xfrm>
                        <a:off x="4759895" y="3595533"/>
                        <a:ext cx="1172210" cy="368935"/>
                      </a:xfrm>
                      <a:prstGeom prst="rect">
                        <a:avLst/>
                      </a:prstGeom>
                      <a:noFill/>
                      <a:ln>
                        <a:noFill/>
                      </a:ln>
                    </wps:spPr>
                    <wps:txbx>
                      <w:txbxContent>
                        <w:p w14:paraId="4718CFAF" w14:textId="77777777" w:rsidR="00904409" w:rsidRDefault="00BC124E">
                          <w:pPr>
                            <w:spacing w:line="275" w:lineRule="auto"/>
                            <w:textDirection w:val="btLr"/>
                          </w:pPr>
                          <w:r>
                            <w:rPr>
                              <w:rFonts w:ascii="Aptos" w:eastAsia="Aptos" w:hAnsi="Aptos" w:cs="Aptos"/>
                              <w:color w:val="000000"/>
                              <w:sz w:val="20"/>
                            </w:rPr>
                            <w:t>Official Use Only</w:t>
                          </w:r>
                        </w:p>
                      </w:txbxContent>
                    </wps:txbx>
                    <wps:bodyPr spcFirstLastPara="1" wrap="square" lIns="0" tIns="0" rIns="254000" bIns="19050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3852228</wp:posOffset>
              </wp:positionH>
              <wp:positionV relativeFrom="paragraph">
                <wp:posOffset>-9440308</wp:posOffset>
              </wp:positionV>
              <wp:extent cx="1181735" cy="378460"/>
              <wp:effectExtent b="0" l="0" r="0" t="0"/>
              <wp:wrapNone/>
              <wp:docPr descr="Official Use Only" id="2090833236" name="image2.png"/>
              <a:graphic>
                <a:graphicData uri="http://schemas.openxmlformats.org/drawingml/2006/picture">
                  <pic:pic>
                    <pic:nvPicPr>
                      <pic:cNvPr descr="Official Use Only" id="0" name="image2.png"/>
                      <pic:cNvPicPr preferRelativeResize="0"/>
                    </pic:nvPicPr>
                    <pic:blipFill>
                      <a:blip r:embed="rId1"/>
                      <a:srcRect/>
                      <a:stretch>
                        <a:fillRect/>
                      </a:stretch>
                    </pic:blipFill>
                    <pic:spPr>
                      <a:xfrm>
                        <a:off x="0" y="0"/>
                        <a:ext cx="1181735" cy="37846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ACD10" w14:textId="77777777" w:rsidR="00515674" w:rsidRDefault="00515674">
      <w:pPr>
        <w:spacing w:line="240" w:lineRule="auto"/>
      </w:pPr>
      <w:r>
        <w:separator/>
      </w:r>
    </w:p>
  </w:footnote>
  <w:footnote w:type="continuationSeparator" w:id="0">
    <w:p w14:paraId="2F4E1C3E" w14:textId="77777777" w:rsidR="00515674" w:rsidRDefault="0051567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42E89"/>
    <w:multiLevelType w:val="multilevel"/>
    <w:tmpl w:val="F61E93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774B39"/>
    <w:multiLevelType w:val="multilevel"/>
    <w:tmpl w:val="311A24F2"/>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788" w:hanging="707"/>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5D8610B"/>
    <w:multiLevelType w:val="multilevel"/>
    <w:tmpl w:val="63D69F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65C2BDD"/>
    <w:multiLevelType w:val="multilevel"/>
    <w:tmpl w:val="ED5A1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3FC6DD2"/>
    <w:multiLevelType w:val="multilevel"/>
    <w:tmpl w:val="BF745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000076"/>
    <w:multiLevelType w:val="multilevel"/>
    <w:tmpl w:val="D84089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58F04559"/>
    <w:multiLevelType w:val="multilevel"/>
    <w:tmpl w:val="7A023B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5BA16A49"/>
    <w:multiLevelType w:val="multilevel"/>
    <w:tmpl w:val="9CF291B6"/>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68D16FEF"/>
    <w:multiLevelType w:val="multilevel"/>
    <w:tmpl w:val="0D327B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94947549">
    <w:abstractNumId w:val="0"/>
  </w:num>
  <w:num w:numId="2" w16cid:durableId="305205515">
    <w:abstractNumId w:val="7"/>
  </w:num>
  <w:num w:numId="3" w16cid:durableId="85659539">
    <w:abstractNumId w:val="6"/>
  </w:num>
  <w:num w:numId="4" w16cid:durableId="295529394">
    <w:abstractNumId w:val="3"/>
  </w:num>
  <w:num w:numId="5" w16cid:durableId="1941598940">
    <w:abstractNumId w:val="5"/>
  </w:num>
  <w:num w:numId="6" w16cid:durableId="1908878848">
    <w:abstractNumId w:val="4"/>
  </w:num>
  <w:num w:numId="7" w16cid:durableId="406154882">
    <w:abstractNumId w:val="8"/>
  </w:num>
  <w:num w:numId="8" w16cid:durableId="1569803941">
    <w:abstractNumId w:val="1"/>
  </w:num>
  <w:num w:numId="9" w16cid:durableId="260572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409"/>
    <w:rsid w:val="001309D3"/>
    <w:rsid w:val="00147CB5"/>
    <w:rsid w:val="00200A37"/>
    <w:rsid w:val="00515674"/>
    <w:rsid w:val="00676DDF"/>
    <w:rsid w:val="007F0333"/>
    <w:rsid w:val="00852B2C"/>
    <w:rsid w:val="00904409"/>
    <w:rsid w:val="00906BB7"/>
    <w:rsid w:val="00BC124E"/>
    <w:rsid w:val="00F409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8CEDF"/>
  <w15:docId w15:val="{244F98B6-7CAC-4D66-B85D-429EC30B3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00" w:after="120"/>
      <w:outlineLvl w:val="0"/>
    </w:pPr>
    <w:rPr>
      <w:sz w:val="40"/>
      <w:szCs w:val="40"/>
    </w:rPr>
  </w:style>
  <w:style w:type="paragraph" w:styleId="Titlu2">
    <w:name w:val="heading 2"/>
    <w:basedOn w:val="Normal"/>
    <w:next w:val="Normal"/>
    <w:uiPriority w:val="9"/>
    <w:semiHidden/>
    <w:unhideWhenUsed/>
    <w:qFormat/>
    <w:pPr>
      <w:keepNext/>
      <w:keepLines/>
      <w:spacing w:before="360" w:after="120"/>
      <w:outlineLvl w:val="1"/>
    </w:pPr>
    <w:rPr>
      <w:sz w:val="32"/>
      <w:szCs w:val="32"/>
    </w:rPr>
  </w:style>
  <w:style w:type="paragraph" w:styleId="Titlu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iCs/>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Antet">
    <w:name w:val="header"/>
    <w:basedOn w:val="Normal"/>
    <w:link w:val="AntetCaracter"/>
    <w:uiPriority w:val="99"/>
    <w:unhideWhenUsed/>
    <w:rsid w:val="00000907"/>
    <w:pPr>
      <w:tabs>
        <w:tab w:val="center" w:pos="4677"/>
        <w:tab w:val="right" w:pos="9355"/>
      </w:tabs>
      <w:spacing w:line="240" w:lineRule="auto"/>
    </w:pPr>
  </w:style>
  <w:style w:type="character" w:customStyle="1" w:styleId="AntetCaracter">
    <w:name w:val="Antet Caracter"/>
    <w:basedOn w:val="Fontdeparagrafimplicit"/>
    <w:link w:val="Antet"/>
    <w:uiPriority w:val="99"/>
    <w:rsid w:val="00000907"/>
  </w:style>
  <w:style w:type="paragraph" w:styleId="Subsol">
    <w:name w:val="footer"/>
    <w:basedOn w:val="Normal"/>
    <w:link w:val="SubsolCaracter"/>
    <w:uiPriority w:val="99"/>
    <w:unhideWhenUsed/>
    <w:rsid w:val="00000907"/>
    <w:pPr>
      <w:tabs>
        <w:tab w:val="center" w:pos="4677"/>
        <w:tab w:val="right" w:pos="9355"/>
      </w:tabs>
      <w:spacing w:line="240" w:lineRule="auto"/>
    </w:pPr>
  </w:style>
  <w:style w:type="character" w:customStyle="1" w:styleId="SubsolCaracter">
    <w:name w:val="Subsol Caracter"/>
    <w:basedOn w:val="Fontdeparagrafimplicit"/>
    <w:link w:val="Subsol"/>
    <w:uiPriority w:val="99"/>
    <w:rsid w:val="00000907"/>
  </w:style>
  <w:style w:type="paragraph" w:styleId="Listparagraf">
    <w:name w:val="List Paragraph"/>
    <w:basedOn w:val="Normal"/>
    <w:uiPriority w:val="34"/>
    <w:qFormat/>
    <w:rsid w:val="00000907"/>
    <w:pPr>
      <w:ind w:left="720"/>
      <w:contextualSpacing/>
    </w:pPr>
  </w:style>
  <w:style w:type="paragraph" w:styleId="Revizuire">
    <w:name w:val="Revision"/>
    <w:hidden/>
    <w:uiPriority w:val="99"/>
    <w:semiHidden/>
    <w:rsid w:val="00DC2723"/>
    <w:pPr>
      <w:spacing w:line="240" w:lineRule="auto"/>
    </w:pPr>
  </w:style>
  <w:style w:type="character" w:styleId="Referincomentariu">
    <w:name w:val="annotation reference"/>
    <w:basedOn w:val="Fontdeparagrafimplicit"/>
    <w:uiPriority w:val="99"/>
    <w:semiHidden/>
    <w:unhideWhenUsed/>
    <w:rsid w:val="00DC2723"/>
    <w:rPr>
      <w:sz w:val="16"/>
      <w:szCs w:val="16"/>
    </w:rPr>
  </w:style>
  <w:style w:type="paragraph" w:styleId="Textcomentariu">
    <w:name w:val="annotation text"/>
    <w:basedOn w:val="Normal"/>
    <w:link w:val="TextcomentariuCaracter"/>
    <w:uiPriority w:val="99"/>
    <w:unhideWhenUsed/>
    <w:rsid w:val="00DC2723"/>
    <w:pPr>
      <w:spacing w:line="240" w:lineRule="auto"/>
    </w:pPr>
    <w:rPr>
      <w:sz w:val="20"/>
      <w:szCs w:val="20"/>
    </w:rPr>
  </w:style>
  <w:style w:type="character" w:customStyle="1" w:styleId="TextcomentariuCaracter">
    <w:name w:val="Text comentariu Caracter"/>
    <w:basedOn w:val="Fontdeparagrafimplicit"/>
    <w:link w:val="Textcomentariu"/>
    <w:uiPriority w:val="99"/>
    <w:rsid w:val="00DC2723"/>
    <w:rPr>
      <w:sz w:val="20"/>
      <w:szCs w:val="20"/>
    </w:rPr>
  </w:style>
  <w:style w:type="paragraph" w:styleId="SubiectComentariu">
    <w:name w:val="annotation subject"/>
    <w:basedOn w:val="Textcomentariu"/>
    <w:next w:val="Textcomentariu"/>
    <w:link w:val="SubiectComentariuCaracter"/>
    <w:uiPriority w:val="99"/>
    <w:semiHidden/>
    <w:unhideWhenUsed/>
    <w:rsid w:val="00DC2723"/>
    <w:rPr>
      <w:b/>
      <w:bCs/>
    </w:rPr>
  </w:style>
  <w:style w:type="character" w:customStyle="1" w:styleId="SubiectComentariuCaracter">
    <w:name w:val="Subiect Comentariu Caracter"/>
    <w:basedOn w:val="TextcomentariuCaracter"/>
    <w:link w:val="SubiectComentariu"/>
    <w:uiPriority w:val="99"/>
    <w:semiHidden/>
    <w:rsid w:val="00DC2723"/>
    <w:rPr>
      <w:b/>
      <w:bCs/>
      <w:sz w:val="20"/>
      <w:szCs w:val="20"/>
    </w:rPr>
  </w:style>
  <w:style w:type="paragraph" w:styleId="Subtitlu">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v.md/sites/default/files/media/documents/sedinte-de-guvern/2026-06/NU-306-MEC-2026_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4DrzNFhf2wTOukCM0j+rcFtfCw==">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2365</Words>
  <Characters>13486</Characters>
  <Application>Microsoft Office Word</Application>
  <DocSecurity>0</DocSecurity>
  <Lines>112</Lines>
  <Paragraphs>31</Paragraphs>
  <ScaleCrop>false</ScaleCrop>
  <Company/>
  <LinksUpToDate>false</LinksUpToDate>
  <CharactersWithSpaces>15820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Cezar Captaciuc</cp:lastModifiedBy>
  <cp:revision>5</cp:revision>
  <dcterms:created xsi:type="dcterms:W3CDTF">2026-08-11T08:15:00Z</dcterms:created>
  <dcterms:modified xsi:type="dcterms:W3CDTF">2026-09-14T13:01:00Z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y fmtid="{D5CDD505-2E9C-101B-9397-08002B2CF9AE}" pid="3" name="ClassificationContentMarkingFooterShapeIds">
    <vt:lpwstr>1313618b,5a64d4f1,7c9f9552</vt:lpwstr>
  </property>
  <property fmtid="{D5CDD505-2E9C-101B-9397-08002B2CF9AE}" pid="4" name="ClassificationContentMarkingFooterFontProps">
    <vt:lpwstr>#000000,10,Aptos</vt:lpwstr>
  </property>
  <property fmtid="{D5CDD505-2E9C-101B-9397-08002B2CF9AE}" pid="5" name="ClassificationContentMarkingFooterText">
    <vt:lpwstr>Official Use Only</vt:lpwstr>
  </property>
  <property fmtid="{D5CDD505-2E9C-101B-9397-08002B2CF9AE}" pid="6" name="MSIP_Label_f1bf45b6-5649-4236-82a3-f45024cd282e_Enabled">
    <vt:lpwstr>true</vt:lpwstr>
  </property>
  <property fmtid="{D5CDD505-2E9C-101B-9397-08002B2CF9AE}" pid="7" name="MSIP_Label_f1bf45b6-5649-4236-82a3-f45024cd282e_SetDate">
    <vt:lpwstr>2026-08-19T08:05:24Z</vt:lpwstr>
  </property>
  <property fmtid="{D5CDD505-2E9C-101B-9397-08002B2CF9AE}" pid="8" name="MSIP_Label_f1bf45b6-5649-4236-82a3-f45024cd282e_Method">
    <vt:lpwstr>Standard</vt:lpwstr>
  </property>
  <property fmtid="{D5CDD505-2E9C-101B-9397-08002B2CF9AE}" pid="9" name="MSIP_Label_f1bf45b6-5649-4236-82a3-f45024cd282e_Name">
    <vt:lpwstr>Official Use Only</vt:lpwstr>
  </property>
  <property fmtid="{D5CDD505-2E9C-101B-9397-08002B2CF9AE}" pid="10" name="MSIP_Label_f1bf45b6-5649-4236-82a3-f45024cd282e_SiteId">
    <vt:lpwstr>31a2fec0-266b-4c67-b56e-2796d8f59c36</vt:lpwstr>
  </property>
  <property fmtid="{D5CDD505-2E9C-101B-9397-08002B2CF9AE}" pid="11" name="MSIP_Label_f1bf45b6-5649-4236-82a3-f45024cd282e_ActionId">
    <vt:lpwstr>db1c687e-2520-4d50-8d05-3009746ca8e7</vt:lpwstr>
  </property>
  <property fmtid="{D5CDD505-2E9C-101B-9397-08002B2CF9AE}" pid="12" name="MSIP_Label_f1bf45b6-5649-4236-82a3-f45024cd282e_ContentBits">
    <vt:lpwstr>2</vt:lpwstr>
  </property>
  <property fmtid="{D5CDD505-2E9C-101B-9397-08002B2CF9AE}" pid="13" name="MSIP_Label_f1bf45b6-5649-4236-82a3-f45024cd282e_Tag">
    <vt:lpwstr>10, 3, 0, 1</vt:lpwstr>
  </property>
</Properties>
</file>